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header29.xml" ContentType="application/vnd.openxmlformats-officedocument.wordprocessingml.header+xml"/>
  <Override PartName="/word/footer23.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412" w:rsidRPr="001C1412" w:rsidRDefault="001C1412" w:rsidP="001C1412">
      <w:pPr>
        <w:ind w:left="0"/>
        <w:jc w:val="center"/>
        <w:rPr>
          <w:rFonts w:cs="Guttman Hodes"/>
          <w:sz w:val="32"/>
          <w:szCs w:val="32"/>
          <w:rtl/>
        </w:rPr>
      </w:pPr>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5597AC34" wp14:editId="36B627B3">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rsidR="00895E85" w:rsidRDefault="00895E85" w:rsidP="001C1412">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597AC34"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rsidR="00895E85" w:rsidRDefault="00895E85" w:rsidP="001C1412">
                      <w:pPr>
                        <w:ind w:left="0"/>
                        <w:jc w:val="center"/>
                      </w:pPr>
                    </w:p>
                  </w:txbxContent>
                </v:textbox>
              </v:roundrect>
            </w:pict>
          </mc:Fallback>
        </mc:AlternateContent>
      </w: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r w:rsidRPr="001C1412">
        <w:rPr>
          <w:rFonts w:cs="Guttman Hodes" w:hint="cs"/>
          <w:sz w:val="32"/>
          <w:szCs w:val="32"/>
          <w:rtl/>
        </w:rPr>
        <w:t>מראי מקומות וביאורים</w:t>
      </w:r>
    </w:p>
    <w:p w:rsidR="001C1412" w:rsidRPr="001C1412" w:rsidRDefault="001C1412" w:rsidP="001C1412">
      <w:pPr>
        <w:tabs>
          <w:tab w:val="center" w:pos="4153"/>
          <w:tab w:val="right" w:pos="8306"/>
        </w:tabs>
        <w:spacing w:line="240" w:lineRule="auto"/>
        <w:ind w:left="0"/>
        <w:jc w:val="center"/>
        <w:rPr>
          <w:rFonts w:cs="Guttman Hodes"/>
          <w:b/>
          <w:bCs/>
          <w:sz w:val="96"/>
          <w:szCs w:val="96"/>
          <w:rtl/>
        </w:rPr>
      </w:pPr>
      <w:r w:rsidRPr="001C1412">
        <w:rPr>
          <w:rFonts w:cs="Guttman Hodes" w:hint="cs"/>
          <w:b/>
          <w:bCs/>
          <w:sz w:val="96"/>
          <w:szCs w:val="96"/>
          <w:rtl/>
        </w:rPr>
        <w:t>משנתם סדורה</w:t>
      </w: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b/>
          <w:bCs/>
          <w:sz w:val="44"/>
          <w:szCs w:val="44"/>
          <w:rtl/>
        </w:rPr>
      </w:pPr>
    </w:p>
    <w:p w:rsidR="001C1412" w:rsidRPr="001C1412" w:rsidRDefault="001C1412" w:rsidP="001C1412">
      <w:pPr>
        <w:ind w:left="0"/>
        <w:jc w:val="center"/>
        <w:rPr>
          <w:rFonts w:cs="Guttman Hodes"/>
          <w:b/>
          <w:bCs/>
          <w:sz w:val="44"/>
          <w:szCs w:val="44"/>
          <w:rtl/>
        </w:rPr>
      </w:pPr>
      <w:r w:rsidRPr="001C1412">
        <w:rPr>
          <w:rFonts w:cs="Guttman Hodes" w:hint="cs"/>
          <w:b/>
          <w:bCs/>
          <w:sz w:val="44"/>
          <w:szCs w:val="44"/>
          <w:rtl/>
        </w:rPr>
        <w:t>על</w:t>
      </w:r>
    </w:p>
    <w:p w:rsidR="001C1412" w:rsidRDefault="001C1412" w:rsidP="00220981">
      <w:pPr>
        <w:ind w:left="0"/>
        <w:jc w:val="center"/>
        <w:rPr>
          <w:rFonts w:cs="Guttman Hodes"/>
          <w:b/>
          <w:bCs/>
          <w:sz w:val="44"/>
          <w:szCs w:val="44"/>
          <w:rtl/>
        </w:rPr>
      </w:pPr>
      <w:r w:rsidRPr="001C1412">
        <w:rPr>
          <w:rFonts w:cs="Guttman Hodes" w:hint="cs"/>
          <w:b/>
          <w:bCs/>
          <w:sz w:val="44"/>
          <w:szCs w:val="44"/>
          <w:rtl/>
        </w:rPr>
        <w:t xml:space="preserve">פרק </w:t>
      </w:r>
      <w:r w:rsidR="00220981">
        <w:rPr>
          <w:rFonts w:cs="Guttman Hodes" w:hint="cs"/>
          <w:b/>
          <w:bCs/>
          <w:sz w:val="44"/>
          <w:szCs w:val="44"/>
          <w:rtl/>
        </w:rPr>
        <w:t>נערה המאורסה</w:t>
      </w:r>
    </w:p>
    <w:p w:rsidR="00F30535" w:rsidRPr="001C1412" w:rsidRDefault="00220981" w:rsidP="001C1412">
      <w:pPr>
        <w:ind w:left="0"/>
        <w:jc w:val="center"/>
        <w:rPr>
          <w:rFonts w:cs="Guttman Hodes"/>
          <w:b/>
          <w:bCs/>
          <w:sz w:val="32"/>
          <w:szCs w:val="32"/>
          <w:rtl/>
        </w:rPr>
      </w:pPr>
      <w:r>
        <w:rPr>
          <w:rFonts w:cs="Guttman Hodes" w:hint="cs"/>
          <w:b/>
          <w:bCs/>
          <w:sz w:val="44"/>
          <w:szCs w:val="44"/>
          <w:rtl/>
        </w:rPr>
        <w:t>נדרים</w:t>
      </w: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p>
    <w:p w:rsidR="001C1412" w:rsidRPr="001C1412" w:rsidRDefault="001C1412" w:rsidP="001C1412">
      <w:pPr>
        <w:ind w:left="0"/>
        <w:jc w:val="center"/>
        <w:rPr>
          <w:rFonts w:cs="Guttman Hodes"/>
          <w:sz w:val="32"/>
          <w:szCs w:val="32"/>
          <w:rtl/>
        </w:rPr>
      </w:pPr>
      <w:r w:rsidRPr="001C1412">
        <w:rPr>
          <w:rFonts w:cs="Guttman Hodes" w:hint="cs"/>
          <w:sz w:val="32"/>
          <w:szCs w:val="32"/>
          <w:rtl/>
        </w:rPr>
        <w:t>כולל ביאורי ראשי הישיבות</w:t>
      </w: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rsidR="001C1412" w:rsidRPr="001C1412" w:rsidRDefault="001C1412" w:rsidP="001C1412">
      <w:pPr>
        <w:spacing w:line="240" w:lineRule="auto"/>
        <w:ind w:left="0"/>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p>
    <w:p w:rsidR="001C1412" w:rsidRPr="001C1412" w:rsidRDefault="001C1412" w:rsidP="001C1412">
      <w:pPr>
        <w:spacing w:line="240" w:lineRule="auto"/>
        <w:ind w:left="0"/>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rsidR="001C1412" w:rsidRPr="001C1412" w:rsidRDefault="001C1412" w:rsidP="001C1412">
      <w:pPr>
        <w:spacing w:line="240" w:lineRule="auto"/>
        <w:ind w:left="0"/>
        <w:jc w:val="center"/>
        <w:rPr>
          <w:rFonts w:ascii="Guttman Hodes" w:eastAsia="Guttman Hodes" w:hAnsi="Guttman Hodes" w:cs="Guttman Hodes"/>
          <w:b/>
          <w:bCs/>
          <w:rtl/>
        </w:rPr>
        <w:sectPr w:rsidR="001C1412" w:rsidRPr="001C1412" w:rsidSect="00323AB6">
          <w:headerReference w:type="first" r:id="rId8"/>
          <w:footerReference w:type="first" r:id="rId9"/>
          <w:type w:val="continuous"/>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rsidR="0007367E" w:rsidRDefault="0007367E" w:rsidP="001C1412">
      <w:pPr>
        <w:spacing w:before="240" w:line="240" w:lineRule="auto"/>
        <w:ind w:left="0"/>
        <w:rPr>
          <w:rFonts w:ascii="Guttman Hodes" w:eastAsia="Guttman Hodes" w:hAnsi="Guttman Hodes" w:cs="Guttman Hodes"/>
          <w:sz w:val="20"/>
          <w:szCs w:val="20"/>
          <w:rtl/>
        </w:rPr>
        <w:sectPr w:rsidR="0007367E" w:rsidSect="00323AB6">
          <w:type w:val="continuous"/>
          <w:pgSz w:w="11906" w:h="16838"/>
          <w:pgMar w:top="1440" w:right="1800" w:bottom="1440" w:left="1800" w:header="708" w:footer="708" w:gutter="0"/>
          <w:cols w:space="720"/>
          <w:bidi/>
          <w:rtlGutter/>
        </w:sectPr>
      </w:pPr>
    </w:p>
    <w:p w:rsidR="001C1412" w:rsidRPr="001C1412" w:rsidRDefault="001C1412" w:rsidP="001C1412">
      <w:pPr>
        <w:spacing w:before="240" w:line="240" w:lineRule="auto"/>
        <w:ind w:left="0"/>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rsidR="001C1412" w:rsidRPr="001C1412" w:rsidRDefault="001C1412" w:rsidP="001C1412">
      <w:pPr>
        <w:spacing w:before="240" w:line="240" w:lineRule="auto"/>
        <w:ind w:left="0"/>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sidR="003A60C2">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rsidR="003A60C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rsidR="001C1412" w:rsidRPr="001C1412" w:rsidRDefault="003A60C2" w:rsidP="001C1412">
      <w:pPr>
        <w:spacing w:line="240" w:lineRule="auto"/>
        <w:ind w:left="0"/>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001C1412" w:rsidRPr="001C1412">
        <w:rPr>
          <w:rFonts w:ascii="Guttman Hodes" w:eastAsia="Guttman Hodes" w:hAnsi="Guttman Hodes" w:cs="Guttman Hodes" w:hint="cs"/>
          <w:sz w:val="16"/>
          <w:szCs w:val="16"/>
          <w:rtl/>
        </w:rPr>
        <w:t>יחד עם מקש קונטרול [</w:t>
      </w:r>
      <w:r w:rsidR="001C1412" w:rsidRPr="001C1412">
        <w:rPr>
          <w:rFonts w:ascii="Guttman Hodes" w:eastAsia="Guttman Hodes" w:hAnsi="Guttman Hodes" w:cs="Cambria" w:hint="cs"/>
          <w:sz w:val="16"/>
          <w:szCs w:val="16"/>
        </w:rPr>
        <w:t>CTRL</w:t>
      </w:r>
      <w:r w:rsidR="001C1412" w:rsidRPr="001C1412">
        <w:rPr>
          <w:rFonts w:ascii="Guttman Hodes" w:eastAsia="Guttman Hodes" w:hAnsi="Guttman Hodes" w:cs="Guttman Hodes" w:hint="cs"/>
          <w:sz w:val="16"/>
          <w:szCs w:val="16"/>
          <w:rtl/>
        </w:rPr>
        <w:t>]</w:t>
      </w:r>
      <w:r w:rsidR="001C1412" w:rsidRPr="001C1412">
        <w:rPr>
          <w:rFonts w:ascii="Guttman Hodes" w:eastAsia="Guttman Hodes" w:hAnsi="Guttman Hodes" w:cs="Cambria" w:hint="cs"/>
          <w:sz w:val="16"/>
          <w:szCs w:val="16"/>
          <w:rtl/>
        </w:rPr>
        <w:t>.</w:t>
      </w:r>
    </w:p>
    <w:p w:rsidR="001C1412" w:rsidRPr="001C1412" w:rsidRDefault="001C1412" w:rsidP="001C1412">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rsidR="003A60C2" w:rsidRPr="001C1412" w:rsidRDefault="001C1412" w:rsidP="003A60C2">
      <w:pPr>
        <w:spacing w:line="240" w:lineRule="auto"/>
        <w:ind w:left="0"/>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ע"י הקשה בעכבר על מספר העמוד</w:t>
      </w:r>
      <w:r w:rsidR="003A60C2" w:rsidRPr="001C1412">
        <w:rPr>
          <w:rFonts w:ascii="Guttman Hodes" w:eastAsia="Guttman Hodes" w:hAnsi="Guttman Hodes" w:cs="Guttman Hodes" w:hint="cs"/>
          <w:sz w:val="16"/>
          <w:szCs w:val="16"/>
          <w:rtl/>
        </w:rPr>
        <w:t xml:space="preserve">, </w:t>
      </w:r>
      <w:r w:rsidR="003A60C2">
        <w:rPr>
          <w:rFonts w:ascii="Guttman Hodes" w:eastAsia="Guttman Hodes" w:hAnsi="Guttman Hodes" w:cs="Guttman Hodes" w:hint="cs"/>
          <w:sz w:val="16"/>
          <w:szCs w:val="16"/>
          <w:rtl/>
        </w:rPr>
        <w:t>[בחלק מהמחשבים צריך להקיש ב</w:t>
      </w:r>
      <w:r w:rsidR="003A60C2" w:rsidRPr="001C1412">
        <w:rPr>
          <w:rFonts w:ascii="Guttman Hodes" w:eastAsia="Guttman Hodes" w:hAnsi="Guttman Hodes" w:cs="Guttman Hodes" w:hint="cs"/>
          <w:sz w:val="16"/>
          <w:szCs w:val="16"/>
          <w:rtl/>
        </w:rPr>
        <w:t>יחד עם מקש קונטרול [</w:t>
      </w:r>
      <w:r w:rsidR="003A60C2" w:rsidRPr="001C1412">
        <w:rPr>
          <w:rFonts w:ascii="Guttman Hodes" w:eastAsia="Guttman Hodes" w:hAnsi="Guttman Hodes" w:cs="Cambria" w:hint="cs"/>
          <w:sz w:val="16"/>
          <w:szCs w:val="16"/>
        </w:rPr>
        <w:t>CTRL</w:t>
      </w:r>
      <w:r w:rsidR="003A60C2" w:rsidRPr="001C1412">
        <w:rPr>
          <w:rFonts w:ascii="Guttman Hodes" w:eastAsia="Guttman Hodes" w:hAnsi="Guttman Hodes" w:cs="Guttman Hodes" w:hint="cs"/>
          <w:sz w:val="16"/>
          <w:szCs w:val="16"/>
          <w:rtl/>
        </w:rPr>
        <w:t>]</w:t>
      </w:r>
      <w:r w:rsidR="003A60C2" w:rsidRPr="001C1412">
        <w:rPr>
          <w:rFonts w:ascii="Guttman Hodes" w:eastAsia="Guttman Hodes" w:hAnsi="Guttman Hodes" w:cs="Cambria" w:hint="cs"/>
          <w:sz w:val="16"/>
          <w:szCs w:val="16"/>
          <w:rtl/>
        </w:rPr>
        <w:t>.</w:t>
      </w:r>
    </w:p>
    <w:p w:rsidR="001C1412" w:rsidRPr="001C1412" w:rsidRDefault="001C1412" w:rsidP="003A60C2">
      <w:pPr>
        <w:spacing w:line="240" w:lineRule="auto"/>
        <w:ind w:left="0"/>
        <w:jc w:val="center"/>
        <w:rPr>
          <w:rFonts w:ascii="Guttman Hodes" w:eastAsia="Guttman Hodes" w:hAnsi="Guttman Hodes" w:cs="Guttman Hodes"/>
          <w:sz w:val="16"/>
          <w:szCs w:val="16"/>
          <w:rtl/>
        </w:rPr>
      </w:pPr>
    </w:p>
    <w:p w:rsidR="001C1412" w:rsidRPr="001C1412" w:rsidRDefault="001C1412" w:rsidP="001C1412">
      <w:pPr>
        <w:spacing w:line="240" w:lineRule="auto"/>
        <w:ind w:left="0"/>
        <w:rPr>
          <w:rFonts w:ascii="Guttman Hodes" w:eastAsia="Guttman Hodes" w:hAnsi="Guttman Hodes" w:cs="Guttman Hodes"/>
          <w:color w:val="7030A0"/>
          <w:sz w:val="16"/>
          <w:szCs w:val="16"/>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rsidR="001C1412" w:rsidRPr="001C1412" w:rsidRDefault="001C1412" w:rsidP="001C1412">
      <w:pPr>
        <w:spacing w:line="240" w:lineRule="auto"/>
        <w:jc w:val="center"/>
        <w:rPr>
          <w:rFonts w:cs="Guttman Hodes"/>
          <w:rtl/>
        </w:rPr>
      </w:pPr>
    </w:p>
    <w:p w:rsidR="001C1412" w:rsidRPr="001C1412" w:rsidRDefault="001C1412" w:rsidP="001C1412">
      <w:pPr>
        <w:spacing w:line="240" w:lineRule="auto"/>
        <w:ind w:left="0"/>
        <w:jc w:val="center"/>
        <w:rPr>
          <w:rFonts w:cs="Guttman Hodes"/>
          <w:rtl/>
        </w:rPr>
      </w:pPr>
      <w:r w:rsidRPr="001C1412">
        <w:rPr>
          <w:rFonts w:cs="Guttman Hodes" w:hint="cs"/>
          <w:rtl/>
        </w:rPr>
        <w:t xml:space="preserve">להערות והארות </w:t>
      </w:r>
    </w:p>
    <w:p w:rsidR="001C1412" w:rsidRPr="001C1412" w:rsidRDefault="001C1412" w:rsidP="001C1412">
      <w:pPr>
        <w:spacing w:line="240" w:lineRule="auto"/>
        <w:ind w:left="0"/>
        <w:jc w:val="center"/>
        <w:rPr>
          <w:rFonts w:cs="Guttman Hodes"/>
          <w:rtl/>
        </w:rPr>
      </w:pPr>
      <w:r w:rsidRPr="001C1412">
        <w:rPr>
          <w:rFonts w:cs="Guttman Hodes" w:hint="cs"/>
          <w:rtl/>
        </w:rPr>
        <w:t>ובכל עניני הספר</w:t>
      </w:r>
    </w:p>
    <w:p w:rsidR="001C1412" w:rsidRPr="001C1412" w:rsidRDefault="001C1412" w:rsidP="001C1412">
      <w:pPr>
        <w:spacing w:line="240" w:lineRule="auto"/>
        <w:ind w:left="0"/>
        <w:jc w:val="center"/>
        <w:rPr>
          <w:rFonts w:cs="Guttman Hodes"/>
          <w:rtl/>
        </w:rPr>
      </w:pPr>
      <w:r w:rsidRPr="001C1412">
        <w:rPr>
          <w:rFonts w:cs="Guttman Hodes" w:hint="cs"/>
          <w:rtl/>
        </w:rPr>
        <w:t>ניתן לפנות:</w:t>
      </w:r>
    </w:p>
    <w:p w:rsidR="001C1412" w:rsidRPr="001C1412" w:rsidRDefault="001C1412" w:rsidP="001C1412">
      <w:pPr>
        <w:spacing w:line="240" w:lineRule="auto"/>
        <w:ind w:left="0"/>
        <w:jc w:val="center"/>
        <w:rPr>
          <w:rFonts w:cs="Guttman Hodes"/>
          <w:rtl/>
        </w:rPr>
      </w:pPr>
      <w:r w:rsidRPr="001C1412">
        <w:rPr>
          <w:rFonts w:cs="Guttman Hodes" w:hint="cs"/>
          <w:rtl/>
        </w:rPr>
        <w:t>שלמה הנדל</w:t>
      </w:r>
    </w:p>
    <w:p w:rsidR="001C1412" w:rsidRPr="001C1412" w:rsidRDefault="001C1412" w:rsidP="001C1412">
      <w:pPr>
        <w:spacing w:line="240" w:lineRule="auto"/>
        <w:ind w:left="0"/>
        <w:jc w:val="center"/>
        <w:rPr>
          <w:rFonts w:cs="Guttman Hodes"/>
          <w:rtl/>
        </w:rPr>
      </w:pPr>
      <w:r w:rsidRPr="001C1412">
        <w:rPr>
          <w:rFonts w:cs="Guttman Hodes" w:hint="cs"/>
          <w:rtl/>
        </w:rPr>
        <w:t>רבי יהושע 13 בני ברק</w:t>
      </w:r>
    </w:p>
    <w:p w:rsidR="001C1412" w:rsidRPr="001C1412" w:rsidRDefault="001C1412" w:rsidP="001C1412">
      <w:pPr>
        <w:spacing w:line="240" w:lineRule="auto"/>
        <w:ind w:left="0"/>
        <w:jc w:val="center"/>
        <w:rPr>
          <w:rFonts w:cs="Guttman Hodes"/>
          <w:rtl/>
        </w:rPr>
      </w:pPr>
      <w:r w:rsidRPr="001C1412">
        <w:rPr>
          <w:rFonts w:cs="Guttman Hodes" w:hint="cs"/>
          <w:rtl/>
        </w:rPr>
        <w:t>טל 052-7676412</w:t>
      </w:r>
    </w:p>
    <w:p w:rsidR="001C1412" w:rsidRPr="001C1412" w:rsidRDefault="001C1412" w:rsidP="001C1412">
      <w:pPr>
        <w:spacing w:line="240" w:lineRule="auto"/>
        <w:ind w:left="0"/>
        <w:jc w:val="center"/>
        <w:rPr>
          <w:rFonts w:cs="Cambria"/>
          <w:rtl/>
        </w:rPr>
      </w:pPr>
      <w:r w:rsidRPr="001C1412">
        <w:rPr>
          <w:rFonts w:cs="Guttman Hodes" w:hint="cs"/>
          <w:rtl/>
        </w:rPr>
        <w:t xml:space="preserve">ניתן לשלוח גם לכתובת מייל: </w:t>
      </w:r>
    </w:p>
    <w:p w:rsidR="001C1412" w:rsidRPr="001C1412" w:rsidRDefault="001C1412" w:rsidP="001C1412">
      <w:pPr>
        <w:bidi w:val="0"/>
        <w:spacing w:line="240" w:lineRule="auto"/>
        <w:ind w:left="0"/>
        <w:jc w:val="center"/>
        <w:rPr>
          <w:rFonts w:cs="Arial"/>
        </w:rPr>
      </w:pPr>
      <w:r w:rsidRPr="001C1412">
        <w:rPr>
          <w:rFonts w:cs="Cambria"/>
        </w:rPr>
        <w:t>A0</w:t>
      </w:r>
      <w:r w:rsidRPr="001C1412">
        <w:rPr>
          <w:rFonts w:cs="Cambria" w:hint="cs"/>
          <w:rtl/>
        </w:rPr>
        <w:t>527676412</w:t>
      </w:r>
      <w:r w:rsidRPr="001C1412">
        <w:rPr>
          <w:rFonts w:cs="Cambria"/>
        </w:rPr>
        <w:t>@GMAIL</w:t>
      </w:r>
      <w:r w:rsidRPr="001C1412">
        <w:rPr>
          <w:rFonts w:cs="Arial" w:hint="cs"/>
          <w:rtl/>
        </w:rPr>
        <w:t>.</w:t>
      </w:r>
      <w:r w:rsidRPr="001C1412">
        <w:rPr>
          <w:rFonts w:cs="Arial"/>
        </w:rPr>
        <w:t>COM</w:t>
      </w:r>
    </w:p>
    <w:p w:rsidR="001C1412" w:rsidRPr="001C1412" w:rsidRDefault="001C1412" w:rsidP="001C1412">
      <w:pPr>
        <w:spacing w:line="240" w:lineRule="auto"/>
        <w:ind w:left="0"/>
        <w:jc w:val="center"/>
        <w:outlineLvl w:val="1"/>
        <w:rPr>
          <w:rFonts w:ascii="Guttman Hodes" w:eastAsia="Guttman Hodes" w:hAnsi="Guttman Hodes" w:cs="Guttman Hodes"/>
          <w:b/>
          <w:bCs/>
          <w:noProof/>
          <w:sz w:val="20"/>
          <w:szCs w:val="20"/>
          <w:rtl/>
        </w:rPr>
      </w:pPr>
    </w:p>
    <w:p w:rsidR="001C1412" w:rsidRPr="001C1412" w:rsidRDefault="001C1412" w:rsidP="001C1412">
      <w:pPr>
        <w:spacing w:line="240" w:lineRule="auto"/>
        <w:ind w:left="0"/>
        <w:rPr>
          <w:rFonts w:ascii="Guttman Hodes" w:eastAsia="Guttman Hodes" w:hAnsi="Guttman Hodes" w:cs="Guttman Hodes"/>
          <w:color w:val="7030A0"/>
          <w:sz w:val="16"/>
          <w:szCs w:val="16"/>
          <w:rtl/>
        </w:rPr>
      </w:pPr>
    </w:p>
    <w:p w:rsidR="001C1412" w:rsidRPr="001C1412" w:rsidRDefault="001C1412" w:rsidP="001C1412">
      <w:pPr>
        <w:spacing w:before="200"/>
        <w:ind w:left="0"/>
        <w:jc w:val="center"/>
        <w:outlineLvl w:val="1"/>
        <w:rPr>
          <w:rFonts w:ascii="Guttman Hodes" w:eastAsia="Guttman Hodes" w:hAnsi="Guttman Hodes" w:cs="Guttman Hodes"/>
          <w:b/>
          <w:bCs/>
          <w:sz w:val="12"/>
          <w:szCs w:val="12"/>
          <w:rtl/>
        </w:rPr>
      </w:pPr>
    </w:p>
    <w:p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tl/>
        </w:rPr>
      </w:pPr>
    </w:p>
    <w:p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tl/>
        </w:rPr>
      </w:pPr>
    </w:p>
    <w:p w:rsidR="001C1412" w:rsidRPr="001C1412" w:rsidRDefault="001C1412" w:rsidP="001C1412">
      <w:pPr>
        <w:spacing w:line="240" w:lineRule="auto"/>
        <w:ind w:left="0"/>
        <w:rPr>
          <w:rFonts w:ascii="Guttman Hodes" w:eastAsia="Guttman Hodes" w:hAnsi="Guttman Hodes" w:cs="Guttman Hodes"/>
          <w:noProof/>
          <w:sz w:val="16"/>
          <w:szCs w:val="16"/>
          <w:rtl/>
        </w:rPr>
      </w:pP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jc w:val="center"/>
        <w:outlineLvl w:val="1"/>
        <w:rPr>
          <w:rFonts w:ascii="Guttman Hodes" w:eastAsia="Guttman Hodes" w:hAnsi="Guttman Hodes" w:cs="Guttman Hodes"/>
          <w:noProof/>
          <w:sz w:val="20"/>
          <w:szCs w:val="20"/>
        </w:rPr>
      </w:pPr>
      <w:r w:rsidRPr="001C1412">
        <w:rPr>
          <w:rFonts w:ascii="Guttman Hodes" w:eastAsia="Guttman Hodes" w:hAnsi="Guttman Hodes" w:cs="Guttman Hodes" w:hint="cs"/>
          <w:noProof/>
          <w:sz w:val="20"/>
          <w:szCs w:val="20"/>
          <w:rtl/>
        </w:rPr>
        <w:t>כמו"כ ניתן להשיג בכתובת הנ"ל את ספרי "משנתם סדורה":</w:t>
      </w:r>
    </w:p>
    <w:p w:rsidR="001C1412" w:rsidRPr="001C1412" w:rsidRDefault="001C1412" w:rsidP="001C1412">
      <w:pPr>
        <w:spacing w:line="240" w:lineRule="auto"/>
        <w:ind w:left="0"/>
        <w:rPr>
          <w:rFonts w:ascii="Guttman Hodes" w:eastAsia="Guttman Hodes" w:hAnsi="Guttman Hodes" w:cs="Guttman Hodes"/>
          <w:noProof/>
          <w:sz w:val="20"/>
          <w:szCs w:val="20"/>
          <w:rtl/>
        </w:rPr>
      </w:pPr>
    </w:p>
    <w:p w:rsidR="001C1412" w:rsidRPr="001C1412" w:rsidRDefault="001C1412" w:rsidP="001C1412">
      <w:pPr>
        <w:bidi w:val="0"/>
        <w:spacing w:line="240" w:lineRule="auto"/>
        <w:ind w:left="0"/>
        <w:rPr>
          <w:rFonts w:eastAsia="Guttman Hodes" w:cs="Guttman Hodes"/>
          <w:sz w:val="20"/>
          <w:szCs w:val="20"/>
          <w:rtl/>
        </w:rPr>
        <w:sectPr w:rsidR="001C1412" w:rsidRPr="001C1412" w:rsidSect="0007367E">
          <w:pgSz w:w="11906" w:h="16838"/>
          <w:pgMar w:top="1440" w:right="1800" w:bottom="1440" w:left="1800" w:header="708" w:footer="708" w:gutter="0"/>
          <w:cols w:space="720"/>
          <w:bidi/>
          <w:rtlGutter/>
        </w:sectPr>
      </w:pPr>
    </w:p>
    <w:p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hint="cs"/>
          <w:b/>
          <w:bCs/>
          <w:sz w:val="20"/>
          <w:szCs w:val="20"/>
          <w:rtl/>
        </w:rPr>
        <w:t>על פרק "המפקיד"</w:t>
      </w:r>
    </w:p>
    <w:p w:rsidR="001C1412" w:rsidRPr="001C1412" w:rsidRDefault="001C1412" w:rsidP="001C1412">
      <w:pPr>
        <w:spacing w:line="240" w:lineRule="auto"/>
        <w:ind w:left="0"/>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"איזהו נשך"</w:t>
      </w:r>
    </w:p>
    <w:p w:rsidR="001C1412" w:rsidRDefault="001C1412" w:rsidP="001C1412">
      <w:pPr>
        <w:spacing w:line="240" w:lineRule="auto"/>
        <w:ind w:left="0"/>
        <w:jc w:val="center"/>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על פרק "חזקת הבתים"</w:t>
      </w:r>
    </w:p>
    <w:p w:rsidR="00220981" w:rsidRDefault="00220981" w:rsidP="001C1412">
      <w:pPr>
        <w:spacing w:line="240" w:lineRule="auto"/>
        <w:ind w:left="0"/>
        <w:jc w:val="center"/>
        <w:rPr>
          <w:rFonts w:ascii="Guttman Hodes" w:eastAsia="Guttman Hodes" w:hAnsi="Guttman Hodes" w:cs="Guttman Hodes" w:hint="cs"/>
          <w:b/>
          <w:bCs/>
          <w:noProof/>
          <w:sz w:val="20"/>
          <w:szCs w:val="20"/>
          <w:rtl/>
        </w:rPr>
      </w:pPr>
      <w:r>
        <w:rPr>
          <w:rFonts w:ascii="Guttman Hodes" w:eastAsia="Guttman Hodes" w:hAnsi="Guttman Hodes" w:cs="Guttman Hodes" w:hint="cs"/>
          <w:b/>
          <w:bCs/>
          <w:noProof/>
          <w:sz w:val="20"/>
          <w:szCs w:val="20"/>
          <w:rtl/>
        </w:rPr>
        <w:t>על פרק "לא יחפור"</w:t>
      </w:r>
    </w:p>
    <w:p w:rsidR="00220981" w:rsidRPr="001C1412" w:rsidRDefault="00220981" w:rsidP="001C1412">
      <w:pPr>
        <w:spacing w:line="240" w:lineRule="auto"/>
        <w:ind w:left="0"/>
        <w:jc w:val="center"/>
        <w:rPr>
          <w:rFonts w:ascii="Guttman Hodes" w:eastAsia="Guttman Hodes" w:hAnsi="Guttman Hodes" w:cs="Guttman Hodes"/>
          <w:b/>
          <w:bCs/>
          <w:noProof/>
          <w:sz w:val="20"/>
          <w:szCs w:val="20"/>
          <w:rtl/>
        </w:rPr>
      </w:pPr>
      <w:r>
        <w:rPr>
          <w:rFonts w:ascii="Guttman Hodes" w:eastAsia="Guttman Hodes" w:hAnsi="Guttman Hodes" w:cs="Guttman Hodes" w:hint="cs"/>
          <w:b/>
          <w:bCs/>
          <w:noProof/>
          <w:sz w:val="20"/>
          <w:szCs w:val="20"/>
          <w:rtl/>
        </w:rPr>
        <w:t>על פרק "יש נוחלין"</w:t>
      </w:r>
    </w:p>
    <w:p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p>
    <w:p w:rsidR="001C1412" w:rsidRPr="001C1412" w:rsidRDefault="001C1412" w:rsidP="001C1412">
      <w:pPr>
        <w:spacing w:line="240" w:lineRule="auto"/>
        <w:ind w:left="0"/>
        <w:jc w:val="center"/>
        <w:rPr>
          <w:rFonts w:ascii="Guttman Hodes" w:eastAsia="Guttman Hodes" w:hAnsi="Guttman Hodes" w:cs="Guttman Hodes"/>
          <w:b/>
          <w:bCs/>
          <w:sz w:val="20"/>
          <w:szCs w:val="20"/>
          <w:rtl/>
        </w:rPr>
      </w:pP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p>
    <w:p w:rsidR="001C1412" w:rsidRPr="001C1412" w:rsidRDefault="001C1412" w:rsidP="00895E85">
      <w:pPr>
        <w:spacing w:line="240" w:lineRule="auto"/>
        <w:ind w:left="0"/>
        <w:jc w:val="center"/>
        <w:rPr>
          <w:rFonts w:ascii="Guttman Hodes" w:eastAsia="Guttman Hodes" w:hAnsi="Guttman Hodes" w:cs="Guttman Hodes"/>
          <w:sz w:val="16"/>
          <w:szCs w:val="16"/>
          <w:rtl/>
        </w:rPr>
      </w:pPr>
      <w:r w:rsidRPr="001C1412">
        <w:rPr>
          <w:rFonts w:ascii="Guttman Hodes" w:eastAsia="Guttman Hodes" w:hAnsi="Guttman Hodes" w:cs="Guttman Hodes" w:hint="cs"/>
          <w:b/>
          <w:bCs/>
          <w:sz w:val="20"/>
          <w:szCs w:val="20"/>
          <w:rtl/>
        </w:rPr>
        <w:t>על מסכת נדרים פ"א</w:t>
      </w: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rsidR="001C1412" w:rsidRPr="001C1412" w:rsidRDefault="001C1412" w:rsidP="001C1412">
      <w:pPr>
        <w:bidi w:val="0"/>
        <w:spacing w:line="240" w:lineRule="auto"/>
        <w:ind w:left="0"/>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rsidR="001C1412" w:rsidRPr="001C1412" w:rsidRDefault="001C1412" w:rsidP="001C1412">
      <w:pPr>
        <w:spacing w:line="240" w:lineRule="auto"/>
        <w:ind w:left="0"/>
        <w:rPr>
          <w:rFonts w:ascii="Guttman Hodes" w:eastAsia="Guttman Hodes" w:hAnsi="Guttman Hodes" w:cs="Guttman Hodes"/>
          <w:sz w:val="16"/>
          <w:szCs w:val="16"/>
          <w:rtl/>
        </w:rPr>
      </w:pPr>
    </w:p>
    <w:p w:rsidR="001C1412" w:rsidRPr="001C1412" w:rsidRDefault="001C1412" w:rsidP="001C1412">
      <w:pPr>
        <w:spacing w:line="240" w:lineRule="auto"/>
        <w:ind w:left="0"/>
        <w:rPr>
          <w:rFonts w:ascii="Guttman Hodes" w:eastAsia="Guttman Hodes" w:hAnsi="Guttman Hodes" w:cs="Guttman Hodes"/>
          <w:noProof/>
          <w:sz w:val="16"/>
          <w:szCs w:val="16"/>
          <w:rtl/>
        </w:rPr>
      </w:pPr>
    </w:p>
    <w:p w:rsidR="001C1412" w:rsidRPr="001C1412" w:rsidRDefault="001C1412" w:rsidP="001C1412">
      <w:pPr>
        <w:spacing w:line="240" w:lineRule="auto"/>
        <w:ind w:left="0"/>
        <w:jc w:val="center"/>
        <w:rPr>
          <w:rFonts w:ascii="Guttman Hodes" w:eastAsia="Guttman Hodes" w:hAnsi="Guttman Hodes" w:cs="Guttman Hodes"/>
          <w:b/>
          <w:bCs/>
          <w:sz w:val="20"/>
          <w:szCs w:val="20"/>
          <w:rtl/>
        </w:rPr>
        <w:sectPr w:rsidR="001C1412" w:rsidRPr="001C1412" w:rsidSect="00323AB6">
          <w:type w:val="continuous"/>
          <w:pgSz w:w="11906" w:h="16838"/>
          <w:pgMar w:top="1440" w:right="1800" w:bottom="1440" w:left="1800" w:header="708" w:footer="708" w:gutter="0"/>
          <w:cols w:space="0"/>
          <w:bidi/>
          <w:rtlGutter/>
        </w:sectPr>
      </w:pPr>
    </w:p>
    <w:p w:rsidR="001C1412" w:rsidRPr="001C1412" w:rsidRDefault="001C1412" w:rsidP="001C1412">
      <w:pPr>
        <w:spacing w:line="240" w:lineRule="auto"/>
        <w:ind w:left="0"/>
        <w:rPr>
          <w:rFonts w:ascii="Guttman Hodes" w:eastAsia="Guttman Hodes" w:hAnsi="Guttman Hodes" w:cs="Guttman Hodes"/>
          <w:b/>
          <w:bCs/>
          <w:sz w:val="20"/>
          <w:szCs w:val="20"/>
          <w:rtl/>
        </w:rPr>
      </w:pPr>
    </w:p>
    <w:p w:rsidR="001C1412" w:rsidRPr="001C1412" w:rsidRDefault="001C1412" w:rsidP="001C1412">
      <w:pPr>
        <w:ind w:left="0"/>
        <w:rPr>
          <w:rtl/>
        </w:rPr>
      </w:pPr>
      <w:r w:rsidRPr="001C1412">
        <w:rPr>
          <w:noProof/>
          <w:rtl/>
        </w:rPr>
        <mc:AlternateContent>
          <mc:Choice Requires="wps">
            <w:drawing>
              <wp:anchor distT="45720" distB="45720" distL="114300" distR="114300" simplePos="0" relativeHeight="251662336" behindDoc="0" locked="0" layoutInCell="1" allowOverlap="1" wp14:anchorId="051DCB95" wp14:editId="6317C687">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rsidR="00895E85" w:rsidRPr="00E94D6C" w:rsidRDefault="00895E85" w:rsidP="001C1412">
                            <w:pPr>
                              <w:ind w:left="0"/>
                              <w:jc w:val="center"/>
                              <w:rPr>
                                <w:rFonts w:cs="Guttman Hodes"/>
                                <w:sz w:val="24"/>
                                <w:szCs w:val="24"/>
                                <w:rtl/>
                              </w:rPr>
                            </w:pPr>
                            <w:r w:rsidRPr="00E94D6C">
                              <w:rPr>
                                <w:rFonts w:cs="Guttman Hodes" w:hint="cs"/>
                                <w:sz w:val="24"/>
                                <w:szCs w:val="24"/>
                                <w:rtl/>
                              </w:rPr>
                              <w:t>לע"נ</w:t>
                            </w:r>
                          </w:p>
                          <w:p w:rsidR="00895E85" w:rsidRPr="00807603" w:rsidRDefault="00895E85" w:rsidP="001C1412">
                            <w:pPr>
                              <w:ind w:left="0"/>
                              <w:jc w:val="center"/>
                              <w:rPr>
                                <w:rFonts w:cs="Guttman Hodes"/>
                                <w:b/>
                                <w:bCs/>
                                <w:sz w:val="44"/>
                                <w:szCs w:val="44"/>
                                <w:rtl/>
                              </w:rPr>
                            </w:pPr>
                            <w:r w:rsidRPr="00807603">
                              <w:rPr>
                                <w:rFonts w:cs="Guttman Hodes" w:hint="cs"/>
                                <w:b/>
                                <w:bCs/>
                                <w:sz w:val="44"/>
                                <w:szCs w:val="44"/>
                                <w:rtl/>
                              </w:rPr>
                              <w:t xml:space="preserve"> אמי מורתי</w:t>
                            </w:r>
                          </w:p>
                          <w:p w:rsidR="00895E85" w:rsidRDefault="00895E85" w:rsidP="001C1412">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895E85" w:rsidRPr="009A3AD9" w:rsidRDefault="00895E85" w:rsidP="001C1412">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895E85" w:rsidRPr="005723BD" w:rsidRDefault="00895E85" w:rsidP="001C1412">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895E85" w:rsidRPr="003F2095" w:rsidRDefault="00895E85" w:rsidP="001C1412">
                            <w:pPr>
                              <w:ind w:left="0"/>
                              <w:jc w:val="center"/>
                              <w:rPr>
                                <w:rFonts w:cs="Guttman Hodes"/>
                                <w:sz w:val="10"/>
                                <w:szCs w:val="10"/>
                                <w:rtl/>
                                <w:cs/>
                              </w:rPr>
                            </w:pPr>
                          </w:p>
                          <w:p w:rsidR="00895E85" w:rsidRPr="005723BD" w:rsidRDefault="00895E85" w:rsidP="001C1412">
                            <w:pPr>
                              <w:ind w:left="0"/>
                              <w:jc w:val="center"/>
                              <w:rPr>
                                <w:rFonts w:cs="Guttman Hodes"/>
                                <w:rtl/>
                                <w:cs/>
                              </w:rPr>
                            </w:pPr>
                            <w:r w:rsidRPr="005723BD">
                              <w:rPr>
                                <w:rFonts w:cs="Guttman Hodes" w:hint="cs"/>
                                <w:rtl/>
                                <w:cs/>
                              </w:rPr>
                              <w:t>אהבת התורה שפיעמה בקרבה, ושמחתה השלימה בגומרה של תורה,</w:t>
                            </w:r>
                          </w:p>
                          <w:p w:rsidR="00895E85" w:rsidRPr="005723BD" w:rsidRDefault="00895E85" w:rsidP="001C1412">
                            <w:pPr>
                              <w:ind w:left="0"/>
                              <w:jc w:val="center"/>
                              <w:rPr>
                                <w:rFonts w:cs="Guttman Hodes"/>
                                <w:rtl/>
                                <w:cs/>
                              </w:rPr>
                            </w:pPr>
                            <w:r w:rsidRPr="005723BD">
                              <w:rPr>
                                <w:rFonts w:cs="Guttman Hodes" w:hint="cs"/>
                                <w:rtl/>
                                <w:cs/>
                              </w:rPr>
                              <w:t>הם שנתנו לי את הכוח למלאכה גדולה זו.</w:t>
                            </w:r>
                          </w:p>
                          <w:p w:rsidR="00895E85" w:rsidRPr="003F2095" w:rsidRDefault="00895E85" w:rsidP="001C1412">
                            <w:pPr>
                              <w:ind w:left="0"/>
                              <w:jc w:val="center"/>
                              <w:rPr>
                                <w:rFonts w:cs="Guttman Hodes"/>
                                <w:sz w:val="10"/>
                                <w:szCs w:val="10"/>
                                <w:rtl/>
                                <w:cs/>
                              </w:rPr>
                            </w:pPr>
                          </w:p>
                          <w:p w:rsidR="00895E85" w:rsidRDefault="00895E85" w:rsidP="001C1412">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895E85" w:rsidRDefault="00895E85" w:rsidP="001C1412">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895E85" w:rsidRDefault="00895E85" w:rsidP="001C1412">
                            <w:pPr>
                              <w:ind w:left="0"/>
                              <w:jc w:val="center"/>
                              <w:rPr>
                                <w:rFonts w:cs="Guttman Hodes"/>
                                <w:rtl/>
                                <w:cs/>
                              </w:rPr>
                            </w:pPr>
                            <w:r>
                              <w:rPr>
                                <w:rFonts w:cs="Guttman Hodes" w:hint="cs"/>
                                <w:rtl/>
                                <w:cs/>
                              </w:rPr>
                              <w:t>ת.נ.צ.ב.ה.</w:t>
                            </w:r>
                            <w:r w:rsidRPr="005723BD">
                              <w:rPr>
                                <w:rFonts w:cs="Guttman Hodes" w:hint="cs"/>
                                <w:rtl/>
                                <w:cs/>
                              </w:rPr>
                              <w:t xml:space="preserve"> </w:t>
                            </w:r>
                          </w:p>
                          <w:p w:rsidR="00895E85" w:rsidRDefault="00895E85" w:rsidP="001C1412">
                            <w:pPr>
                              <w:jc w:val="center"/>
                              <w:rPr>
                                <w:rFonts w:cs="Guttman Hodes"/>
                                <w:rtl/>
                                <w:cs/>
                              </w:rPr>
                            </w:pPr>
                          </w:p>
                          <w:p w:rsidR="00895E85" w:rsidRDefault="00895E85" w:rsidP="001C1412">
                            <w:pPr>
                              <w:jc w:val="center"/>
                              <w:rPr>
                                <w:rFonts w:cs="Guttman Hodes"/>
                                <w:rtl/>
                                <w:cs/>
                              </w:rPr>
                            </w:pPr>
                          </w:p>
                          <w:p w:rsidR="00895E85" w:rsidRPr="005723BD" w:rsidRDefault="00895E85"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51DCB95"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rsidR="00895E85" w:rsidRPr="00E94D6C" w:rsidRDefault="00895E85" w:rsidP="001C1412">
                      <w:pPr>
                        <w:ind w:left="0"/>
                        <w:jc w:val="center"/>
                        <w:rPr>
                          <w:rFonts w:cs="Guttman Hodes"/>
                          <w:sz w:val="24"/>
                          <w:szCs w:val="24"/>
                          <w:rtl/>
                        </w:rPr>
                      </w:pPr>
                      <w:r w:rsidRPr="00E94D6C">
                        <w:rPr>
                          <w:rFonts w:cs="Guttman Hodes" w:hint="cs"/>
                          <w:sz w:val="24"/>
                          <w:szCs w:val="24"/>
                          <w:rtl/>
                        </w:rPr>
                        <w:t>לע"נ</w:t>
                      </w:r>
                    </w:p>
                    <w:p w:rsidR="00895E85" w:rsidRPr="00807603" w:rsidRDefault="00895E85" w:rsidP="001C1412">
                      <w:pPr>
                        <w:ind w:left="0"/>
                        <w:jc w:val="center"/>
                        <w:rPr>
                          <w:rFonts w:cs="Guttman Hodes"/>
                          <w:b/>
                          <w:bCs/>
                          <w:sz w:val="44"/>
                          <w:szCs w:val="44"/>
                          <w:rtl/>
                        </w:rPr>
                      </w:pPr>
                      <w:r w:rsidRPr="00807603">
                        <w:rPr>
                          <w:rFonts w:cs="Guttman Hodes" w:hint="cs"/>
                          <w:b/>
                          <w:bCs/>
                          <w:sz w:val="44"/>
                          <w:szCs w:val="44"/>
                          <w:rtl/>
                        </w:rPr>
                        <w:t xml:space="preserve"> אמי מורתי</w:t>
                      </w:r>
                    </w:p>
                    <w:p w:rsidR="00895E85" w:rsidRDefault="00895E85" w:rsidP="001C1412">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895E85" w:rsidRPr="009A3AD9" w:rsidRDefault="00895E85" w:rsidP="001C1412">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895E85" w:rsidRPr="005723BD" w:rsidRDefault="00895E85" w:rsidP="001C1412">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895E85" w:rsidRPr="003F2095" w:rsidRDefault="00895E85" w:rsidP="001C1412">
                      <w:pPr>
                        <w:ind w:left="0"/>
                        <w:jc w:val="center"/>
                        <w:rPr>
                          <w:rFonts w:cs="Guttman Hodes"/>
                          <w:sz w:val="10"/>
                          <w:szCs w:val="10"/>
                          <w:rtl/>
                          <w:cs/>
                        </w:rPr>
                      </w:pPr>
                    </w:p>
                    <w:p w:rsidR="00895E85" w:rsidRPr="005723BD" w:rsidRDefault="00895E85" w:rsidP="001C1412">
                      <w:pPr>
                        <w:ind w:left="0"/>
                        <w:jc w:val="center"/>
                        <w:rPr>
                          <w:rFonts w:cs="Guttman Hodes"/>
                          <w:rtl/>
                          <w:cs/>
                        </w:rPr>
                      </w:pPr>
                      <w:r w:rsidRPr="005723BD">
                        <w:rPr>
                          <w:rFonts w:cs="Guttman Hodes" w:hint="cs"/>
                          <w:rtl/>
                          <w:cs/>
                        </w:rPr>
                        <w:t>אהבת התורה שפיעמה בקרבה, ושמחתה השלימה בגומרה של תורה,</w:t>
                      </w:r>
                    </w:p>
                    <w:p w:rsidR="00895E85" w:rsidRPr="005723BD" w:rsidRDefault="00895E85" w:rsidP="001C1412">
                      <w:pPr>
                        <w:ind w:left="0"/>
                        <w:jc w:val="center"/>
                        <w:rPr>
                          <w:rFonts w:cs="Guttman Hodes"/>
                          <w:rtl/>
                          <w:cs/>
                        </w:rPr>
                      </w:pPr>
                      <w:r w:rsidRPr="005723BD">
                        <w:rPr>
                          <w:rFonts w:cs="Guttman Hodes" w:hint="cs"/>
                          <w:rtl/>
                          <w:cs/>
                        </w:rPr>
                        <w:t>הם שנתנו לי את הכוח למלאכה גדולה זו.</w:t>
                      </w:r>
                    </w:p>
                    <w:p w:rsidR="00895E85" w:rsidRPr="003F2095" w:rsidRDefault="00895E85" w:rsidP="001C1412">
                      <w:pPr>
                        <w:ind w:left="0"/>
                        <w:jc w:val="center"/>
                        <w:rPr>
                          <w:rFonts w:cs="Guttman Hodes"/>
                          <w:sz w:val="10"/>
                          <w:szCs w:val="10"/>
                          <w:rtl/>
                          <w:cs/>
                        </w:rPr>
                      </w:pPr>
                    </w:p>
                    <w:p w:rsidR="00895E85" w:rsidRDefault="00895E85" w:rsidP="001C1412">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895E85" w:rsidRDefault="00895E85" w:rsidP="001C1412">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895E85" w:rsidRDefault="00895E85" w:rsidP="001C1412">
                      <w:pPr>
                        <w:ind w:left="0"/>
                        <w:jc w:val="center"/>
                        <w:rPr>
                          <w:rFonts w:cs="Guttman Hodes"/>
                          <w:rtl/>
                          <w:cs/>
                        </w:rPr>
                      </w:pPr>
                      <w:r>
                        <w:rPr>
                          <w:rFonts w:cs="Guttman Hodes" w:hint="cs"/>
                          <w:rtl/>
                          <w:cs/>
                        </w:rPr>
                        <w:t>ת.נ.צ.ב.ה.</w:t>
                      </w:r>
                      <w:r w:rsidRPr="005723BD">
                        <w:rPr>
                          <w:rFonts w:cs="Guttman Hodes" w:hint="cs"/>
                          <w:rtl/>
                          <w:cs/>
                        </w:rPr>
                        <w:t xml:space="preserve"> </w:t>
                      </w:r>
                    </w:p>
                    <w:p w:rsidR="00895E85" w:rsidRDefault="00895E85" w:rsidP="001C1412">
                      <w:pPr>
                        <w:jc w:val="center"/>
                        <w:rPr>
                          <w:rFonts w:cs="Guttman Hodes"/>
                          <w:rtl/>
                          <w:cs/>
                        </w:rPr>
                      </w:pPr>
                    </w:p>
                    <w:p w:rsidR="00895E85" w:rsidRDefault="00895E85" w:rsidP="001C1412">
                      <w:pPr>
                        <w:jc w:val="center"/>
                        <w:rPr>
                          <w:rFonts w:cs="Guttman Hodes"/>
                          <w:rtl/>
                          <w:cs/>
                        </w:rPr>
                      </w:pPr>
                    </w:p>
                    <w:p w:rsidR="00895E85" w:rsidRPr="005723BD" w:rsidRDefault="00895E85" w:rsidP="001C1412">
                      <w:pPr>
                        <w:jc w:val="center"/>
                        <w:rPr>
                          <w:rFonts w:cs="Guttman Hodes"/>
                          <w:rtl/>
                          <w:cs/>
                        </w:rPr>
                      </w:pPr>
                    </w:p>
                  </w:txbxContent>
                </v:textbox>
                <w10:wrap type="square" anchorx="margin"/>
              </v:roundrect>
            </w:pict>
          </mc:Fallback>
        </mc:AlternateContent>
      </w:r>
    </w:p>
    <w:p w:rsidR="001C1412" w:rsidRPr="001C1412" w:rsidRDefault="001C1412" w:rsidP="001C1412">
      <w:pPr>
        <w:spacing w:line="240" w:lineRule="auto"/>
        <w:ind w:left="0"/>
        <w:rPr>
          <w:rFonts w:ascii="Guttman Hodes" w:eastAsia="Guttman Hodes" w:hAnsi="Guttman Hodes" w:cs="Guttman Hodes"/>
          <w:noProof/>
          <w:sz w:val="20"/>
          <w:szCs w:val="20"/>
          <w:rtl/>
        </w:rPr>
        <w:sectPr w:rsidR="001C1412" w:rsidRPr="001C1412" w:rsidSect="00323AB6">
          <w:type w:val="continuous"/>
          <w:pgSz w:w="11906" w:h="16838"/>
          <w:pgMar w:top="1440" w:right="1800" w:bottom="1440" w:left="1800" w:header="708" w:footer="708" w:gutter="0"/>
          <w:cols w:num="2" w:space="113"/>
          <w:bidi/>
          <w:rtlGutter/>
        </w:sectPr>
      </w:pPr>
    </w:p>
    <w:p w:rsidR="001C1412" w:rsidRPr="001C1412" w:rsidRDefault="001C1412" w:rsidP="001C1412">
      <w:pPr>
        <w:bidi w:val="0"/>
        <w:spacing w:line="240" w:lineRule="auto"/>
        <w:ind w:left="0"/>
        <w:jc w:val="left"/>
        <w:rPr>
          <w:rFonts w:eastAsia="Guttman Hodes" w:cs="Guttman Hodes"/>
          <w:noProof/>
          <w:sz w:val="20"/>
          <w:szCs w:val="20"/>
        </w:rPr>
        <w:sectPr w:rsidR="001C1412" w:rsidRPr="001C1412">
          <w:type w:val="continuous"/>
          <w:pgSz w:w="11906" w:h="16838"/>
          <w:pgMar w:top="1440" w:right="1800" w:bottom="1440" w:left="1800" w:header="708" w:footer="708" w:gutter="0"/>
          <w:cols w:num="2" w:space="709"/>
          <w:bidi/>
          <w:rtlGutter/>
        </w:sectPr>
      </w:pPr>
    </w:p>
    <w:p w:rsidR="001C1412" w:rsidRPr="001C1412" w:rsidRDefault="001C1412" w:rsidP="001C1412">
      <w:pPr>
        <w:ind w:left="0"/>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rsidR="001C1412" w:rsidRPr="001C1412" w:rsidRDefault="001C1412" w:rsidP="001C1412">
      <w:pPr>
        <w:spacing w:before="240" w:line="240" w:lineRule="auto"/>
        <w:ind w:left="0"/>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rsidR="001C1412" w:rsidRPr="001C1412" w:rsidRDefault="001C1412" w:rsidP="001C1412">
      <w:pPr>
        <w:spacing w:before="240" w:line="240" w:lineRule="auto"/>
        <w:ind w:left="0"/>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rsidR="001C1412" w:rsidRPr="001C1412" w:rsidRDefault="001C1412" w:rsidP="00220981">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בזמן </w:t>
      </w:r>
      <w:r w:rsidR="00220981">
        <w:rPr>
          <w:rFonts w:ascii="Guttman Hodes" w:eastAsia="Guttman Hodes" w:hAnsi="Guttman Hodes" w:cs="Guttman Hodes" w:hint="cs"/>
          <w:sz w:val="18"/>
          <w:szCs w:val="18"/>
          <w:rtl/>
        </w:rPr>
        <w:t>אלול</w:t>
      </w:r>
      <w:r w:rsidRPr="001C1412">
        <w:rPr>
          <w:rFonts w:ascii="Guttman Hodes" w:eastAsia="Guttman Hodes" w:hAnsi="Guttman Hodes" w:cs="Guttman Hodes" w:hint="cs"/>
          <w:sz w:val="18"/>
          <w:szCs w:val="18"/>
          <w:rtl/>
        </w:rPr>
        <w:t xml:space="preserve"> ה' תש</w:t>
      </w:r>
      <w:r w:rsidR="00220981" w:rsidRPr="001C1412">
        <w:rPr>
          <w:rFonts w:ascii="Guttman Hodes" w:eastAsia="Guttman Hodes" w:hAnsi="Guttman Hodes" w:cs="Guttman Hodes" w:hint="cs"/>
          <w:sz w:val="18"/>
          <w:szCs w:val="18"/>
          <w:rtl/>
        </w:rPr>
        <w:t>"</w:t>
      </w:r>
      <w:r w:rsidRPr="001C1412">
        <w:rPr>
          <w:rFonts w:ascii="Guttman Hodes" w:eastAsia="Guttman Hodes" w:hAnsi="Guttman Hodes" w:cs="Guttman Hodes" w:hint="cs"/>
          <w:sz w:val="18"/>
          <w:szCs w:val="18"/>
          <w:rtl/>
        </w:rPr>
        <w:t xml:space="preserve">פ,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sidR="00CB26AD">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sidR="00CB26AD">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sidR="00CB26AD">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rsidR="001C1412" w:rsidRPr="001C1412" w:rsidRDefault="001C1412" w:rsidP="00220981">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פרק </w:t>
      </w:r>
      <w:r w:rsidR="00220981">
        <w:rPr>
          <w:rFonts w:ascii="Guttman Hodes" w:eastAsia="Guttman Hodes" w:hAnsi="Guttman Hodes" w:cs="Guttman Hodes" w:hint="cs"/>
          <w:b/>
          <w:bCs/>
          <w:sz w:val="18"/>
          <w:szCs w:val="18"/>
          <w:rtl/>
        </w:rPr>
        <w:t>נערה המאורסה</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rsidR="001C1412" w:rsidRPr="001C1412" w:rsidRDefault="001C1412" w:rsidP="001C1412">
      <w:pPr>
        <w:spacing w:before="240" w:line="240" w:lineRule="auto"/>
        <w:ind w:left="0"/>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rsidR="001C1412" w:rsidRPr="001C1412" w:rsidRDefault="001C1412" w:rsidP="001C1412">
      <w:pPr>
        <w:spacing w:before="240" w:line="240" w:lineRule="auto"/>
        <w:ind w:left="0"/>
        <w:rPr>
          <w:rFonts w:ascii="Guttman Hodes" w:eastAsia="Guttman Hodes" w:hAnsi="Guttman Hodes" w:cs="Guttman Hodes"/>
          <w:sz w:val="18"/>
          <w:szCs w:val="18"/>
          <w:rtl/>
        </w:rPr>
      </w:pPr>
    </w:p>
    <w:p w:rsidR="001C1412" w:rsidRPr="001C1412" w:rsidRDefault="001C1412" w:rsidP="001C1412">
      <w:pPr>
        <w:spacing w:line="240" w:lineRule="auto"/>
        <w:ind w:left="0"/>
        <w:jc w:val="right"/>
        <w:rPr>
          <w:rFonts w:ascii="Guttman Hodes" w:eastAsia="Guttman Hodes" w:hAnsi="Guttman Hodes" w:cs="Guttman Hodes"/>
          <w:sz w:val="18"/>
          <w:szCs w:val="18"/>
          <w:rtl/>
        </w:rPr>
      </w:pPr>
    </w:p>
    <w:p w:rsidR="001C1412" w:rsidRPr="001C1412" w:rsidRDefault="001C1412" w:rsidP="001C1412">
      <w:pPr>
        <w:spacing w:line="240" w:lineRule="auto"/>
        <w:ind w:left="0"/>
        <w:jc w:val="right"/>
        <w:rPr>
          <w:rFonts w:ascii="Guttman Hodes" w:eastAsia="Guttman Hodes" w:hAnsi="Guttman Hodes" w:cs="Guttman Hodes"/>
          <w:sz w:val="18"/>
          <w:szCs w:val="18"/>
          <w:rtl/>
        </w:rPr>
      </w:pPr>
    </w:p>
    <w:p w:rsidR="001C1412" w:rsidRPr="001C1412" w:rsidRDefault="001C1412" w:rsidP="001C1412">
      <w:pPr>
        <w:spacing w:line="240" w:lineRule="auto"/>
        <w:ind w:left="0"/>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rsidR="001C1412" w:rsidRPr="001C1412" w:rsidRDefault="001C1412" w:rsidP="001C1412">
      <w:pPr>
        <w:spacing w:line="240" w:lineRule="auto"/>
        <w:ind w:left="0"/>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rsidR="001C1412" w:rsidRPr="001C1412" w:rsidRDefault="001C1412" w:rsidP="001C1412">
      <w:pPr>
        <w:bidi w:val="0"/>
        <w:spacing w:line="240" w:lineRule="auto"/>
        <w:ind w:left="0"/>
        <w:jc w:val="left"/>
        <w:rPr>
          <w:rFonts w:eastAsia="Guttman Hodes" w:cs="Guttman Hodes"/>
          <w:sz w:val="18"/>
          <w:szCs w:val="18"/>
        </w:rPr>
        <w:sectPr w:rsidR="001C1412" w:rsidRPr="001C1412">
          <w:headerReference w:type="default" r:id="rId10"/>
          <w:pgSz w:w="11906" w:h="16838"/>
          <w:pgMar w:top="720" w:right="720" w:bottom="720" w:left="720" w:header="283" w:footer="283" w:gutter="0"/>
          <w:pgNumType w:fmt="hebrew1"/>
          <w:cols w:space="720"/>
          <w:bidi/>
          <w:rtlGutter/>
        </w:sectPr>
      </w:pPr>
    </w:p>
    <w:p w:rsidR="001C1412" w:rsidRPr="001C1412" w:rsidRDefault="001C1412" w:rsidP="001C1412">
      <w:pPr>
        <w:spacing w:line="240" w:lineRule="auto"/>
        <w:ind w:left="0"/>
        <w:jc w:val="center"/>
        <w:rPr>
          <w:rFonts w:ascii="Guttman Hodes" w:eastAsia="Guttman Hodes" w:hAnsi="Guttman Hodes" w:cs="Guttman Hodes"/>
          <w:b/>
          <w:bCs/>
        </w:rPr>
      </w:pP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b/>
          <w:bCs/>
          <w:noProof/>
          <w:sz w:val="28"/>
          <w:szCs w:val="28"/>
          <w:rtl/>
        </w:rPr>
        <mc:AlternateContent>
          <mc:Choice Requires="wps">
            <w:drawing>
              <wp:anchor distT="45720" distB="45720" distL="114300" distR="114300" simplePos="0" relativeHeight="251664384" behindDoc="1" locked="0" layoutInCell="1" allowOverlap="1" wp14:anchorId="22281A1D" wp14:editId="777E81AE">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rsidR="00895E85" w:rsidRDefault="00895E85" w:rsidP="001C1412">
                            <w:pPr>
                              <w:jc w:val="center"/>
                              <w:rPr>
                                <w:rFonts w:cs="Guttman Hodes"/>
                                <w:rtl/>
                                <w:cs/>
                              </w:rPr>
                            </w:pPr>
                          </w:p>
                          <w:p w:rsidR="00895E85" w:rsidRDefault="00895E85" w:rsidP="001C1412">
                            <w:pPr>
                              <w:jc w:val="center"/>
                              <w:rPr>
                                <w:rFonts w:cs="Guttman Hodes"/>
                                <w:rtl/>
                                <w:cs/>
                              </w:rPr>
                            </w:pPr>
                          </w:p>
                          <w:p w:rsidR="00895E85" w:rsidRDefault="00895E85" w:rsidP="001C1412">
                            <w:pPr>
                              <w:jc w:val="center"/>
                              <w:rPr>
                                <w:rFonts w:cs="Guttman Hodes"/>
                                <w:rtl/>
                                <w:cs/>
                              </w:rPr>
                            </w:pPr>
                          </w:p>
                          <w:p w:rsidR="00895E85" w:rsidRPr="005723BD" w:rsidRDefault="00895E85"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2281A1D"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895E85" w:rsidRDefault="00895E85" w:rsidP="001C1412">
                      <w:pPr>
                        <w:jc w:val="center"/>
                        <w:rPr>
                          <w:rFonts w:cs="Guttman Hodes"/>
                          <w:rtl/>
                          <w:cs/>
                        </w:rPr>
                      </w:pPr>
                    </w:p>
                    <w:p w:rsidR="00895E85" w:rsidRDefault="00895E85" w:rsidP="001C1412">
                      <w:pPr>
                        <w:jc w:val="center"/>
                        <w:rPr>
                          <w:rFonts w:cs="Guttman Hodes"/>
                          <w:rtl/>
                          <w:cs/>
                        </w:rPr>
                      </w:pPr>
                    </w:p>
                    <w:p w:rsidR="00895E85" w:rsidRDefault="00895E85" w:rsidP="001C1412">
                      <w:pPr>
                        <w:jc w:val="center"/>
                        <w:rPr>
                          <w:rFonts w:cs="Guttman Hodes"/>
                          <w:rtl/>
                          <w:cs/>
                        </w:rPr>
                      </w:pPr>
                    </w:p>
                    <w:p w:rsidR="00895E85" w:rsidRPr="005723BD" w:rsidRDefault="00895E85" w:rsidP="001C1412">
                      <w:pPr>
                        <w:jc w:val="center"/>
                        <w:rPr>
                          <w:rFonts w:cs="Guttman Hodes"/>
                          <w:rtl/>
                          <w:cs/>
                        </w:rPr>
                      </w:pPr>
                    </w:p>
                  </w:txbxContent>
                </v:textbox>
              </v:roundrect>
            </w:pict>
          </mc:Fallback>
        </mc:AlternateContent>
      </w:r>
    </w:p>
    <w:p w:rsidR="001C1412" w:rsidRPr="001C1412" w:rsidRDefault="001C1412" w:rsidP="001C1412">
      <w:pPr>
        <w:spacing w:line="240" w:lineRule="auto"/>
        <w:ind w:left="0"/>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לע"נ מוח"ז הגה"ק</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נלב"ע ד' תמוז</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ת.נ.צ.ב.ה.</w:t>
      </w:r>
    </w:p>
    <w:p w:rsidR="001C1412" w:rsidRPr="001C1412" w:rsidRDefault="001C1412" w:rsidP="001C1412">
      <w:pPr>
        <w:spacing w:line="240" w:lineRule="auto"/>
        <w:ind w:left="0"/>
        <w:jc w:val="center"/>
        <w:rPr>
          <w:rFonts w:ascii="Calibri" w:eastAsia="Calibri" w:hAnsi="Calibri" w:cs="Guttman Hodes"/>
          <w:rtl/>
        </w:rPr>
      </w:pP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נלב"ע ג' חשון</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Guttman Hodes" w:hint="cs"/>
          <w:rtl/>
        </w:rPr>
        <w:t>ת.נ.צ.ב.ה.</w:t>
      </w:r>
    </w:p>
    <w:p w:rsidR="001C1412" w:rsidRPr="001C1412" w:rsidRDefault="001C1412" w:rsidP="001C1412">
      <w:pPr>
        <w:spacing w:line="240" w:lineRule="auto"/>
        <w:ind w:left="0"/>
        <w:jc w:val="center"/>
        <w:rPr>
          <w:rFonts w:ascii="Calibri" w:eastAsia="Calibri" w:hAnsi="Calibri" w:cs="Guttman Hodes"/>
          <w:rtl/>
        </w:rPr>
      </w:pPr>
      <w:r w:rsidRPr="001C1412">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4B41E46D" wp14:editId="39E4F8F3">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rsidR="00895E85" w:rsidRDefault="00895E85" w:rsidP="001C1412">
                            <w:pPr>
                              <w:jc w:val="center"/>
                              <w:rPr>
                                <w:rFonts w:cs="Guttman Hodes"/>
                                <w:rtl/>
                                <w:cs/>
                              </w:rPr>
                            </w:pPr>
                          </w:p>
                          <w:p w:rsidR="00895E85" w:rsidRDefault="00895E85" w:rsidP="001C1412">
                            <w:pPr>
                              <w:jc w:val="center"/>
                              <w:rPr>
                                <w:rFonts w:cs="Guttman Hodes"/>
                                <w:rtl/>
                                <w:cs/>
                              </w:rPr>
                            </w:pPr>
                          </w:p>
                          <w:p w:rsidR="00895E85" w:rsidRPr="005723BD" w:rsidRDefault="00895E85" w:rsidP="001C1412">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B41E46D"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895E85" w:rsidRDefault="00895E85" w:rsidP="001C1412">
                      <w:pPr>
                        <w:jc w:val="center"/>
                        <w:rPr>
                          <w:rFonts w:cs="Guttman Hodes"/>
                          <w:rtl/>
                          <w:cs/>
                        </w:rPr>
                      </w:pPr>
                    </w:p>
                    <w:p w:rsidR="00895E85" w:rsidRDefault="00895E85" w:rsidP="001C1412">
                      <w:pPr>
                        <w:jc w:val="center"/>
                        <w:rPr>
                          <w:rFonts w:cs="Guttman Hodes"/>
                          <w:rtl/>
                          <w:cs/>
                        </w:rPr>
                      </w:pPr>
                    </w:p>
                    <w:p w:rsidR="00895E85" w:rsidRPr="005723BD" w:rsidRDefault="00895E85" w:rsidP="001C1412">
                      <w:pPr>
                        <w:jc w:val="center"/>
                        <w:rPr>
                          <w:rFonts w:cs="Guttman Hodes"/>
                          <w:rtl/>
                          <w:cs/>
                        </w:rPr>
                      </w:pPr>
                    </w:p>
                  </w:txbxContent>
                </v:textbox>
                <w10:wrap anchorx="margin"/>
              </v:roundrect>
            </w:pict>
          </mc:Fallback>
        </mc:AlternateContent>
      </w:r>
    </w:p>
    <w:p w:rsidR="001C1412" w:rsidRPr="001C1412" w:rsidRDefault="001C1412" w:rsidP="001C1412">
      <w:pPr>
        <w:spacing w:line="240" w:lineRule="auto"/>
        <w:ind w:left="0"/>
        <w:jc w:val="center"/>
        <w:rPr>
          <w:rFonts w:ascii="Calibri" w:eastAsia="Calibri" w:hAnsi="Calibri" w:cs="Guttman Hodes"/>
          <w:rtl/>
        </w:rPr>
        <w:sectPr w:rsidR="001C1412" w:rsidRPr="001C1412" w:rsidSect="00323AB6">
          <w:pgSz w:w="11906" w:h="16838"/>
          <w:pgMar w:top="1440" w:right="1800" w:bottom="1440" w:left="1800" w:header="708" w:footer="708" w:gutter="0"/>
          <w:cols w:space="709"/>
          <w:bidi/>
          <w:rtlGutter/>
          <w:docGrid w:linePitch="360"/>
        </w:sectPr>
      </w:pPr>
    </w:p>
    <w:p w:rsidR="001C1412" w:rsidRPr="001C1412" w:rsidRDefault="001C1412" w:rsidP="001C1412">
      <w:pPr>
        <w:spacing w:line="240" w:lineRule="auto"/>
        <w:ind w:left="0"/>
        <w:jc w:val="center"/>
        <w:rPr>
          <w:rFonts w:ascii="Calibri" w:eastAsia="Calibri" w:hAnsi="Calibri" w:cs="Guttman Hodes"/>
          <w:sz w:val="20"/>
          <w:szCs w:val="20"/>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sectPr w:rsidR="001C1412" w:rsidRPr="001C1412" w:rsidSect="00323AB6">
          <w:type w:val="continuous"/>
          <w:pgSz w:w="11906" w:h="16838"/>
          <w:pgMar w:top="1440" w:right="1800" w:bottom="1440" w:left="1800" w:header="708" w:footer="708" w:gutter="0"/>
          <w:cols w:num="2" w:space="709"/>
          <w:bidi/>
          <w:rtlGutter/>
          <w:docGrid w:linePitch="360"/>
        </w:sectPr>
      </w:pP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rsidR="001C1412" w:rsidRPr="001C1412" w:rsidRDefault="001C1412" w:rsidP="001C1412">
      <w:pPr>
        <w:spacing w:line="240" w:lineRule="auto"/>
        <w:ind w:left="0"/>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202F4378" wp14:editId="503C071E">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rsidR="00895E85" w:rsidRDefault="00895E85" w:rsidP="001C1412">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02F4378"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rsidR="00895E85" w:rsidRDefault="00895E85" w:rsidP="001C1412">
                      <w:pPr>
                        <w:rPr>
                          <w:rFonts w:cs="Guttman Hodes"/>
                          <w:rtl/>
                          <w:cs/>
                        </w:rPr>
                      </w:pPr>
                    </w:p>
                  </w:txbxContent>
                </v:textbox>
                <w10:wrap anchorx="margin"/>
              </v:roundrect>
            </w:pict>
          </mc:Fallback>
        </mc:AlternateContent>
      </w: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8"/>
          <w:szCs w:val="18"/>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rsidR="001C1412" w:rsidRPr="001C1412" w:rsidRDefault="001C1412" w:rsidP="001C1412">
      <w:pPr>
        <w:spacing w:line="240" w:lineRule="auto"/>
        <w:ind w:left="0"/>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rsidR="001C1412" w:rsidRPr="001C1412" w:rsidRDefault="001C1412" w:rsidP="001C1412">
      <w:pPr>
        <w:spacing w:line="240" w:lineRule="auto"/>
        <w:ind w:left="0"/>
        <w:jc w:val="center"/>
        <w:rPr>
          <w:rFonts w:ascii="Calibri" w:eastAsia="Calibri" w:hAnsi="Calibri" w:cs="Guttman Hodes"/>
          <w:sz w:val="16"/>
          <w:szCs w:val="16"/>
          <w:rtl/>
        </w:rPr>
      </w:pPr>
    </w:p>
    <w:p w:rsidR="001C1412" w:rsidRPr="001C1412" w:rsidRDefault="001C1412" w:rsidP="001C1412">
      <w:pPr>
        <w:spacing w:line="240" w:lineRule="auto"/>
        <w:ind w:left="0"/>
        <w:rPr>
          <w:rFonts w:ascii="Calibri" w:eastAsia="Calibri" w:hAnsi="Calibri" w:cs="Guttman Hodes"/>
          <w:rtl/>
        </w:rPr>
        <w:sectPr w:rsidR="001C1412" w:rsidRPr="001C1412" w:rsidSect="00323AB6">
          <w:type w:val="continuous"/>
          <w:pgSz w:w="11906" w:h="16838"/>
          <w:pgMar w:top="1440" w:right="1800" w:bottom="1440" w:left="1800" w:header="708" w:footer="708" w:gutter="0"/>
          <w:cols w:num="2" w:space="709"/>
          <w:bidi/>
          <w:rtlGutter/>
          <w:docGrid w:linePitch="360"/>
        </w:sectPr>
      </w:pPr>
    </w:p>
    <w:p w:rsidR="001C1412" w:rsidRPr="001C1412" w:rsidRDefault="001C1412" w:rsidP="001C1412">
      <w:pPr>
        <w:spacing w:line="240" w:lineRule="auto"/>
        <w:ind w:left="0"/>
        <w:jc w:val="left"/>
        <w:rPr>
          <w:rFonts w:ascii="Calibri" w:eastAsia="Calibri" w:hAnsi="Calibri" w:cs="Arial"/>
          <w:rtl/>
        </w:rPr>
        <w:sectPr w:rsidR="001C1412" w:rsidRPr="001C1412" w:rsidSect="00323AB6">
          <w:type w:val="continuous"/>
          <w:pgSz w:w="11906" w:h="16838"/>
          <w:pgMar w:top="1440" w:right="1800" w:bottom="1440" w:left="1800" w:header="708" w:footer="708" w:gutter="0"/>
          <w:cols w:space="708"/>
          <w:bidi/>
          <w:rtlGutter/>
          <w:docGrid w:linePitch="360"/>
        </w:sectPr>
      </w:pPr>
    </w:p>
    <w:p w:rsidR="001C1412" w:rsidRPr="001C1412" w:rsidRDefault="001C1412" w:rsidP="001C1412">
      <w:pPr>
        <w:tabs>
          <w:tab w:val="center" w:pos="4153"/>
          <w:tab w:val="right" w:pos="8306"/>
        </w:tabs>
        <w:spacing w:line="240" w:lineRule="auto"/>
        <w:ind w:left="0"/>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הענינים</w:t>
      </w:r>
    </w:p>
    <w:p w:rsidR="001C1412" w:rsidRPr="001C1412" w:rsidRDefault="001C1412" w:rsidP="001C1412">
      <w:pPr>
        <w:tabs>
          <w:tab w:val="center" w:pos="4153"/>
          <w:tab w:val="right" w:pos="8306"/>
        </w:tabs>
        <w:spacing w:line="240" w:lineRule="auto"/>
        <w:ind w:left="0"/>
        <w:jc w:val="center"/>
        <w:rPr>
          <w:rFonts w:ascii="Calibri" w:eastAsia="Calibri" w:hAnsi="Calibri" w:cs="Guttman Hodes"/>
          <w:rtl/>
        </w:rPr>
      </w:pPr>
    </w:p>
    <w:p w:rsidR="001C1412" w:rsidRPr="001C1412" w:rsidRDefault="001C1412" w:rsidP="001C1412">
      <w:pPr>
        <w:tabs>
          <w:tab w:val="center" w:pos="4153"/>
          <w:tab w:val="right" w:pos="8306"/>
        </w:tabs>
        <w:spacing w:line="240" w:lineRule="auto"/>
        <w:ind w:left="0"/>
        <w:jc w:val="center"/>
        <w:rPr>
          <w:rFonts w:ascii="Calibri" w:eastAsia="Calibri" w:hAnsi="Calibri" w:cs="Guttman Hodes"/>
          <w:rtl/>
        </w:rPr>
      </w:pPr>
      <w:r w:rsidRPr="001C1412">
        <w:rPr>
          <w:rFonts w:ascii="Calibri" w:eastAsia="Calibri" w:hAnsi="Calibri" w:cs="Guttman Hodes" w:hint="cs"/>
          <w:rtl/>
        </w:rPr>
        <w:t>תוכן ענינים מורחב נדפס בתחילת כל סימן במדור תוכן הענינים</w:t>
      </w:r>
    </w:p>
    <w:p w:rsidR="001C1412" w:rsidRPr="001C1412" w:rsidRDefault="001C1412" w:rsidP="001C1412">
      <w:pPr>
        <w:tabs>
          <w:tab w:val="center" w:pos="4153"/>
          <w:tab w:val="right" w:pos="8306"/>
        </w:tabs>
        <w:spacing w:line="240" w:lineRule="auto"/>
        <w:ind w:left="0"/>
        <w:jc w:val="center"/>
        <w:rPr>
          <w:rFonts w:ascii="Calibri" w:eastAsia="Calibri" w:hAnsi="Calibri" w:cs="Guttman Hodes"/>
          <w:b/>
          <w:bCs/>
          <w:sz w:val="28"/>
          <w:szCs w:val="28"/>
          <w:rtl/>
        </w:rPr>
      </w:pPr>
    </w:p>
    <w:p w:rsidR="0007367E" w:rsidRPr="0007367E" w:rsidRDefault="001C1412" w:rsidP="0007367E">
      <w:pPr>
        <w:pStyle w:val="TOC2"/>
        <w:spacing w:line="480" w:lineRule="auto"/>
        <w:rPr>
          <w:rFonts w:eastAsiaTheme="minorEastAsia" w:cs="Guttman Hodes"/>
          <w:i w:val="0"/>
          <w:iCs w:val="0"/>
          <w:noProof/>
          <w:sz w:val="22"/>
          <w:szCs w:val="22"/>
          <w:rtl/>
        </w:rPr>
      </w:pPr>
      <w:r w:rsidRPr="0007367E">
        <w:rPr>
          <w:rFonts w:ascii="Calibri" w:eastAsia="Calibri" w:hAnsi="Calibri" w:cs="Guttman Hodes"/>
          <w:i w:val="0"/>
          <w:iCs w:val="0"/>
          <w:noProof/>
          <w:rtl/>
        </w:rPr>
        <w:fldChar w:fldCharType="begin"/>
      </w:r>
      <w:r w:rsidRPr="0007367E">
        <w:rPr>
          <w:rFonts w:ascii="Calibri" w:eastAsia="Calibri" w:hAnsi="Calibri" w:cs="Guttman Hodes"/>
          <w:i w:val="0"/>
          <w:iCs w:val="0"/>
          <w:noProof/>
          <w:rtl/>
        </w:rPr>
        <w:instrText xml:space="preserve"> </w:instrText>
      </w:r>
      <w:r w:rsidRPr="0007367E">
        <w:rPr>
          <w:rFonts w:ascii="Calibri" w:eastAsia="Calibri" w:hAnsi="Calibri" w:cs="Guttman Hodes"/>
          <w:i w:val="0"/>
          <w:iCs w:val="0"/>
          <w:noProof/>
        </w:rPr>
        <w:instrText>TOC</w:instrText>
      </w:r>
      <w:r w:rsidRPr="0007367E">
        <w:rPr>
          <w:rFonts w:ascii="Calibri" w:eastAsia="Calibri" w:hAnsi="Calibri" w:cs="Guttman Hodes"/>
          <w:i w:val="0"/>
          <w:iCs w:val="0"/>
          <w:noProof/>
          <w:rtl/>
        </w:rPr>
        <w:instrText xml:space="preserve"> \</w:instrText>
      </w:r>
      <w:r w:rsidRPr="0007367E">
        <w:rPr>
          <w:rFonts w:ascii="Calibri" w:eastAsia="Calibri" w:hAnsi="Calibri" w:cs="Guttman Hodes"/>
          <w:i w:val="0"/>
          <w:iCs w:val="0"/>
          <w:noProof/>
        </w:rPr>
        <w:instrText>h \z \t</w:instrText>
      </w:r>
      <w:r w:rsidRPr="0007367E">
        <w:rPr>
          <w:rFonts w:ascii="Calibri" w:eastAsia="Calibri" w:hAnsi="Calibri" w:cs="Guttman Hodes"/>
          <w:i w:val="0"/>
          <w:iCs w:val="0"/>
          <w:noProof/>
          <w:rtl/>
        </w:rPr>
        <w:instrText xml:space="preserve"> "כות מקטע,2" </w:instrText>
      </w:r>
      <w:r w:rsidRPr="0007367E">
        <w:rPr>
          <w:rFonts w:ascii="Calibri" w:eastAsia="Calibri" w:hAnsi="Calibri" w:cs="Guttman Hodes"/>
          <w:i w:val="0"/>
          <w:iCs w:val="0"/>
          <w:noProof/>
          <w:rtl/>
        </w:rPr>
        <w:fldChar w:fldCharType="separate"/>
      </w:r>
      <w:hyperlink w:anchor="_Toc87432173" w:history="1">
        <w:r w:rsidR="0007367E" w:rsidRPr="0007367E">
          <w:rPr>
            <w:rStyle w:val="Hyperlink"/>
            <w:rFonts w:cs="Guttman Hodes"/>
            <w:noProof/>
            <w:rtl/>
          </w:rPr>
          <w:t>סימן א'</w:t>
        </w:r>
        <w:r w:rsidR="0007367E" w:rsidRPr="0007367E">
          <w:rPr>
            <w:rtl/>
          </w:rPr>
          <w:t xml:space="preserve"> </w:t>
        </w:r>
        <w:r w:rsidR="0007367E" w:rsidRPr="0007367E">
          <w:rPr>
            <w:rFonts w:cs="Guttman Hodes"/>
            <w:noProof/>
            <w:rtl/>
          </w:rPr>
          <w:t>בשותפות האב והארוס בהפרת נדרים ובסברת ע"ד בעלה נודרת</w:t>
        </w:r>
        <w:r w:rsidR="0007367E" w:rsidRPr="0007367E">
          <w:rPr>
            <w:rFonts w:cs="Guttman Hodes"/>
            <w:noProof/>
            <w:webHidden/>
            <w:rtl/>
          </w:rPr>
          <w:tab/>
        </w:r>
        <w:r w:rsidR="0007367E">
          <w:rPr>
            <w:rFonts w:cs="Guttman Hodes" w:hint="cs"/>
            <w:noProof/>
            <w:webHidden/>
            <w:rtl/>
          </w:rPr>
          <w:t>.................................................................................</w:t>
        </w:r>
        <w:r w:rsidR="0007367E" w:rsidRPr="0007367E">
          <w:rPr>
            <w:rStyle w:val="Hyperlink"/>
            <w:rFonts w:cs="Guttman Hodes"/>
            <w:noProof/>
            <w:rtl/>
          </w:rPr>
          <w:fldChar w:fldCharType="begin"/>
        </w:r>
        <w:r w:rsidR="0007367E" w:rsidRPr="0007367E">
          <w:rPr>
            <w:rFonts w:cs="Guttman Hodes"/>
            <w:noProof/>
            <w:webHidden/>
            <w:rtl/>
          </w:rPr>
          <w:instrText xml:space="preserve"> </w:instrText>
        </w:r>
        <w:r w:rsidR="0007367E" w:rsidRPr="0007367E">
          <w:rPr>
            <w:rFonts w:cs="Guttman Hodes"/>
            <w:noProof/>
            <w:webHidden/>
          </w:rPr>
          <w:instrText>PAGEREF</w:instrText>
        </w:r>
        <w:r w:rsidR="0007367E" w:rsidRPr="0007367E">
          <w:rPr>
            <w:rFonts w:cs="Guttman Hodes"/>
            <w:noProof/>
            <w:webHidden/>
            <w:rtl/>
          </w:rPr>
          <w:instrText xml:space="preserve"> _</w:instrText>
        </w:r>
        <w:r w:rsidR="0007367E" w:rsidRPr="0007367E">
          <w:rPr>
            <w:rFonts w:cs="Guttman Hodes"/>
            <w:noProof/>
            <w:webHidden/>
          </w:rPr>
          <w:instrText>Toc87432173 \h</w:instrText>
        </w:r>
        <w:r w:rsidR="0007367E" w:rsidRPr="0007367E">
          <w:rPr>
            <w:rFonts w:cs="Guttman Hodes"/>
            <w:noProof/>
            <w:webHidden/>
            <w:rtl/>
          </w:rPr>
          <w:instrText xml:space="preserve"> </w:instrText>
        </w:r>
        <w:r w:rsidR="0007367E" w:rsidRPr="0007367E">
          <w:rPr>
            <w:rStyle w:val="Hyperlink"/>
            <w:rFonts w:cs="Guttman Hodes"/>
            <w:noProof/>
            <w:rtl/>
          </w:rPr>
        </w:r>
        <w:r w:rsidR="0007367E" w:rsidRPr="0007367E">
          <w:rPr>
            <w:rStyle w:val="Hyperlink"/>
            <w:rFonts w:cs="Guttman Hodes"/>
            <w:noProof/>
            <w:rtl/>
          </w:rPr>
          <w:fldChar w:fldCharType="separate"/>
        </w:r>
        <w:r w:rsidR="00B35288">
          <w:rPr>
            <w:rFonts w:cs="Guttman Hodes"/>
            <w:noProof/>
            <w:webHidden/>
            <w:rtl/>
          </w:rPr>
          <w:t>1</w:t>
        </w:r>
        <w:r w:rsidR="0007367E" w:rsidRPr="0007367E">
          <w:rPr>
            <w:rStyle w:val="Hyperlink"/>
            <w:rFonts w:cs="Guttman Hodes"/>
            <w:noProof/>
            <w:rtl/>
          </w:rPr>
          <w:fldChar w:fldCharType="end"/>
        </w:r>
      </w:hyperlink>
    </w:p>
    <w:p w:rsidR="0007367E" w:rsidRPr="0007367E" w:rsidRDefault="0007367E" w:rsidP="0007367E">
      <w:pPr>
        <w:pStyle w:val="TOC2"/>
        <w:spacing w:line="480" w:lineRule="auto"/>
        <w:rPr>
          <w:rFonts w:eastAsiaTheme="minorEastAsia" w:cs="Guttman Hodes"/>
          <w:i w:val="0"/>
          <w:iCs w:val="0"/>
          <w:noProof/>
          <w:sz w:val="22"/>
          <w:szCs w:val="22"/>
          <w:rtl/>
        </w:rPr>
      </w:pPr>
      <w:hyperlink w:anchor="_Toc87432175" w:history="1">
        <w:r w:rsidRPr="0007367E">
          <w:rPr>
            <w:rStyle w:val="Hyperlink"/>
            <w:rFonts w:cs="Guttman Hodes"/>
            <w:noProof/>
            <w:rtl/>
          </w:rPr>
          <w:t>סימן ב'</w:t>
        </w:r>
        <w:r w:rsidRPr="0007367E">
          <w:rPr>
            <w:rtl/>
          </w:rPr>
          <w:t xml:space="preserve"> </w:t>
        </w:r>
        <w:r w:rsidRPr="0007367E">
          <w:rPr>
            <w:rFonts w:cs="Guttman Hodes"/>
            <w:noProof/>
            <w:rtl/>
          </w:rPr>
          <w:t>בענין הפר אחד והקים אחד ונשאל על הקמתו ובגדר הקמה והפרה בשותפין</w:t>
        </w:r>
        <w:r w:rsidRPr="0007367E">
          <w:rPr>
            <w:rFonts w:cs="Guttman Hodes"/>
            <w:noProof/>
            <w:webHidden/>
            <w:rtl/>
          </w:rPr>
          <w:tab/>
        </w:r>
        <w:r>
          <w:rPr>
            <w:rFonts w:cs="Guttman Hodes" w:hint="cs"/>
            <w:noProof/>
            <w:webHidden/>
            <w:rtl/>
          </w:rPr>
          <w:t>.............................................................</w:t>
        </w:r>
        <w:r w:rsidRPr="0007367E">
          <w:rPr>
            <w:rStyle w:val="Hyperlink"/>
            <w:rFonts w:cs="Guttman Hodes"/>
            <w:noProof/>
            <w:rtl/>
          </w:rPr>
          <w:fldChar w:fldCharType="begin"/>
        </w:r>
        <w:r w:rsidRPr="0007367E">
          <w:rPr>
            <w:rFonts w:cs="Guttman Hodes"/>
            <w:noProof/>
            <w:webHidden/>
            <w:rtl/>
          </w:rPr>
          <w:instrText xml:space="preserve"> </w:instrText>
        </w:r>
        <w:r w:rsidRPr="0007367E">
          <w:rPr>
            <w:rFonts w:cs="Guttman Hodes"/>
            <w:noProof/>
            <w:webHidden/>
          </w:rPr>
          <w:instrText>PAGEREF</w:instrText>
        </w:r>
        <w:r w:rsidRPr="0007367E">
          <w:rPr>
            <w:rFonts w:cs="Guttman Hodes"/>
            <w:noProof/>
            <w:webHidden/>
            <w:rtl/>
          </w:rPr>
          <w:instrText xml:space="preserve"> _</w:instrText>
        </w:r>
        <w:r w:rsidRPr="0007367E">
          <w:rPr>
            <w:rFonts w:cs="Guttman Hodes"/>
            <w:noProof/>
            <w:webHidden/>
          </w:rPr>
          <w:instrText>Toc87432175 \h</w:instrText>
        </w:r>
        <w:r w:rsidRPr="0007367E">
          <w:rPr>
            <w:rFonts w:cs="Guttman Hodes"/>
            <w:noProof/>
            <w:webHidden/>
            <w:rtl/>
          </w:rPr>
          <w:instrText xml:space="preserve"> </w:instrText>
        </w:r>
        <w:r w:rsidRPr="0007367E">
          <w:rPr>
            <w:rStyle w:val="Hyperlink"/>
            <w:rFonts w:cs="Guttman Hodes"/>
            <w:noProof/>
            <w:rtl/>
          </w:rPr>
        </w:r>
        <w:r w:rsidRPr="0007367E">
          <w:rPr>
            <w:rStyle w:val="Hyperlink"/>
            <w:rFonts w:cs="Guttman Hodes"/>
            <w:noProof/>
            <w:rtl/>
          </w:rPr>
          <w:fldChar w:fldCharType="separate"/>
        </w:r>
        <w:r w:rsidR="00B35288">
          <w:rPr>
            <w:rFonts w:cs="Guttman Hodes"/>
            <w:noProof/>
            <w:webHidden/>
            <w:rtl/>
          </w:rPr>
          <w:t>13</w:t>
        </w:r>
        <w:r w:rsidRPr="0007367E">
          <w:rPr>
            <w:rStyle w:val="Hyperlink"/>
            <w:rFonts w:cs="Guttman Hodes"/>
            <w:noProof/>
            <w:rtl/>
          </w:rPr>
          <w:fldChar w:fldCharType="end"/>
        </w:r>
      </w:hyperlink>
    </w:p>
    <w:p w:rsidR="0007367E" w:rsidRPr="0007367E" w:rsidRDefault="0007367E" w:rsidP="0007367E">
      <w:pPr>
        <w:pStyle w:val="TOC2"/>
        <w:spacing w:line="480" w:lineRule="auto"/>
        <w:rPr>
          <w:rFonts w:eastAsiaTheme="minorEastAsia" w:cs="Guttman Hodes"/>
          <w:i w:val="0"/>
          <w:iCs w:val="0"/>
          <w:noProof/>
          <w:sz w:val="22"/>
          <w:szCs w:val="22"/>
          <w:rtl/>
        </w:rPr>
      </w:pPr>
      <w:hyperlink w:anchor="_Toc87432177" w:history="1">
        <w:r w:rsidRPr="0007367E">
          <w:rPr>
            <w:rStyle w:val="Hyperlink"/>
            <w:rFonts w:cs="Guttman Hodes"/>
            <w:noProof/>
            <w:rtl/>
          </w:rPr>
          <w:t>סימן ג'</w:t>
        </w:r>
        <w:r w:rsidRPr="0007367E">
          <w:rPr>
            <w:rtl/>
          </w:rPr>
          <w:t xml:space="preserve"> </w:t>
        </w:r>
        <w:r w:rsidRPr="0007367E">
          <w:rPr>
            <w:rFonts w:cs="Guttman Hodes"/>
            <w:noProof/>
            <w:rtl/>
          </w:rPr>
          <w:t>בביאור הספק אי מיגז גייז או מיקלש קליש ובדין מת המיפר</w:t>
        </w:r>
        <w:r w:rsidRPr="0007367E">
          <w:rPr>
            <w:rFonts w:cs="Guttman Hodes"/>
            <w:noProof/>
            <w:webHidden/>
            <w:rtl/>
          </w:rPr>
          <w:tab/>
        </w:r>
        <w:r>
          <w:rPr>
            <w:rFonts w:cs="Guttman Hodes" w:hint="cs"/>
            <w:noProof/>
            <w:webHidden/>
            <w:rtl/>
          </w:rPr>
          <w:t>.......................................................................................</w:t>
        </w:r>
        <w:r w:rsidRPr="0007367E">
          <w:rPr>
            <w:rStyle w:val="Hyperlink"/>
            <w:rFonts w:cs="Guttman Hodes"/>
            <w:noProof/>
            <w:rtl/>
          </w:rPr>
          <w:fldChar w:fldCharType="begin"/>
        </w:r>
        <w:r w:rsidRPr="0007367E">
          <w:rPr>
            <w:rFonts w:cs="Guttman Hodes"/>
            <w:noProof/>
            <w:webHidden/>
            <w:rtl/>
          </w:rPr>
          <w:instrText xml:space="preserve"> </w:instrText>
        </w:r>
        <w:r w:rsidRPr="0007367E">
          <w:rPr>
            <w:rFonts w:cs="Guttman Hodes"/>
            <w:noProof/>
            <w:webHidden/>
          </w:rPr>
          <w:instrText>PAGEREF</w:instrText>
        </w:r>
        <w:r w:rsidRPr="0007367E">
          <w:rPr>
            <w:rFonts w:cs="Guttman Hodes"/>
            <w:noProof/>
            <w:webHidden/>
            <w:rtl/>
          </w:rPr>
          <w:instrText xml:space="preserve"> _</w:instrText>
        </w:r>
        <w:r w:rsidRPr="0007367E">
          <w:rPr>
            <w:rFonts w:cs="Guttman Hodes"/>
            <w:noProof/>
            <w:webHidden/>
          </w:rPr>
          <w:instrText>Toc87432177 \h</w:instrText>
        </w:r>
        <w:r w:rsidRPr="0007367E">
          <w:rPr>
            <w:rFonts w:cs="Guttman Hodes"/>
            <w:noProof/>
            <w:webHidden/>
            <w:rtl/>
          </w:rPr>
          <w:instrText xml:space="preserve"> </w:instrText>
        </w:r>
        <w:r w:rsidRPr="0007367E">
          <w:rPr>
            <w:rStyle w:val="Hyperlink"/>
            <w:rFonts w:cs="Guttman Hodes"/>
            <w:noProof/>
            <w:rtl/>
          </w:rPr>
        </w:r>
        <w:r w:rsidRPr="0007367E">
          <w:rPr>
            <w:rStyle w:val="Hyperlink"/>
            <w:rFonts w:cs="Guttman Hodes"/>
            <w:noProof/>
            <w:rtl/>
          </w:rPr>
          <w:fldChar w:fldCharType="separate"/>
        </w:r>
        <w:r w:rsidR="00B35288">
          <w:rPr>
            <w:rFonts w:cs="Guttman Hodes"/>
            <w:noProof/>
            <w:webHidden/>
            <w:rtl/>
          </w:rPr>
          <w:t>29</w:t>
        </w:r>
        <w:r w:rsidRPr="0007367E">
          <w:rPr>
            <w:rStyle w:val="Hyperlink"/>
            <w:rFonts w:cs="Guttman Hodes"/>
            <w:noProof/>
            <w:rtl/>
          </w:rPr>
          <w:fldChar w:fldCharType="end"/>
        </w:r>
      </w:hyperlink>
    </w:p>
    <w:p w:rsidR="0007367E" w:rsidRPr="0007367E" w:rsidRDefault="0007367E" w:rsidP="0007367E">
      <w:pPr>
        <w:pStyle w:val="TOC2"/>
        <w:spacing w:line="480" w:lineRule="auto"/>
        <w:rPr>
          <w:rFonts w:eastAsiaTheme="minorEastAsia" w:cs="Guttman Hodes"/>
          <w:i w:val="0"/>
          <w:iCs w:val="0"/>
          <w:noProof/>
          <w:sz w:val="22"/>
          <w:szCs w:val="22"/>
          <w:rtl/>
        </w:rPr>
      </w:pPr>
      <w:hyperlink w:anchor="_Toc87432179" w:history="1">
        <w:r w:rsidRPr="0007367E">
          <w:rPr>
            <w:rStyle w:val="Hyperlink"/>
            <w:rFonts w:cs="Guttman Hodes"/>
            <w:noProof/>
            <w:rtl/>
          </w:rPr>
          <w:t>סימן ד'</w:t>
        </w:r>
        <w:r w:rsidRPr="0007367E">
          <w:rPr>
            <w:rtl/>
          </w:rPr>
          <w:t xml:space="preserve"> </w:t>
        </w:r>
        <w:r w:rsidRPr="0007367E">
          <w:rPr>
            <w:rFonts w:cs="Guttman Hodes"/>
            <w:noProof/>
            <w:rtl/>
          </w:rPr>
          <w:t>בסוגיית נתרוקנה (א')</w:t>
        </w:r>
        <w:r w:rsidRPr="0007367E">
          <w:rPr>
            <w:rtl/>
          </w:rPr>
          <w:t xml:space="preserve"> </w:t>
        </w:r>
        <w:r w:rsidRPr="0007367E">
          <w:rPr>
            <w:rFonts w:cs="Guttman Hodes"/>
            <w:noProof/>
            <w:rtl/>
          </w:rPr>
          <w:t>בביאור האופנים שיש דין נתרוקנה כשהבעל שתק או הפר ומת</w:t>
        </w:r>
        <w:r w:rsidRPr="0007367E">
          <w:rPr>
            <w:rFonts w:cs="Guttman Hodes"/>
            <w:noProof/>
            <w:webHidden/>
            <w:rtl/>
          </w:rPr>
          <w:tab/>
        </w:r>
        <w:r>
          <w:rPr>
            <w:rFonts w:cs="Guttman Hodes" w:hint="cs"/>
            <w:noProof/>
            <w:webHidden/>
            <w:rtl/>
          </w:rPr>
          <w:t>...............................................</w:t>
        </w:r>
        <w:r w:rsidRPr="0007367E">
          <w:rPr>
            <w:rStyle w:val="Hyperlink"/>
            <w:rFonts w:cs="Guttman Hodes"/>
            <w:noProof/>
            <w:rtl/>
          </w:rPr>
          <w:fldChar w:fldCharType="begin"/>
        </w:r>
        <w:r w:rsidRPr="0007367E">
          <w:rPr>
            <w:rFonts w:cs="Guttman Hodes"/>
            <w:noProof/>
            <w:webHidden/>
            <w:rtl/>
          </w:rPr>
          <w:instrText xml:space="preserve"> </w:instrText>
        </w:r>
        <w:r w:rsidRPr="0007367E">
          <w:rPr>
            <w:rFonts w:cs="Guttman Hodes"/>
            <w:noProof/>
            <w:webHidden/>
          </w:rPr>
          <w:instrText>PAGEREF</w:instrText>
        </w:r>
        <w:r w:rsidRPr="0007367E">
          <w:rPr>
            <w:rFonts w:cs="Guttman Hodes"/>
            <w:noProof/>
            <w:webHidden/>
            <w:rtl/>
          </w:rPr>
          <w:instrText xml:space="preserve"> _</w:instrText>
        </w:r>
        <w:r w:rsidRPr="0007367E">
          <w:rPr>
            <w:rFonts w:cs="Guttman Hodes"/>
            <w:noProof/>
            <w:webHidden/>
          </w:rPr>
          <w:instrText>Toc87432179 \h</w:instrText>
        </w:r>
        <w:r w:rsidRPr="0007367E">
          <w:rPr>
            <w:rFonts w:cs="Guttman Hodes"/>
            <w:noProof/>
            <w:webHidden/>
            <w:rtl/>
          </w:rPr>
          <w:instrText xml:space="preserve"> </w:instrText>
        </w:r>
        <w:r w:rsidRPr="0007367E">
          <w:rPr>
            <w:rStyle w:val="Hyperlink"/>
            <w:rFonts w:cs="Guttman Hodes"/>
            <w:noProof/>
            <w:rtl/>
          </w:rPr>
        </w:r>
        <w:r w:rsidRPr="0007367E">
          <w:rPr>
            <w:rStyle w:val="Hyperlink"/>
            <w:rFonts w:cs="Guttman Hodes"/>
            <w:noProof/>
            <w:rtl/>
          </w:rPr>
          <w:fldChar w:fldCharType="separate"/>
        </w:r>
        <w:r w:rsidR="00B35288">
          <w:rPr>
            <w:rFonts w:cs="Guttman Hodes"/>
            <w:noProof/>
            <w:webHidden/>
            <w:rtl/>
          </w:rPr>
          <w:t>39</w:t>
        </w:r>
        <w:r w:rsidRPr="0007367E">
          <w:rPr>
            <w:rStyle w:val="Hyperlink"/>
            <w:rFonts w:cs="Guttman Hodes"/>
            <w:noProof/>
            <w:rtl/>
          </w:rPr>
          <w:fldChar w:fldCharType="end"/>
        </w:r>
      </w:hyperlink>
    </w:p>
    <w:p w:rsidR="0007367E" w:rsidRPr="0007367E" w:rsidRDefault="0007367E" w:rsidP="0007367E">
      <w:pPr>
        <w:pStyle w:val="TOC2"/>
        <w:spacing w:line="480" w:lineRule="auto"/>
        <w:rPr>
          <w:rFonts w:eastAsiaTheme="minorEastAsia" w:cs="Guttman Hodes"/>
          <w:i w:val="0"/>
          <w:iCs w:val="0"/>
          <w:noProof/>
          <w:sz w:val="22"/>
          <w:szCs w:val="22"/>
          <w:rtl/>
        </w:rPr>
      </w:pPr>
      <w:hyperlink w:anchor="_Toc87432182" w:history="1">
        <w:r w:rsidRPr="0007367E">
          <w:rPr>
            <w:rStyle w:val="Hyperlink"/>
            <w:rFonts w:cs="Guttman Hodes"/>
            <w:noProof/>
            <w:rtl/>
          </w:rPr>
          <w:t>סימן ה'</w:t>
        </w:r>
        <w:r w:rsidRPr="0007367E">
          <w:rPr>
            <w:rtl/>
          </w:rPr>
          <w:t xml:space="preserve"> </w:t>
        </w:r>
        <w:r w:rsidRPr="0007367E">
          <w:rPr>
            <w:rFonts w:cs="Guttman Hodes"/>
            <w:noProof/>
            <w:rtl/>
          </w:rPr>
          <w:t>בסוגיית נתרוקנה (ב')</w:t>
        </w:r>
        <w:r w:rsidRPr="0007367E">
          <w:rPr>
            <w:rtl/>
          </w:rPr>
          <w:t xml:space="preserve"> </w:t>
        </w:r>
        <w:r w:rsidRPr="0007367E">
          <w:rPr>
            <w:rFonts w:cs="Guttman Hodes"/>
            <w:noProof/>
            <w:rtl/>
          </w:rPr>
          <w:t>בביאור האופנים שאין דין נתרוקנה במת האב ובפלוגתת ב"ש וב"ה</w:t>
        </w:r>
        <w:r w:rsidRPr="0007367E">
          <w:rPr>
            <w:rFonts w:cs="Guttman Hodes"/>
            <w:noProof/>
            <w:webHidden/>
            <w:rtl/>
          </w:rPr>
          <w:tab/>
        </w:r>
        <w:r>
          <w:rPr>
            <w:rFonts w:cs="Guttman Hodes" w:hint="cs"/>
            <w:noProof/>
            <w:webHidden/>
            <w:rtl/>
          </w:rPr>
          <w:t>.........................................</w:t>
        </w:r>
        <w:r w:rsidRPr="0007367E">
          <w:rPr>
            <w:rStyle w:val="Hyperlink"/>
            <w:rFonts w:cs="Guttman Hodes"/>
            <w:noProof/>
            <w:rtl/>
          </w:rPr>
          <w:fldChar w:fldCharType="begin"/>
        </w:r>
        <w:r w:rsidRPr="0007367E">
          <w:rPr>
            <w:rFonts w:cs="Guttman Hodes"/>
            <w:noProof/>
            <w:webHidden/>
            <w:rtl/>
          </w:rPr>
          <w:instrText xml:space="preserve"> </w:instrText>
        </w:r>
        <w:r w:rsidRPr="0007367E">
          <w:rPr>
            <w:rFonts w:cs="Guttman Hodes"/>
            <w:noProof/>
            <w:webHidden/>
          </w:rPr>
          <w:instrText>PAGEREF</w:instrText>
        </w:r>
        <w:r w:rsidRPr="0007367E">
          <w:rPr>
            <w:rFonts w:cs="Guttman Hodes"/>
            <w:noProof/>
            <w:webHidden/>
            <w:rtl/>
          </w:rPr>
          <w:instrText xml:space="preserve"> _</w:instrText>
        </w:r>
        <w:r w:rsidRPr="0007367E">
          <w:rPr>
            <w:rFonts w:cs="Guttman Hodes"/>
            <w:noProof/>
            <w:webHidden/>
          </w:rPr>
          <w:instrText>Toc87432182 \h</w:instrText>
        </w:r>
        <w:r w:rsidRPr="0007367E">
          <w:rPr>
            <w:rFonts w:cs="Guttman Hodes"/>
            <w:noProof/>
            <w:webHidden/>
            <w:rtl/>
          </w:rPr>
          <w:instrText xml:space="preserve"> </w:instrText>
        </w:r>
        <w:r w:rsidRPr="0007367E">
          <w:rPr>
            <w:rStyle w:val="Hyperlink"/>
            <w:rFonts w:cs="Guttman Hodes"/>
            <w:noProof/>
            <w:rtl/>
          </w:rPr>
        </w:r>
        <w:r w:rsidRPr="0007367E">
          <w:rPr>
            <w:rStyle w:val="Hyperlink"/>
            <w:rFonts w:cs="Guttman Hodes"/>
            <w:noProof/>
            <w:rtl/>
          </w:rPr>
          <w:fldChar w:fldCharType="separate"/>
        </w:r>
        <w:r w:rsidR="00B35288">
          <w:rPr>
            <w:rFonts w:cs="Guttman Hodes"/>
            <w:noProof/>
            <w:webHidden/>
            <w:rtl/>
          </w:rPr>
          <w:t>51</w:t>
        </w:r>
        <w:r w:rsidRPr="0007367E">
          <w:rPr>
            <w:rStyle w:val="Hyperlink"/>
            <w:rFonts w:cs="Guttman Hodes"/>
            <w:noProof/>
            <w:rtl/>
          </w:rPr>
          <w:fldChar w:fldCharType="end"/>
        </w:r>
      </w:hyperlink>
    </w:p>
    <w:p w:rsidR="0007367E" w:rsidRPr="0007367E" w:rsidRDefault="0007367E" w:rsidP="0007367E">
      <w:pPr>
        <w:pStyle w:val="TOC2"/>
        <w:spacing w:line="480" w:lineRule="auto"/>
        <w:rPr>
          <w:rFonts w:eastAsiaTheme="minorEastAsia" w:cs="Guttman Hodes"/>
          <w:i w:val="0"/>
          <w:iCs w:val="0"/>
          <w:noProof/>
          <w:sz w:val="22"/>
          <w:szCs w:val="22"/>
          <w:rtl/>
        </w:rPr>
      </w:pPr>
    </w:p>
    <w:p w:rsidR="001C1412" w:rsidRPr="0007367E" w:rsidRDefault="001C1412" w:rsidP="0007367E">
      <w:pPr>
        <w:spacing w:line="480" w:lineRule="auto"/>
        <w:ind w:left="0"/>
        <w:jc w:val="left"/>
        <w:rPr>
          <w:rFonts w:ascii="Guttman Hodes" w:eastAsia="Guttman Hodes" w:hAnsi="Guttman Hodes" w:cs="Guttman Hodes"/>
          <w:b/>
          <w:bCs/>
          <w:rtl/>
        </w:rPr>
        <w:sectPr w:rsidR="001C1412" w:rsidRPr="0007367E" w:rsidSect="00CD2C55">
          <w:pgSz w:w="11906" w:h="16838"/>
          <w:pgMar w:top="720" w:right="720" w:bottom="720" w:left="720" w:header="708" w:footer="708" w:gutter="0"/>
          <w:cols w:space="709"/>
          <w:bidi/>
          <w:rtlGutter/>
          <w:docGrid w:linePitch="360"/>
        </w:sectPr>
      </w:pPr>
      <w:r w:rsidRPr="0007367E">
        <w:rPr>
          <w:rFonts w:ascii="Calibri" w:eastAsia="Calibri" w:hAnsi="Calibri" w:cs="Guttman Hodes"/>
          <w:noProof/>
          <w:sz w:val="20"/>
          <w:szCs w:val="20"/>
          <w:rtl/>
        </w:rPr>
        <w:fldChar w:fldCharType="end"/>
      </w:r>
    </w:p>
    <w:p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29E9F067" wp14:editId="0EB8657B">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sectPr w:rsidR="001C1412" w:rsidRPr="001C1412" w:rsidSect="00323AB6">
          <w:headerReference w:type="default" r:id="rId12"/>
          <w:pgSz w:w="11906" w:h="16838"/>
          <w:pgMar w:top="1440" w:right="1800" w:bottom="1440" w:left="1800" w:header="708" w:footer="708" w:gutter="0"/>
          <w:cols w:space="709"/>
          <w:bidi/>
          <w:rtlGutter/>
          <w:docGrid w:linePitch="360"/>
        </w:sectPr>
      </w:pPr>
    </w:p>
    <w:p w:rsidR="0007367E" w:rsidRDefault="0007367E" w:rsidP="001C1412">
      <w:pPr>
        <w:spacing w:line="240" w:lineRule="auto"/>
        <w:ind w:left="0"/>
        <w:jc w:val="center"/>
        <w:rPr>
          <w:rFonts w:ascii="Guttman Hodes" w:eastAsia="Guttman Hodes" w:hAnsi="Guttman Hodes" w:cs="Guttman Hodes"/>
          <w:b/>
          <w:bCs/>
          <w:rtl/>
        </w:rPr>
        <w:sectPr w:rsidR="0007367E" w:rsidSect="00D90E58">
          <w:headerReference w:type="even" r:id="rId13"/>
          <w:headerReference w:type="default" r:id="rId14"/>
          <w:footerReference w:type="even" r:id="rId15"/>
          <w:footerReference w:type="default" r:id="rId16"/>
          <w:headerReference w:type="first" r:id="rId17"/>
          <w:footerReference w:type="first" r:id="rId18"/>
          <w:type w:val="continuous"/>
          <w:pgSz w:w="11906" w:h="16838"/>
          <w:pgMar w:top="720" w:right="720" w:bottom="720" w:left="720" w:header="283" w:footer="283" w:gutter="0"/>
          <w:cols w:space="113"/>
          <w:titlePg/>
          <w:bidi/>
          <w:rtlGutter/>
          <w:docGrid w:linePitch="299"/>
        </w:sectPr>
      </w:pPr>
    </w:p>
    <w:p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5319CCCA" wp14:editId="1FD24890">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0"/>
          <w:szCs w:val="30"/>
          <w:rtl/>
        </w:rPr>
      </w:pPr>
    </w:p>
    <w:p w:rsidR="001C1412" w:rsidRPr="001C1412" w:rsidRDefault="001C1412" w:rsidP="001C1412">
      <w:pPr>
        <w:tabs>
          <w:tab w:val="left" w:pos="1163"/>
        </w:tabs>
        <w:spacing w:after="120" w:line="240" w:lineRule="auto"/>
        <w:ind w:left="284" w:right="284"/>
        <w:rPr>
          <w:rFonts w:ascii="David" w:eastAsia="Guttman Hodes" w:hAnsi="David" w:cs="David"/>
          <w:b/>
          <w:bCs/>
          <w:noProof/>
          <w:sz w:val="31"/>
          <w:szCs w:val="31"/>
          <w:rtl/>
        </w:rPr>
      </w:pPr>
    </w:p>
    <w:p w:rsidR="001C1412" w:rsidRPr="001C1412" w:rsidRDefault="001C1412" w:rsidP="001C1412">
      <w:pPr>
        <w:tabs>
          <w:tab w:val="left" w:pos="1163"/>
        </w:tabs>
        <w:spacing w:after="120" w:line="240" w:lineRule="auto"/>
        <w:ind w:left="454" w:right="454"/>
        <w:rPr>
          <w:rFonts w:ascii="David" w:eastAsia="Guttman Hodes" w:hAnsi="David" w:cs="David"/>
          <w:b/>
          <w:bCs/>
          <w:noProof/>
          <w:sz w:val="31"/>
          <w:szCs w:val="31"/>
          <w:rtl/>
        </w:rPr>
      </w:pP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rsidR="001C1412" w:rsidRPr="001C1412" w:rsidRDefault="001C1412" w:rsidP="001C1412">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rsidR="001C1412" w:rsidRPr="001C1412" w:rsidRDefault="001C1412" w:rsidP="001C1412">
      <w:pPr>
        <w:spacing w:after="160" w:line="259" w:lineRule="auto"/>
        <w:ind w:left="0"/>
        <w:jc w:val="left"/>
        <w:rPr>
          <w:rFonts w:ascii="Calibri" w:eastAsia="Calibri" w:hAnsi="Calibri" w:cs="Aria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259" w:lineRule="auto"/>
        <w:ind w:left="0"/>
        <w:jc w:val="left"/>
        <w:rPr>
          <w:rFonts w:ascii="Calibri" w:eastAsia="Calibri" w:hAnsi="Calibri" w:cs="Arial"/>
          <w:b/>
          <w:bCs/>
          <w:rtl/>
        </w:rPr>
      </w:pPr>
    </w:p>
    <w:p w:rsidR="001C1412" w:rsidRPr="001C1412" w:rsidRDefault="001C1412" w:rsidP="001C1412">
      <w:pPr>
        <w:spacing w:after="160" w:line="480" w:lineRule="auto"/>
        <w:ind w:left="0" w:right="1418"/>
        <w:jc w:val="left"/>
        <w:rPr>
          <w:rFonts w:ascii="David" w:eastAsia="Calibri" w:hAnsi="David" w:cs="David"/>
          <w:b/>
          <w:bCs/>
          <w:sz w:val="36"/>
          <w:szCs w:val="36"/>
          <w:rtl/>
        </w:rPr>
      </w:pPr>
    </w:p>
    <w:p w:rsidR="0007367E" w:rsidRDefault="001C1412" w:rsidP="001C1412">
      <w:pPr>
        <w:spacing w:line="240" w:lineRule="auto"/>
        <w:ind w:left="0"/>
        <w:jc w:val="center"/>
        <w:rPr>
          <w:rFonts w:ascii="Guttman Hodes" w:eastAsia="Guttman Hodes" w:hAnsi="Guttman Hodes" w:cs="Guttman Hodes"/>
          <w:sz w:val="20"/>
          <w:szCs w:val="20"/>
          <w:rtl/>
        </w:rPr>
        <w:sectPr w:rsidR="0007367E" w:rsidSect="0007367E">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rsidR="001C1412" w:rsidRPr="001C1412" w:rsidRDefault="001C1412" w:rsidP="001C1412">
      <w:pPr>
        <w:spacing w:line="240" w:lineRule="auto"/>
        <w:ind w:left="0"/>
        <w:jc w:val="center"/>
        <w:rPr>
          <w:rFonts w:ascii="Guttman Hodes" w:eastAsia="Guttman Hodes" w:hAnsi="Guttman Hodes" w:cs="Guttman Hodes"/>
          <w:b/>
          <w:bCs/>
          <w:rtl/>
        </w:rPr>
      </w:pPr>
    </w:p>
    <w:p w:rsidR="001C1412" w:rsidRPr="001C1412" w:rsidRDefault="001C1412" w:rsidP="001C1412">
      <w:pPr>
        <w:spacing w:line="240" w:lineRule="auto"/>
        <w:ind w:left="0"/>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rsidR="001C1412" w:rsidRPr="001C1412" w:rsidRDefault="001C1412" w:rsidP="001C1412">
      <w:pPr>
        <w:spacing w:after="160" w:line="480" w:lineRule="auto"/>
        <w:ind w:left="0" w:right="1418"/>
        <w:jc w:val="left"/>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6136745B" wp14:editId="011AC22C">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rsidR="001C1412" w:rsidRPr="001C1412" w:rsidRDefault="001C1412" w:rsidP="001C1412">
      <w:pPr>
        <w:spacing w:after="160" w:line="480" w:lineRule="auto"/>
        <w:ind w:left="0" w:right="1418"/>
        <w:jc w:val="left"/>
        <w:rPr>
          <w:rFonts w:ascii="David" w:eastAsia="Calibri" w:hAnsi="David" w:cs="David"/>
          <w:b/>
          <w:bCs/>
          <w:sz w:val="36"/>
          <w:szCs w:val="36"/>
          <w:rtl/>
        </w:rPr>
      </w:pPr>
    </w:p>
    <w:p w:rsidR="001C1412" w:rsidRPr="001C1412" w:rsidRDefault="001C1412" w:rsidP="001C1412">
      <w:pPr>
        <w:spacing w:after="160" w:line="480" w:lineRule="auto"/>
        <w:ind w:left="0" w:right="1418"/>
        <w:jc w:val="left"/>
        <w:rPr>
          <w:rFonts w:ascii="David" w:eastAsia="Calibri" w:hAnsi="David" w:cs="David"/>
          <w:b/>
          <w:bCs/>
          <w:sz w:val="36"/>
          <w:szCs w:val="36"/>
          <w:rtl/>
        </w:rPr>
      </w:pPr>
    </w:p>
    <w:p w:rsidR="001C1412" w:rsidRPr="001C1412" w:rsidRDefault="001C1412" w:rsidP="001C1412">
      <w:pPr>
        <w:spacing w:after="160" w:line="480" w:lineRule="auto"/>
        <w:ind w:left="0" w:right="1418"/>
        <w:jc w:val="left"/>
        <w:rPr>
          <w:rFonts w:ascii="David" w:eastAsia="Calibri" w:hAnsi="David" w:cs="David"/>
          <w:b/>
          <w:bCs/>
          <w:sz w:val="16"/>
          <w:szCs w:val="16"/>
          <w:rtl/>
        </w:rPr>
      </w:pPr>
    </w:p>
    <w:p w:rsidR="001C1412" w:rsidRPr="001C1412" w:rsidRDefault="001C1412" w:rsidP="001C1412">
      <w:pPr>
        <w:spacing w:after="160" w:line="480" w:lineRule="auto"/>
        <w:ind w:left="340" w:right="1418"/>
        <w:jc w:val="left"/>
        <w:rPr>
          <w:rFonts w:ascii="David" w:eastAsia="Calibri" w:hAnsi="David" w:cs="David"/>
          <w:b/>
          <w:bCs/>
          <w:sz w:val="36"/>
          <w:szCs w:val="36"/>
          <w:rtl/>
        </w:rPr>
      </w:pP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rsidR="001C1412" w:rsidRPr="001C1412" w:rsidRDefault="001C1412" w:rsidP="001C1412">
      <w:pPr>
        <w:spacing w:after="160" w:line="480" w:lineRule="auto"/>
        <w:ind w:left="340" w:right="1418"/>
        <w:jc w:val="left"/>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p>
    <w:p w:rsidR="0007367E" w:rsidRDefault="0007367E" w:rsidP="001C1412">
      <w:pPr>
        <w:spacing w:line="240" w:lineRule="auto"/>
        <w:ind w:left="0"/>
        <w:jc w:val="center"/>
        <w:rPr>
          <w:rFonts w:ascii="Guttman Hodes" w:eastAsia="Guttman Hodes" w:hAnsi="Guttman Hodes" w:cs="Guttman Hodes"/>
          <w:sz w:val="20"/>
          <w:szCs w:val="20"/>
          <w:rtl/>
        </w:rPr>
      </w:pPr>
    </w:p>
    <w:p w:rsidR="001C1412" w:rsidRPr="001C1412" w:rsidRDefault="001C1412" w:rsidP="001C1412">
      <w:pPr>
        <w:spacing w:line="240" w:lineRule="auto"/>
        <w:ind w:left="0"/>
        <w:jc w:val="center"/>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rsidR="001C1412" w:rsidRPr="001C1412" w:rsidRDefault="001C1412" w:rsidP="001C1412">
      <w:pPr>
        <w:spacing w:before="240" w:line="240" w:lineRule="auto"/>
        <w:ind w:left="0"/>
        <w:jc w:val="center"/>
        <w:outlineLvl w:val="1"/>
        <w:rPr>
          <w:rFonts w:ascii="Guttman Adii-Light" w:eastAsia="Guttman Adii-Light" w:hAnsi="Guttman Adii-Light" w:cs="Guttman Hodes"/>
          <w:bCs/>
          <w:szCs w:val="28"/>
          <w:rtl/>
        </w:rPr>
        <w:sectPr w:rsidR="001C1412" w:rsidRPr="001C1412" w:rsidSect="0007367E">
          <w:pgSz w:w="11906" w:h="16838"/>
          <w:pgMar w:top="720" w:right="720" w:bottom="720" w:left="720" w:header="283" w:footer="283" w:gutter="0"/>
          <w:cols w:space="113"/>
          <w:titlePg/>
          <w:bidi/>
          <w:rtlGutter/>
          <w:docGrid w:linePitch="299"/>
        </w:sectPr>
      </w:pPr>
    </w:p>
    <w:p w:rsidR="00220981" w:rsidRPr="00F00232" w:rsidRDefault="00220981" w:rsidP="00220981">
      <w:pPr>
        <w:pStyle w:val="afc"/>
      </w:pPr>
      <w:bookmarkStart w:id="69" w:name="_Toc8743217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F00232">
        <w:rPr>
          <w:rFonts w:hint="cs"/>
          <w:rtl/>
        </w:rPr>
        <w:lastRenderedPageBreak/>
        <w:t>סימן א'</w:t>
      </w:r>
      <w:bookmarkEnd w:id="69"/>
    </w:p>
    <w:p w:rsidR="00220981" w:rsidRPr="00F00232" w:rsidRDefault="00220981" w:rsidP="00220981">
      <w:pPr>
        <w:pStyle w:val="afc"/>
        <w:rPr>
          <w:rFonts w:hint="cs"/>
          <w:rtl/>
        </w:rPr>
      </w:pPr>
      <w:bookmarkStart w:id="70" w:name="_Toc87432174"/>
      <w:r w:rsidRPr="00F00232">
        <w:rPr>
          <w:rFonts w:hint="cs"/>
          <w:rtl/>
        </w:rPr>
        <w:t>בשותפות האב והארוס בהפרת נדרים ובסברת ע"ד בעלה נודרת</w:t>
      </w:r>
      <w:bookmarkEnd w:id="70"/>
    </w:p>
    <w:p w:rsidR="00220981" w:rsidRDefault="00220981" w:rsidP="00220981">
      <w:pPr>
        <w:pStyle w:val="aff4"/>
      </w:pPr>
      <w:r>
        <w:rPr>
          <w:rFonts w:hint="cs"/>
          <w:noProof/>
          <w:rtl/>
        </w:rPr>
        <w:t>~~~~~~~</w:t>
      </w:r>
      <w:r>
        <w:rPr>
          <w:rFonts w:hint="cs"/>
          <w:rtl/>
        </w:rPr>
        <w:t xml:space="preserve"> תוכן הענינים </w:t>
      </w:r>
      <w:r>
        <w:rPr>
          <w:rFonts w:hint="cs"/>
          <w:noProof/>
          <w:rtl/>
        </w:rPr>
        <w:t>~~~~~~~</w:t>
      </w:r>
    </w:p>
    <w:p w:rsidR="00220981" w:rsidRDefault="00220981" w:rsidP="00220981">
      <w:pPr>
        <w:bidi w:val="0"/>
        <w:spacing w:line="240" w:lineRule="auto"/>
        <w:ind w:left="0"/>
        <w:jc w:val="left"/>
        <w:rPr>
          <w:rFonts w:ascii="Guttman Hodes" w:eastAsia="Guttman Hodes" w:hAnsi="Guttman Hodes" w:cs="Guttman Hodes"/>
          <w:b/>
          <w:bCs/>
          <w:sz w:val="18"/>
          <w:szCs w:val="18"/>
          <w:rtl/>
        </w:rPr>
        <w:sectPr w:rsidR="00220981" w:rsidSect="00220981">
          <w:headerReference w:type="default" r:id="rId21"/>
          <w:footerReference w:type="default" r:id="rId22"/>
          <w:type w:val="continuous"/>
          <w:pgSz w:w="11906" w:h="16838"/>
          <w:pgMar w:top="720" w:right="720" w:bottom="720" w:left="720" w:header="283" w:footer="283" w:gutter="0"/>
          <w:pgNumType w:start="1"/>
          <w:cols w:space="720"/>
          <w:bidi/>
          <w:rtlGutter/>
          <w:docGrid w:linePitch="299"/>
        </w:sectPr>
      </w:pPr>
    </w:p>
    <w:p w:rsidR="00220981" w:rsidRDefault="00220981" w:rsidP="00220981">
      <w:pPr>
        <w:pStyle w:val="2"/>
        <w:rPr>
          <w:rFonts w:eastAsiaTheme="minorEastAsia" w:cstheme="minorBidi"/>
          <w:i/>
          <w:iCs/>
          <w:sz w:val="22"/>
          <w:szCs w:val="22"/>
          <w:rtl/>
        </w:rPr>
      </w:pPr>
      <w:r>
        <w:rPr>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tl/>
        </w:rPr>
        <w:fldChar w:fldCharType="separate"/>
      </w:r>
      <w:r>
        <w:rPr>
          <w:rtl/>
        </w:rPr>
        <w:t>בדין הפרת הארוס בארוסה שבגרה</w:t>
      </w:r>
    </w:p>
    <w:p w:rsidR="00220981" w:rsidRDefault="00220981" w:rsidP="00220981">
      <w:pPr>
        <w:pStyle w:val="aff4"/>
        <w:rPr>
          <w:rFonts w:eastAsiaTheme="minorEastAsia" w:cstheme="minorBidi"/>
          <w:i/>
          <w:iCs/>
          <w:noProof/>
          <w:sz w:val="22"/>
          <w:szCs w:val="22"/>
          <w:rtl/>
        </w:rPr>
      </w:pPr>
      <w:r>
        <w:rPr>
          <w:noProof/>
          <w:rtl/>
        </w:rPr>
        <w:t>דעת הרמב"ם והר"ן דבבוגרת הארוס אינו יכול להפר לבדו</w:t>
      </w:r>
    </w:p>
    <w:p w:rsidR="00220981" w:rsidRDefault="00220981" w:rsidP="00114D36">
      <w:pPr>
        <w:pStyle w:val="aff2"/>
        <w:numPr>
          <w:ilvl w:val="0"/>
          <w:numId w:val="3"/>
        </w:numPr>
        <w:rPr>
          <w:rFonts w:eastAsiaTheme="minorEastAsia" w:cstheme="minorBidi"/>
          <w:sz w:val="22"/>
          <w:szCs w:val="22"/>
          <w:rtl/>
        </w:rPr>
      </w:pPr>
      <w:r>
        <w:rPr>
          <w:rtl/>
        </w:rPr>
        <w:t>דברי הרשב"א והר"ן דבין בנערה ובין בבת י"א האב והבעל מפירים בשותפות</w:t>
      </w:r>
    </w:p>
    <w:p w:rsidR="00220981" w:rsidRDefault="00220981" w:rsidP="00114D36">
      <w:pPr>
        <w:pStyle w:val="aff2"/>
        <w:numPr>
          <w:ilvl w:val="0"/>
          <w:numId w:val="3"/>
        </w:numPr>
        <w:rPr>
          <w:rFonts w:eastAsiaTheme="minorEastAsia" w:cstheme="minorBidi"/>
          <w:sz w:val="22"/>
          <w:szCs w:val="22"/>
          <w:rtl/>
        </w:rPr>
      </w:pPr>
      <w:r>
        <w:rPr>
          <w:rtl/>
        </w:rPr>
        <w:t>דברי הר"ן דבבוגרת דהאב אינו מיפר אף הארוס אינו מיפר דאינו יכול להפר בלא שותפות האב</w:t>
      </w:r>
    </w:p>
    <w:p w:rsidR="00220981" w:rsidRDefault="00220981" w:rsidP="00114D36">
      <w:pPr>
        <w:pStyle w:val="aff2"/>
        <w:numPr>
          <w:ilvl w:val="0"/>
          <w:numId w:val="3"/>
        </w:numPr>
        <w:rPr>
          <w:rFonts w:eastAsiaTheme="minorEastAsia" w:cstheme="minorBidi"/>
          <w:sz w:val="22"/>
          <w:szCs w:val="22"/>
          <w:rtl/>
        </w:rPr>
      </w:pPr>
      <w:r>
        <w:rPr>
          <w:rtl/>
        </w:rPr>
        <w:t>דברי הרמב"ם דבוגרת נדריה קיימים דיצאה מרשות האב והארוס אינו מיפר לבדו דאינה ברשותו</w:t>
      </w:r>
    </w:p>
    <w:p w:rsidR="00220981" w:rsidRDefault="00220981" w:rsidP="00114D36">
      <w:pPr>
        <w:pStyle w:val="aff2"/>
        <w:numPr>
          <w:ilvl w:val="0"/>
          <w:numId w:val="3"/>
        </w:numPr>
        <w:rPr>
          <w:rFonts w:eastAsiaTheme="minorEastAsia" w:cstheme="minorBidi"/>
          <w:sz w:val="22"/>
          <w:szCs w:val="22"/>
          <w:rtl/>
        </w:rPr>
      </w:pPr>
      <w:r>
        <w:rPr>
          <w:rtl/>
        </w:rPr>
        <w:t>דברי המאירי דמוכח דאין הארוס מיפר בבוגרת דהא אף בנשואה אין הבעל מיפר בקודמין</w:t>
      </w:r>
    </w:p>
    <w:p w:rsidR="00220981" w:rsidRDefault="00220981" w:rsidP="00114D36">
      <w:pPr>
        <w:pStyle w:val="aff2"/>
        <w:numPr>
          <w:ilvl w:val="0"/>
          <w:numId w:val="3"/>
        </w:numPr>
        <w:rPr>
          <w:rFonts w:eastAsiaTheme="minorEastAsia" w:cstheme="minorBidi"/>
          <w:sz w:val="22"/>
          <w:szCs w:val="22"/>
          <w:rtl/>
        </w:rPr>
      </w:pPr>
      <w:r>
        <w:rPr>
          <w:rtl/>
        </w:rPr>
        <w:t>ביאור הש"ך דבגרות דמי למיתת האב דיצאה מרשותו ולא נכנסה לרשות הארוס לגמרי</w:t>
      </w:r>
    </w:p>
    <w:p w:rsidR="00220981" w:rsidRDefault="00220981" w:rsidP="00114D36">
      <w:pPr>
        <w:pStyle w:val="aff2"/>
        <w:numPr>
          <w:ilvl w:val="0"/>
          <w:numId w:val="3"/>
        </w:numPr>
        <w:rPr>
          <w:rFonts w:eastAsiaTheme="minorEastAsia" w:cstheme="minorBidi"/>
          <w:sz w:val="22"/>
          <w:szCs w:val="22"/>
          <w:rtl/>
        </w:rPr>
      </w:pPr>
      <w:r>
        <w:rPr>
          <w:rtl/>
        </w:rPr>
        <w:t>דברי הרשב"א בתשו' דבמקום שאין אב אין הארוס יכול להפר לבדו בלא שותפות האב</w:t>
      </w:r>
    </w:p>
    <w:p w:rsidR="00220981" w:rsidRDefault="00220981" w:rsidP="00220981">
      <w:pPr>
        <w:pStyle w:val="aff4"/>
        <w:rPr>
          <w:rFonts w:eastAsiaTheme="minorEastAsia" w:cstheme="minorBidi"/>
          <w:i/>
          <w:iCs/>
          <w:noProof/>
          <w:sz w:val="22"/>
          <w:szCs w:val="22"/>
          <w:rtl/>
        </w:rPr>
      </w:pPr>
      <w:r>
        <w:rPr>
          <w:noProof/>
          <w:rtl/>
        </w:rPr>
        <w:t>דעת התוס' רי"ד דבבוגרת ארוס מיפר לבדו דכולה ברשותו לנדר</w:t>
      </w:r>
    </w:p>
    <w:p w:rsidR="00220981" w:rsidRDefault="00220981" w:rsidP="00114D36">
      <w:pPr>
        <w:pStyle w:val="aff2"/>
        <w:numPr>
          <w:ilvl w:val="0"/>
          <w:numId w:val="3"/>
        </w:numPr>
        <w:rPr>
          <w:rFonts w:eastAsiaTheme="minorEastAsia" w:cstheme="minorBidi"/>
          <w:sz w:val="22"/>
          <w:szCs w:val="22"/>
          <w:rtl/>
        </w:rPr>
      </w:pPr>
      <w:r>
        <w:rPr>
          <w:rtl/>
        </w:rPr>
        <w:t>דעת התורי"ד דבקידשה בנערות ונדרה לאחר שבגרה הארוס מיפר לבדו דהיא ברשותו לגמרי</w:t>
      </w:r>
    </w:p>
    <w:p w:rsidR="00220981" w:rsidRDefault="00220981" w:rsidP="00114D36">
      <w:pPr>
        <w:pStyle w:val="aff2"/>
        <w:numPr>
          <w:ilvl w:val="0"/>
          <w:numId w:val="3"/>
        </w:numPr>
        <w:rPr>
          <w:rFonts w:eastAsiaTheme="minorEastAsia" w:cstheme="minorBidi"/>
          <w:sz w:val="22"/>
          <w:szCs w:val="22"/>
          <w:rtl/>
        </w:rPr>
      </w:pPr>
      <w:r>
        <w:rPr>
          <w:rtl/>
        </w:rPr>
        <w:t>ביאור התורי"ד דהארוס אינו מפר לבדו כיון שהיא גם ברשות האב ובבוגרת כולה ברשות הארוס</w:t>
      </w:r>
    </w:p>
    <w:p w:rsidR="00220981" w:rsidRDefault="00220981" w:rsidP="00220981">
      <w:pPr>
        <w:pStyle w:val="2"/>
        <w:rPr>
          <w:rFonts w:eastAsiaTheme="minorEastAsia" w:cstheme="minorBidi"/>
          <w:i/>
          <w:iCs/>
          <w:sz w:val="22"/>
          <w:szCs w:val="22"/>
          <w:rtl/>
        </w:rPr>
      </w:pPr>
      <w:r>
        <w:rPr>
          <w:rtl/>
        </w:rPr>
        <w:t>בגדר שותפות האב וארוס ובטעם הפרתם</w:t>
      </w:r>
    </w:p>
    <w:p w:rsidR="00220981" w:rsidRDefault="00220981" w:rsidP="00220981">
      <w:pPr>
        <w:pStyle w:val="aff4"/>
        <w:rPr>
          <w:rFonts w:eastAsiaTheme="minorEastAsia" w:cstheme="minorBidi"/>
          <w:i/>
          <w:iCs/>
          <w:noProof/>
          <w:sz w:val="22"/>
          <w:szCs w:val="22"/>
          <w:rtl/>
        </w:rPr>
      </w:pPr>
      <w:r>
        <w:rPr>
          <w:noProof/>
          <w:rtl/>
        </w:rPr>
        <w:t>דברי הרשב"א דהאב הוא העיקר וכשקיים בטלה הפרת הארוס</w:t>
      </w:r>
    </w:p>
    <w:p w:rsidR="00220981" w:rsidRDefault="00220981" w:rsidP="00114D36">
      <w:pPr>
        <w:pStyle w:val="aff2"/>
        <w:numPr>
          <w:ilvl w:val="0"/>
          <w:numId w:val="3"/>
        </w:numPr>
        <w:rPr>
          <w:rFonts w:eastAsiaTheme="minorEastAsia" w:cstheme="minorBidi"/>
          <w:sz w:val="22"/>
          <w:szCs w:val="22"/>
          <w:rtl/>
        </w:rPr>
      </w:pPr>
      <w:r>
        <w:rPr>
          <w:rtl/>
        </w:rPr>
        <w:t>דעת הרשב"א דרק בהפר הבעל וקיים האב שהוא העיקר אף דנשאל האב לא חשיב הפרה בב"א</w:t>
      </w:r>
    </w:p>
    <w:p w:rsidR="00220981" w:rsidRDefault="00220981" w:rsidP="00114D36">
      <w:pPr>
        <w:pStyle w:val="aff2"/>
        <w:numPr>
          <w:ilvl w:val="0"/>
          <w:numId w:val="3"/>
        </w:numPr>
        <w:rPr>
          <w:rFonts w:eastAsiaTheme="minorEastAsia" w:cstheme="minorBidi"/>
          <w:sz w:val="22"/>
          <w:szCs w:val="22"/>
          <w:rtl/>
        </w:rPr>
      </w:pPr>
      <w:r>
        <w:rPr>
          <w:rtl/>
        </w:rPr>
        <w:t>ביאור הרשב"א דכשקיים האב הורע כח הבעל דהוא מיפר בשותפות ובקיים האב אינו יכול להפר</w:t>
      </w:r>
    </w:p>
    <w:p w:rsidR="00220981" w:rsidRDefault="00220981" w:rsidP="00114D36">
      <w:pPr>
        <w:pStyle w:val="aff2"/>
        <w:numPr>
          <w:ilvl w:val="0"/>
          <w:numId w:val="3"/>
        </w:numPr>
        <w:rPr>
          <w:rFonts w:eastAsiaTheme="minorEastAsia" w:cstheme="minorBidi"/>
          <w:sz w:val="22"/>
          <w:szCs w:val="22"/>
          <w:rtl/>
        </w:rPr>
      </w:pPr>
      <w:r>
        <w:rPr>
          <w:rtl/>
        </w:rPr>
        <w:t>ראיית הרשב"א דהאב הוא העיקר דבמת האב אין הבעל מיפר אחר הפרה וליהפך האב מיפר</w:t>
      </w:r>
    </w:p>
    <w:p w:rsidR="00220981" w:rsidRDefault="00220981" w:rsidP="00220981">
      <w:pPr>
        <w:pStyle w:val="aff4"/>
        <w:rPr>
          <w:rFonts w:eastAsiaTheme="minorEastAsia" w:cstheme="minorBidi"/>
          <w:i/>
          <w:iCs/>
          <w:noProof/>
          <w:sz w:val="22"/>
          <w:szCs w:val="22"/>
          <w:rtl/>
        </w:rPr>
      </w:pPr>
      <w:r>
        <w:rPr>
          <w:noProof/>
          <w:rtl/>
        </w:rPr>
        <w:t>דברי הרשב"א דנערה המאורסה נודרת על דעת האב והארוס</w:t>
      </w:r>
    </w:p>
    <w:p w:rsidR="00220981" w:rsidRDefault="00220981" w:rsidP="00114D36">
      <w:pPr>
        <w:pStyle w:val="aff2"/>
        <w:numPr>
          <w:ilvl w:val="0"/>
          <w:numId w:val="3"/>
        </w:numPr>
        <w:rPr>
          <w:rFonts w:eastAsiaTheme="minorEastAsia" w:cstheme="minorBidi"/>
          <w:sz w:val="22"/>
          <w:szCs w:val="22"/>
          <w:rtl/>
        </w:rPr>
      </w:pPr>
      <w:r>
        <w:rPr>
          <w:rtl/>
        </w:rPr>
        <w:t>דברי הרשב"א דהאב והבעל מפירים נדריה כיון דהיא נודרת על דעת שניהם</w:t>
      </w:r>
    </w:p>
    <w:p w:rsidR="00220981" w:rsidRDefault="00220981" w:rsidP="00220981">
      <w:pPr>
        <w:pStyle w:val="aff4"/>
        <w:rPr>
          <w:rFonts w:eastAsiaTheme="minorEastAsia" w:cstheme="minorBidi"/>
          <w:i/>
          <w:iCs/>
          <w:noProof/>
          <w:sz w:val="22"/>
          <w:szCs w:val="22"/>
          <w:rtl/>
        </w:rPr>
      </w:pPr>
      <w:r>
        <w:rPr>
          <w:noProof/>
          <w:rtl/>
        </w:rPr>
        <w:t>דברי הריטב"א דנערה המאורסה אינה נודרת לגמרי ע"ד הארוס</w:t>
      </w:r>
    </w:p>
    <w:p w:rsidR="00220981" w:rsidRDefault="00220981" w:rsidP="00114D36">
      <w:pPr>
        <w:pStyle w:val="aff2"/>
        <w:numPr>
          <w:ilvl w:val="0"/>
          <w:numId w:val="3"/>
        </w:numPr>
        <w:rPr>
          <w:rFonts w:eastAsiaTheme="minorEastAsia" w:cstheme="minorBidi"/>
          <w:sz w:val="22"/>
          <w:szCs w:val="22"/>
          <w:rtl/>
        </w:rPr>
      </w:pPr>
      <w:r>
        <w:rPr>
          <w:rtl/>
        </w:rPr>
        <w:t>דברי הריטב"א דאינה נודרת לגמרי על דעת הארוס כיון שאין לבה גס בו</w:t>
      </w:r>
    </w:p>
    <w:p w:rsidR="00220981" w:rsidRDefault="00220981" w:rsidP="00220981">
      <w:pPr>
        <w:pStyle w:val="aff4"/>
        <w:rPr>
          <w:rFonts w:eastAsiaTheme="minorEastAsia" w:cstheme="minorBidi"/>
          <w:i/>
          <w:iCs/>
          <w:noProof/>
          <w:sz w:val="22"/>
          <w:szCs w:val="22"/>
          <w:rtl/>
        </w:rPr>
      </w:pPr>
      <w:r>
        <w:rPr>
          <w:noProof/>
          <w:rtl/>
        </w:rPr>
        <w:t>ביאור הריטב"א דהאב הוא העיקר והארוס טפל דהוא סניף לאב</w:t>
      </w:r>
    </w:p>
    <w:p w:rsidR="00220981" w:rsidRDefault="00220981" w:rsidP="00114D36">
      <w:pPr>
        <w:pStyle w:val="aff2"/>
        <w:numPr>
          <w:ilvl w:val="0"/>
          <w:numId w:val="3"/>
        </w:numPr>
        <w:rPr>
          <w:rFonts w:eastAsiaTheme="minorEastAsia" w:cstheme="minorBidi"/>
          <w:sz w:val="22"/>
          <w:szCs w:val="22"/>
          <w:rtl/>
        </w:rPr>
      </w:pPr>
      <w:r>
        <w:rPr>
          <w:rtl/>
        </w:rPr>
        <w:t>דברי הריטב"א דהאב עיקר והארוס טפל דעשאתו תורה כסניף לאב כיון שהיא קצת ברשותו</w:t>
      </w:r>
    </w:p>
    <w:p w:rsidR="00220981" w:rsidRDefault="00220981" w:rsidP="00114D36">
      <w:pPr>
        <w:pStyle w:val="aff2"/>
        <w:numPr>
          <w:ilvl w:val="0"/>
          <w:numId w:val="3"/>
        </w:numPr>
        <w:rPr>
          <w:rFonts w:eastAsiaTheme="minorEastAsia" w:cstheme="minorBidi"/>
          <w:sz w:val="22"/>
          <w:szCs w:val="22"/>
          <w:rtl/>
        </w:rPr>
      </w:pPr>
      <w:r>
        <w:rPr>
          <w:rtl/>
        </w:rPr>
        <w:t>דברי הריטב"א דכיון דהאב הוא העיקר והארוס טפל לכן כשמת הארוס אמרינן נתרוקנה</w:t>
      </w:r>
    </w:p>
    <w:p w:rsidR="00220981" w:rsidRDefault="00220981" w:rsidP="00220981">
      <w:pPr>
        <w:pStyle w:val="aff4"/>
        <w:rPr>
          <w:rFonts w:eastAsiaTheme="minorEastAsia" w:cstheme="minorBidi"/>
          <w:i/>
          <w:iCs/>
          <w:noProof/>
          <w:sz w:val="22"/>
          <w:szCs w:val="22"/>
          <w:rtl/>
        </w:rPr>
      </w:pPr>
      <w:r>
        <w:rPr>
          <w:noProof/>
          <w:rtl/>
        </w:rPr>
        <w:t>דברי הרמב"ן והר"ן דאב וארוס מפירין בקודמין</w:t>
      </w:r>
    </w:p>
    <w:p w:rsidR="00220981" w:rsidRDefault="00220981" w:rsidP="00114D36">
      <w:pPr>
        <w:pStyle w:val="aff2"/>
        <w:numPr>
          <w:ilvl w:val="0"/>
          <w:numId w:val="3"/>
        </w:numPr>
        <w:rPr>
          <w:rFonts w:eastAsiaTheme="minorEastAsia" w:cstheme="minorBidi"/>
          <w:sz w:val="22"/>
          <w:szCs w:val="22"/>
          <w:rtl/>
        </w:rPr>
      </w:pPr>
      <w:r>
        <w:rPr>
          <w:rtl/>
        </w:rPr>
        <w:t>דברי הרמב"ן והר"ן דהאב והארוס מפירים אף נדרים שנדרה כשהייתה פנויה</w:t>
      </w:r>
    </w:p>
    <w:p w:rsidR="00220981" w:rsidRDefault="00220981" w:rsidP="00220981">
      <w:pPr>
        <w:pStyle w:val="aff4"/>
        <w:rPr>
          <w:rFonts w:eastAsiaTheme="minorEastAsia" w:cstheme="minorBidi"/>
          <w:i/>
          <w:iCs/>
          <w:noProof/>
          <w:sz w:val="22"/>
          <w:szCs w:val="22"/>
          <w:rtl/>
        </w:rPr>
      </w:pPr>
      <w:r>
        <w:rPr>
          <w:noProof/>
          <w:rtl/>
        </w:rPr>
        <w:t>ביאור הריטב"א הארוס מיפר בקודמין אגב האב שנדרה ברשותו</w:t>
      </w:r>
    </w:p>
    <w:p w:rsidR="00220981" w:rsidRDefault="00220981" w:rsidP="00114D36">
      <w:pPr>
        <w:pStyle w:val="aff2"/>
        <w:numPr>
          <w:ilvl w:val="0"/>
          <w:numId w:val="3"/>
        </w:numPr>
        <w:rPr>
          <w:rFonts w:eastAsiaTheme="minorEastAsia" w:cstheme="minorBidi"/>
          <w:sz w:val="22"/>
          <w:szCs w:val="22"/>
          <w:rtl/>
        </w:rPr>
      </w:pPr>
      <w:r>
        <w:rPr>
          <w:rtl/>
        </w:rPr>
        <w:t>דברי הריטב"א דבעל אין לו זכות בקודמין כיון שזכות ההפרה היא רק של הבעל ולא של האב</w:t>
      </w:r>
    </w:p>
    <w:p w:rsidR="00220981" w:rsidRDefault="00220981" w:rsidP="00114D36">
      <w:pPr>
        <w:pStyle w:val="aff2"/>
        <w:numPr>
          <w:ilvl w:val="0"/>
          <w:numId w:val="3"/>
        </w:numPr>
        <w:rPr>
          <w:rFonts w:eastAsiaTheme="minorEastAsia" w:cstheme="minorBidi"/>
          <w:sz w:val="22"/>
          <w:szCs w:val="22"/>
          <w:rtl/>
        </w:rPr>
      </w:pPr>
      <w:r>
        <w:rPr>
          <w:rtl/>
        </w:rPr>
        <w:t>ביאור הריטב"א ברמב"ן דארוס מיפר בקודמין אגב האב שיכול להפר אף בקודמין לאירוסין</w:t>
      </w:r>
    </w:p>
    <w:p w:rsidR="00220981" w:rsidRDefault="00220981" w:rsidP="00220981">
      <w:pPr>
        <w:pStyle w:val="aff4"/>
        <w:rPr>
          <w:rFonts w:eastAsiaTheme="minorEastAsia" w:cstheme="minorBidi"/>
          <w:i/>
          <w:iCs/>
          <w:noProof/>
          <w:sz w:val="22"/>
          <w:szCs w:val="22"/>
          <w:rtl/>
        </w:rPr>
      </w:pPr>
      <w:r>
        <w:rPr>
          <w:noProof/>
          <w:rtl/>
        </w:rPr>
        <w:t>דברי השלמי נדרים דארוס מיפר בקודמין ואינה נודרת ע"ד</w:t>
      </w:r>
    </w:p>
    <w:p w:rsidR="00220981" w:rsidRDefault="00220981" w:rsidP="00114D36">
      <w:pPr>
        <w:pStyle w:val="aff2"/>
        <w:numPr>
          <w:ilvl w:val="0"/>
          <w:numId w:val="3"/>
        </w:numPr>
        <w:rPr>
          <w:rFonts w:eastAsiaTheme="minorEastAsia" w:cstheme="minorBidi"/>
          <w:sz w:val="22"/>
          <w:szCs w:val="22"/>
          <w:rtl/>
        </w:rPr>
      </w:pPr>
      <w:r>
        <w:rPr>
          <w:rtl/>
        </w:rPr>
        <w:t>חקירת השלמי נדרים אי הנערה נודרת ע"ד האב והארוס או דאינו מחמת דנודרת על דעתם</w:t>
      </w:r>
    </w:p>
    <w:p w:rsidR="00220981" w:rsidRDefault="00220981" w:rsidP="00114D36">
      <w:pPr>
        <w:pStyle w:val="aff2"/>
        <w:numPr>
          <w:ilvl w:val="0"/>
          <w:numId w:val="3"/>
        </w:numPr>
        <w:rPr>
          <w:rFonts w:eastAsiaTheme="minorEastAsia" w:cstheme="minorBidi"/>
          <w:sz w:val="22"/>
          <w:szCs w:val="22"/>
          <w:rtl/>
        </w:rPr>
      </w:pPr>
      <w:r>
        <w:rPr>
          <w:rtl/>
        </w:rPr>
        <w:t>דברי השלמי נדרים דמהא דאב וארוס מפירים בקודמין מוכח דאינה נודרת על דעתם</w:t>
      </w:r>
    </w:p>
    <w:p w:rsidR="00220981" w:rsidRDefault="00220981" w:rsidP="00114D36">
      <w:pPr>
        <w:pStyle w:val="aff2"/>
        <w:numPr>
          <w:ilvl w:val="0"/>
          <w:numId w:val="3"/>
        </w:numPr>
        <w:rPr>
          <w:rFonts w:eastAsiaTheme="minorEastAsia" w:cstheme="minorBidi"/>
          <w:sz w:val="22"/>
          <w:szCs w:val="22"/>
          <w:rtl/>
        </w:rPr>
      </w:pPr>
      <w:r>
        <w:rPr>
          <w:rtl/>
        </w:rPr>
        <w:t>דברי השלמי נדרים דאפש"ל דהיא עומדת לאירוסין ונודרת ע"ד מי שיהיה הארוס</w:t>
      </w:r>
    </w:p>
    <w:p w:rsidR="00220981" w:rsidRDefault="00220981" w:rsidP="00220981">
      <w:pPr>
        <w:pStyle w:val="2"/>
        <w:rPr>
          <w:rFonts w:eastAsiaTheme="minorEastAsia" w:cstheme="minorBidi"/>
          <w:i/>
          <w:iCs/>
          <w:sz w:val="22"/>
          <w:szCs w:val="22"/>
          <w:rtl/>
        </w:rPr>
      </w:pPr>
      <w:r>
        <w:rPr>
          <w:rtl/>
        </w:rPr>
        <w:t>בסברת על דעת בעלה נודרת בנשואה</w:t>
      </w:r>
    </w:p>
    <w:p w:rsidR="00220981" w:rsidRDefault="00220981" w:rsidP="00220981">
      <w:pPr>
        <w:pStyle w:val="aff4"/>
        <w:rPr>
          <w:rFonts w:eastAsiaTheme="minorEastAsia" w:cstheme="minorBidi"/>
          <w:i/>
          <w:iCs/>
          <w:noProof/>
          <w:sz w:val="22"/>
          <w:szCs w:val="22"/>
          <w:rtl/>
        </w:rPr>
      </w:pPr>
      <w:r>
        <w:rPr>
          <w:noProof/>
          <w:rtl/>
        </w:rPr>
        <w:t>דברי הרמב"ן דנודרת ע"ד בעלה היא כמתנה שלא ימחה</w:t>
      </w:r>
    </w:p>
    <w:p w:rsidR="00220981" w:rsidRDefault="00220981" w:rsidP="00114D36">
      <w:pPr>
        <w:pStyle w:val="aff2"/>
        <w:numPr>
          <w:ilvl w:val="0"/>
          <w:numId w:val="3"/>
        </w:numPr>
        <w:rPr>
          <w:rFonts w:eastAsiaTheme="minorEastAsia" w:cstheme="minorBidi"/>
          <w:sz w:val="22"/>
          <w:szCs w:val="22"/>
          <w:rtl/>
        </w:rPr>
      </w:pPr>
      <w:r>
        <w:rPr>
          <w:rtl/>
        </w:rPr>
        <w:t>דברי הרמב"ן דע"ד בעלה היינו כע"מ שישתוק הבעל ולא ימחה וה"ה בע"ד פלוני דמקים ומפר</w:t>
      </w:r>
    </w:p>
    <w:p w:rsidR="00220981" w:rsidRDefault="00220981" w:rsidP="00114D36">
      <w:pPr>
        <w:pStyle w:val="aff2"/>
        <w:numPr>
          <w:ilvl w:val="0"/>
          <w:numId w:val="3"/>
        </w:numPr>
        <w:rPr>
          <w:rFonts w:eastAsiaTheme="minorEastAsia" w:cstheme="minorBidi"/>
          <w:sz w:val="22"/>
          <w:szCs w:val="22"/>
          <w:rtl/>
        </w:rPr>
      </w:pPr>
      <w:r>
        <w:rPr>
          <w:rtl/>
        </w:rPr>
        <w:t>דברי הרמב"ן דע"ד בעלה נתנה תורה זמן ליום שמיעתו משום שלום בית ובע"ד פלוני הוא מיד</w:t>
      </w:r>
    </w:p>
    <w:p w:rsidR="00220981" w:rsidRDefault="00220981" w:rsidP="00220981">
      <w:pPr>
        <w:pStyle w:val="aff4"/>
        <w:rPr>
          <w:rFonts w:eastAsiaTheme="minorEastAsia" w:cstheme="minorBidi"/>
          <w:i/>
          <w:iCs/>
          <w:noProof/>
          <w:sz w:val="22"/>
          <w:szCs w:val="22"/>
          <w:rtl/>
        </w:rPr>
      </w:pPr>
      <w:r>
        <w:rPr>
          <w:noProof/>
          <w:rtl/>
        </w:rPr>
        <w:t>דברי הר"ן דהפרת הבעל היא מגזיה"כ כיון שנודרת על דעתו</w:t>
      </w:r>
    </w:p>
    <w:p w:rsidR="00220981" w:rsidRDefault="00220981" w:rsidP="00114D36">
      <w:pPr>
        <w:pStyle w:val="aff2"/>
        <w:numPr>
          <w:ilvl w:val="0"/>
          <w:numId w:val="3"/>
        </w:numPr>
        <w:rPr>
          <w:rFonts w:eastAsiaTheme="minorEastAsia" w:cstheme="minorBidi"/>
          <w:sz w:val="22"/>
          <w:szCs w:val="22"/>
          <w:rtl/>
        </w:rPr>
      </w:pPr>
      <w:r>
        <w:rPr>
          <w:rtl/>
        </w:rPr>
        <w:t>דברי הר"ן דאף שנודרת ע"ד בעלה אינו כתנאי אלא הוא הטעם לגזיה"כ דזיכתה לו תורה נדריה</w:t>
      </w:r>
    </w:p>
    <w:p w:rsidR="00220981" w:rsidRDefault="00220981" w:rsidP="00220981">
      <w:pPr>
        <w:pStyle w:val="aff4"/>
        <w:rPr>
          <w:rFonts w:eastAsiaTheme="minorEastAsia" w:cstheme="minorBidi"/>
          <w:i/>
          <w:iCs/>
          <w:noProof/>
          <w:sz w:val="22"/>
          <w:szCs w:val="22"/>
          <w:rtl/>
        </w:rPr>
      </w:pPr>
      <w:r>
        <w:rPr>
          <w:noProof/>
          <w:rtl/>
        </w:rPr>
        <w:t>ביאור הערול"נ ברמב"ם דקיי"ל כרבנן דאינה נודרת ע"ד בעלה</w:t>
      </w:r>
    </w:p>
    <w:p w:rsidR="00220981" w:rsidRDefault="00220981" w:rsidP="00114D36">
      <w:pPr>
        <w:pStyle w:val="aff2"/>
        <w:numPr>
          <w:ilvl w:val="0"/>
          <w:numId w:val="3"/>
        </w:numPr>
        <w:rPr>
          <w:rFonts w:eastAsiaTheme="minorEastAsia" w:cstheme="minorBidi"/>
          <w:sz w:val="22"/>
          <w:szCs w:val="22"/>
          <w:rtl/>
        </w:rPr>
      </w:pPr>
      <w:r>
        <w:rPr>
          <w:rtl/>
        </w:rPr>
        <w:t>דברי העורל"נ דלהרמב"ם לא קיי"ל כהטעם דהפרת הבעל הוא כיון דהיא נודרת על דעתו</w:t>
      </w:r>
    </w:p>
    <w:p w:rsidR="00220981" w:rsidRDefault="00220981" w:rsidP="00220981">
      <w:pPr>
        <w:pStyle w:val="aff4"/>
        <w:rPr>
          <w:rFonts w:eastAsiaTheme="minorEastAsia" w:cstheme="minorBidi"/>
          <w:i/>
          <w:iCs/>
          <w:noProof/>
          <w:sz w:val="22"/>
          <w:szCs w:val="22"/>
          <w:rtl/>
        </w:rPr>
      </w:pPr>
      <w:r>
        <w:rPr>
          <w:noProof/>
          <w:rtl/>
        </w:rPr>
        <w:t>דברי הרשב"א דאף באומרת שאינה נודרת ע"ד היא ברשותו</w:t>
      </w:r>
    </w:p>
    <w:p w:rsidR="00220981" w:rsidRDefault="00220981" w:rsidP="00114D36">
      <w:pPr>
        <w:pStyle w:val="aff2"/>
        <w:numPr>
          <w:ilvl w:val="0"/>
          <w:numId w:val="3"/>
        </w:numPr>
        <w:rPr>
          <w:rFonts w:eastAsiaTheme="minorEastAsia" w:cstheme="minorBidi"/>
          <w:sz w:val="22"/>
          <w:szCs w:val="22"/>
          <w:rtl/>
        </w:rPr>
      </w:pPr>
      <w:r>
        <w:rPr>
          <w:rtl/>
        </w:rPr>
        <w:t>דברי הרשב"א בתשו' דכיון דרוב הנשים נודרות ע"ד בעליהן נתנתם תורה ברשתו להפרה</w:t>
      </w:r>
    </w:p>
    <w:p w:rsidR="00220981" w:rsidRDefault="00220981" w:rsidP="00114D36">
      <w:pPr>
        <w:pStyle w:val="aff2"/>
        <w:numPr>
          <w:ilvl w:val="0"/>
          <w:numId w:val="3"/>
        </w:numPr>
        <w:rPr>
          <w:rFonts w:eastAsiaTheme="minorEastAsia" w:cstheme="minorBidi"/>
          <w:sz w:val="22"/>
          <w:szCs w:val="22"/>
          <w:rtl/>
        </w:rPr>
      </w:pPr>
      <w:r>
        <w:rPr>
          <w:rtl/>
        </w:rPr>
        <w:t>דברי הרשב"א בתשו' דכיון דהאשה ברשות הבעל לנדרים מיפר לה אף באינה נודרת על דעתו</w:t>
      </w:r>
    </w:p>
    <w:p w:rsidR="00220981" w:rsidRDefault="00220981" w:rsidP="00220981">
      <w:pPr>
        <w:pStyle w:val="aff4"/>
        <w:rPr>
          <w:rFonts w:eastAsiaTheme="minorEastAsia" w:cstheme="minorBidi"/>
          <w:i/>
          <w:iCs/>
          <w:noProof/>
          <w:sz w:val="22"/>
          <w:szCs w:val="22"/>
          <w:rtl/>
        </w:rPr>
      </w:pPr>
      <w:r>
        <w:rPr>
          <w:noProof/>
          <w:rtl/>
        </w:rPr>
        <w:t>דברי הריטב"א דחשיב שאמרה בפירוש דנודרת ע"ד בעלה</w:t>
      </w:r>
    </w:p>
    <w:p w:rsidR="00220981" w:rsidRDefault="00220981" w:rsidP="00114D36">
      <w:pPr>
        <w:pStyle w:val="aff2"/>
        <w:numPr>
          <w:ilvl w:val="0"/>
          <w:numId w:val="3"/>
        </w:numPr>
        <w:rPr>
          <w:rFonts w:eastAsiaTheme="minorEastAsia" w:cstheme="minorBidi"/>
          <w:sz w:val="22"/>
          <w:szCs w:val="22"/>
          <w:rtl/>
        </w:rPr>
      </w:pPr>
      <w:r>
        <w:rPr>
          <w:rtl/>
        </w:rPr>
        <w:t>דברי הריטב"א דאמדינן דנודרת לרצונו ובנדרי עינוי נפש חשיב שאמרה אם ירצה בעלי</w:t>
      </w:r>
    </w:p>
    <w:p w:rsidR="00220981" w:rsidRDefault="00220981" w:rsidP="00114D36">
      <w:pPr>
        <w:pStyle w:val="aff2"/>
        <w:numPr>
          <w:ilvl w:val="0"/>
          <w:numId w:val="3"/>
        </w:numPr>
        <w:rPr>
          <w:rFonts w:eastAsiaTheme="minorEastAsia" w:cstheme="minorBidi"/>
          <w:sz w:val="22"/>
          <w:szCs w:val="22"/>
          <w:rtl/>
        </w:rPr>
      </w:pPr>
      <w:r>
        <w:rPr>
          <w:rtl/>
        </w:rPr>
        <w:t>דברי הריטב"א דבאמרה שאינה נודרת ע"ד בעלה בטלה דעתה ואין פיה ולבה שוין ויכול להפר</w:t>
      </w:r>
    </w:p>
    <w:p w:rsidR="00220981" w:rsidRDefault="00220981" w:rsidP="00114D36">
      <w:pPr>
        <w:pStyle w:val="aff2"/>
        <w:numPr>
          <w:ilvl w:val="0"/>
          <w:numId w:val="3"/>
        </w:numPr>
        <w:rPr>
          <w:rFonts w:eastAsiaTheme="minorEastAsia" w:cstheme="minorBidi"/>
          <w:sz w:val="22"/>
          <w:szCs w:val="22"/>
          <w:rtl/>
        </w:rPr>
      </w:pPr>
      <w:r>
        <w:rPr>
          <w:rtl/>
        </w:rPr>
        <w:t>הביאור הא' בריטב"א בגיטין דבאומרת דנודרת שלא ע"ד אנן סהדי דאינה נודרת שלא לרצונו</w:t>
      </w:r>
    </w:p>
    <w:p w:rsidR="00220981" w:rsidRDefault="00220981" w:rsidP="00114D36">
      <w:pPr>
        <w:pStyle w:val="aff2"/>
        <w:numPr>
          <w:ilvl w:val="0"/>
          <w:numId w:val="3"/>
        </w:numPr>
        <w:rPr>
          <w:rFonts w:eastAsiaTheme="minorEastAsia" w:cstheme="minorBidi"/>
          <w:sz w:val="22"/>
          <w:szCs w:val="22"/>
        </w:rPr>
      </w:pPr>
      <w:r>
        <w:rPr>
          <w:rtl/>
        </w:rPr>
        <w:t>הביאור הב' בריטב"א בגיטין דהתורה נתנה אותה ברשות הבעל ולא חילקה בנדר שלא על דעתו</w:t>
      </w:r>
    </w:p>
    <w:p w:rsidR="0007367E" w:rsidRDefault="0007367E" w:rsidP="0007367E">
      <w:pPr>
        <w:pStyle w:val="aff2"/>
        <w:rPr>
          <w:rFonts w:eastAsiaTheme="minorEastAsia" w:cstheme="minorBidi"/>
          <w:sz w:val="22"/>
          <w:szCs w:val="22"/>
          <w:rtl/>
        </w:rPr>
      </w:pPr>
    </w:p>
    <w:p w:rsidR="00220981" w:rsidRDefault="00220981" w:rsidP="00220981">
      <w:pPr>
        <w:pStyle w:val="aff4"/>
        <w:rPr>
          <w:rFonts w:eastAsiaTheme="minorEastAsia" w:cstheme="minorBidi"/>
          <w:i/>
          <w:iCs/>
          <w:noProof/>
          <w:sz w:val="22"/>
          <w:szCs w:val="22"/>
          <w:rtl/>
        </w:rPr>
      </w:pPr>
      <w:r>
        <w:rPr>
          <w:noProof/>
          <w:rtl/>
        </w:rPr>
        <w:t>דברי הריב"ש דדעת האשה שאם יקפיד בעלה לא יתקיים הנדר</w:t>
      </w:r>
    </w:p>
    <w:p w:rsidR="00220981" w:rsidRDefault="00220981" w:rsidP="00114D36">
      <w:pPr>
        <w:pStyle w:val="aff2"/>
        <w:numPr>
          <w:ilvl w:val="0"/>
          <w:numId w:val="3"/>
        </w:numPr>
        <w:rPr>
          <w:rFonts w:eastAsiaTheme="minorEastAsia" w:cstheme="minorBidi"/>
          <w:sz w:val="22"/>
          <w:szCs w:val="22"/>
          <w:rtl/>
        </w:rPr>
      </w:pPr>
      <w:r>
        <w:rPr>
          <w:rtl/>
        </w:rPr>
        <w:t>דברי הריב"ש דנודרת ע"ד אינו כאילו פירשה כן אלא דאמרינן דדעתה שאם יקפיד לא יתקיים</w:t>
      </w:r>
    </w:p>
    <w:p w:rsidR="00220981" w:rsidRDefault="00220981" w:rsidP="00114D36">
      <w:pPr>
        <w:pStyle w:val="aff2"/>
        <w:numPr>
          <w:ilvl w:val="0"/>
          <w:numId w:val="3"/>
        </w:numPr>
        <w:rPr>
          <w:rFonts w:eastAsiaTheme="minorEastAsia" w:cstheme="minorBidi"/>
          <w:sz w:val="22"/>
          <w:szCs w:val="22"/>
          <w:rtl/>
        </w:rPr>
      </w:pPr>
      <w:r>
        <w:rPr>
          <w:rtl/>
        </w:rPr>
        <w:t>דברי הריב"ש דבאומרת שאינה נודרת על דעת בעלה בטלה דעתה אצל שאר הנשים</w:t>
      </w:r>
    </w:p>
    <w:p w:rsidR="00220981" w:rsidRDefault="00220981" w:rsidP="00220981">
      <w:pPr>
        <w:pStyle w:val="aff4"/>
        <w:rPr>
          <w:rFonts w:eastAsiaTheme="minorEastAsia" w:cstheme="minorBidi"/>
          <w:i/>
          <w:iCs/>
          <w:noProof/>
          <w:sz w:val="22"/>
          <w:szCs w:val="22"/>
          <w:rtl/>
        </w:rPr>
      </w:pPr>
      <w:r>
        <w:rPr>
          <w:noProof/>
          <w:rtl/>
        </w:rPr>
        <w:t>דברי הרא"ש דעיקר הטעם דבעל מיפר הוא דנודרת על דעתו</w:t>
      </w:r>
    </w:p>
    <w:p w:rsidR="00220981" w:rsidRDefault="00220981" w:rsidP="00114D36">
      <w:pPr>
        <w:pStyle w:val="aff2"/>
        <w:numPr>
          <w:ilvl w:val="0"/>
          <w:numId w:val="3"/>
        </w:numPr>
        <w:rPr>
          <w:rFonts w:eastAsiaTheme="minorEastAsia" w:cstheme="minorBidi"/>
          <w:sz w:val="22"/>
          <w:szCs w:val="22"/>
          <w:rtl/>
        </w:rPr>
      </w:pPr>
      <w:r>
        <w:rPr>
          <w:rtl/>
        </w:rPr>
        <w:t>דברי הרא"ש בתשו' דמוכח בגמ' דטעם ההפרה הוא כיון דע"ד בעלה נודרת ואינו טעמא דקרא</w:t>
      </w:r>
    </w:p>
    <w:p w:rsidR="00220981" w:rsidRDefault="00220981" w:rsidP="00114D36">
      <w:pPr>
        <w:pStyle w:val="aff2"/>
        <w:numPr>
          <w:ilvl w:val="0"/>
          <w:numId w:val="3"/>
        </w:numPr>
        <w:rPr>
          <w:rFonts w:eastAsiaTheme="minorEastAsia" w:cstheme="minorBidi"/>
          <w:sz w:val="22"/>
          <w:szCs w:val="22"/>
          <w:rtl/>
        </w:rPr>
      </w:pPr>
      <w:r>
        <w:rPr>
          <w:rtl/>
        </w:rPr>
        <w:t>דברי הרא"ש דבנודרת ע"ד בעלה חשיב שפירשה כן ולכן יבמה שניזונת מהיבם חשיבא ככנוסה</w:t>
      </w:r>
    </w:p>
    <w:p w:rsidR="00220981" w:rsidRDefault="00220981" w:rsidP="00220981">
      <w:pPr>
        <w:pStyle w:val="aff4"/>
        <w:rPr>
          <w:rFonts w:eastAsiaTheme="minorEastAsia" w:cstheme="minorBidi"/>
          <w:i/>
          <w:iCs/>
          <w:noProof/>
          <w:sz w:val="22"/>
          <w:szCs w:val="22"/>
          <w:rtl/>
        </w:rPr>
      </w:pPr>
      <w:r>
        <w:rPr>
          <w:noProof/>
          <w:rtl/>
        </w:rPr>
        <w:t>דברי המהר"י ענגיל ברשב"א ובריטב"א בנדרה שלא ע"ד בעלה</w:t>
      </w:r>
    </w:p>
    <w:p w:rsidR="00220981" w:rsidRDefault="00220981" w:rsidP="00114D36">
      <w:pPr>
        <w:pStyle w:val="aff2"/>
        <w:numPr>
          <w:ilvl w:val="0"/>
          <w:numId w:val="3"/>
        </w:numPr>
        <w:rPr>
          <w:rFonts w:eastAsiaTheme="minorEastAsia" w:cstheme="minorBidi"/>
          <w:sz w:val="22"/>
          <w:szCs w:val="22"/>
          <w:rtl/>
        </w:rPr>
      </w:pPr>
      <w:r>
        <w:rPr>
          <w:rtl/>
        </w:rPr>
        <w:t>ביאור המהר"י ענגיל בריטב"א דאף באמרה שלא ע"ד כוונתה לנדור על דעתו ולכן הבעל מיפר</w:t>
      </w:r>
    </w:p>
    <w:p w:rsidR="00220981" w:rsidRDefault="00220981" w:rsidP="00114D36">
      <w:pPr>
        <w:pStyle w:val="aff2"/>
        <w:numPr>
          <w:ilvl w:val="0"/>
          <w:numId w:val="3"/>
        </w:numPr>
        <w:rPr>
          <w:rFonts w:eastAsiaTheme="minorEastAsia" w:cstheme="minorBidi"/>
          <w:sz w:val="22"/>
          <w:szCs w:val="22"/>
          <w:rtl/>
        </w:rPr>
      </w:pPr>
      <w:r>
        <w:rPr>
          <w:rtl/>
        </w:rPr>
        <w:t>ביאור המהר"י ענגיל ברשב"א דאף דבאמת אינה נודרת ע"ד מ"מ היא ברשותו להפרת נדריה</w:t>
      </w:r>
    </w:p>
    <w:p w:rsidR="00220981" w:rsidRDefault="00220981" w:rsidP="00220981">
      <w:pPr>
        <w:pStyle w:val="2"/>
        <w:rPr>
          <w:rFonts w:eastAsiaTheme="minorEastAsia" w:cstheme="minorBidi"/>
          <w:i/>
          <w:iCs/>
          <w:sz w:val="22"/>
          <w:szCs w:val="22"/>
          <w:rtl/>
        </w:rPr>
      </w:pPr>
      <w:r>
        <w:rPr>
          <w:rtl/>
        </w:rPr>
        <w:t>בנודרת על דעת בעלה בנישואין דרבנן</w:t>
      </w:r>
    </w:p>
    <w:p w:rsidR="00220981" w:rsidRDefault="00220981" w:rsidP="00220981">
      <w:pPr>
        <w:pStyle w:val="aff4"/>
        <w:rPr>
          <w:rFonts w:eastAsiaTheme="minorEastAsia" w:cstheme="minorBidi"/>
          <w:i/>
          <w:iCs/>
          <w:noProof/>
          <w:sz w:val="22"/>
          <w:szCs w:val="22"/>
          <w:rtl/>
        </w:rPr>
      </w:pPr>
      <w:r>
        <w:rPr>
          <w:noProof/>
          <w:rtl/>
        </w:rPr>
        <w:t>דברי התוס' בנדה דבנודרת ע"ד מהני אף בנישואין דרבנן</w:t>
      </w:r>
    </w:p>
    <w:p w:rsidR="00220981" w:rsidRDefault="00220981" w:rsidP="00114D36">
      <w:pPr>
        <w:pStyle w:val="aff2"/>
        <w:numPr>
          <w:ilvl w:val="0"/>
          <w:numId w:val="3"/>
        </w:numPr>
        <w:rPr>
          <w:rFonts w:eastAsiaTheme="minorEastAsia" w:cstheme="minorBidi"/>
          <w:sz w:val="22"/>
          <w:szCs w:val="22"/>
          <w:rtl/>
        </w:rPr>
      </w:pPr>
      <w:r>
        <w:rPr>
          <w:rtl/>
        </w:rPr>
        <w:t>דברי התוס' בנדה דאף כשמדאו' אינה אשתו מ"מ היא חושבת דבידו להפר ונודעת ע"ד ומהני</w:t>
      </w:r>
    </w:p>
    <w:p w:rsidR="00220981" w:rsidRDefault="00220981" w:rsidP="00114D36">
      <w:pPr>
        <w:pStyle w:val="aff2"/>
        <w:numPr>
          <w:ilvl w:val="0"/>
          <w:numId w:val="3"/>
        </w:numPr>
        <w:rPr>
          <w:rFonts w:eastAsiaTheme="minorEastAsia" w:cstheme="minorBidi"/>
          <w:sz w:val="22"/>
          <w:szCs w:val="22"/>
          <w:rtl/>
        </w:rPr>
      </w:pPr>
      <w:r>
        <w:rPr>
          <w:rtl/>
        </w:rPr>
        <w:t>דברי הריטב"א בגיטין דאף בקטנה היא נודרת ע"ד בעלה וחשיב שאומרת בפירוש שהוא ע"ד</w:t>
      </w:r>
    </w:p>
    <w:p w:rsidR="00220981" w:rsidRDefault="00220981" w:rsidP="00114D36">
      <w:pPr>
        <w:pStyle w:val="aff2"/>
        <w:numPr>
          <w:ilvl w:val="0"/>
          <w:numId w:val="3"/>
        </w:numPr>
        <w:rPr>
          <w:rFonts w:eastAsiaTheme="minorEastAsia" w:cstheme="minorBidi"/>
          <w:sz w:val="22"/>
          <w:szCs w:val="22"/>
          <w:rtl/>
        </w:rPr>
      </w:pPr>
      <w:r>
        <w:rPr>
          <w:rtl/>
        </w:rPr>
        <w:t>דברי הרשב"ץ דבקטנה אם אמרה בפירוש דאינה נודרת ע"ד אינו יכול להפר</w:t>
      </w:r>
    </w:p>
    <w:p w:rsidR="00220981" w:rsidRDefault="00220981" w:rsidP="00220981">
      <w:pPr>
        <w:pStyle w:val="aff4"/>
        <w:rPr>
          <w:rFonts w:eastAsiaTheme="minorEastAsia" w:cstheme="minorBidi"/>
          <w:i/>
          <w:iCs/>
          <w:noProof/>
          <w:sz w:val="22"/>
          <w:szCs w:val="22"/>
          <w:rtl/>
        </w:rPr>
      </w:pPr>
      <w:r>
        <w:rPr>
          <w:noProof/>
          <w:rtl/>
        </w:rPr>
        <w:t>ביאור הערול"נ ברמב"ם דאין בעל מיפר נדרי אשתו קטנה</w:t>
      </w:r>
    </w:p>
    <w:p w:rsidR="00220981" w:rsidRDefault="00220981" w:rsidP="00114D36">
      <w:pPr>
        <w:pStyle w:val="aff2"/>
        <w:numPr>
          <w:ilvl w:val="0"/>
          <w:numId w:val="3"/>
        </w:numPr>
        <w:rPr>
          <w:rFonts w:eastAsiaTheme="minorEastAsia" w:cstheme="minorBidi"/>
          <w:sz w:val="22"/>
          <w:szCs w:val="22"/>
          <w:rtl/>
        </w:rPr>
      </w:pPr>
      <w:r>
        <w:rPr>
          <w:rtl/>
        </w:rPr>
        <w:t>דברי העורל"נ דהרמב"ם השמיט הפרת בעל בנישואין דרבנן דלא קיי"ל כהטעם דנודרת ע"ד</w:t>
      </w:r>
    </w:p>
    <w:p w:rsidR="00220981" w:rsidRDefault="00220981" w:rsidP="00220981">
      <w:pPr>
        <w:pStyle w:val="2"/>
        <w:rPr>
          <w:rFonts w:eastAsiaTheme="minorEastAsia" w:cstheme="minorBidi"/>
          <w:i/>
          <w:iCs/>
          <w:sz w:val="22"/>
          <w:szCs w:val="22"/>
          <w:rtl/>
        </w:rPr>
      </w:pPr>
      <w:r>
        <w:rPr>
          <w:rtl/>
        </w:rPr>
        <w:t>בסברת הפרת האב בבתו</w:t>
      </w:r>
    </w:p>
    <w:p w:rsidR="00220981" w:rsidRDefault="00220981" w:rsidP="00220981">
      <w:pPr>
        <w:pStyle w:val="aff4"/>
        <w:rPr>
          <w:rFonts w:eastAsiaTheme="minorEastAsia" w:cstheme="minorBidi"/>
          <w:i/>
          <w:iCs/>
          <w:noProof/>
          <w:sz w:val="22"/>
          <w:szCs w:val="22"/>
          <w:rtl/>
        </w:rPr>
      </w:pPr>
      <w:r>
        <w:rPr>
          <w:noProof/>
          <w:rtl/>
        </w:rPr>
        <w:t>דברי הרשב"א בתשו' דרוב בנות נודרות ע"ד האב והיא ברשותו</w:t>
      </w:r>
    </w:p>
    <w:p w:rsidR="00220981" w:rsidRDefault="00220981" w:rsidP="00114D36">
      <w:pPr>
        <w:pStyle w:val="aff2"/>
        <w:numPr>
          <w:ilvl w:val="0"/>
          <w:numId w:val="3"/>
        </w:numPr>
        <w:rPr>
          <w:rFonts w:eastAsiaTheme="minorEastAsia" w:cstheme="minorBidi"/>
          <w:sz w:val="22"/>
          <w:szCs w:val="22"/>
          <w:rtl/>
        </w:rPr>
      </w:pPr>
      <w:r>
        <w:rPr>
          <w:rtl/>
        </w:rPr>
        <w:t>דברי הרשב"א בתשו' דרוב הבנות נודרות ע"ד האב ונתנה אותם תורה ברשותו לנדרים</w:t>
      </w:r>
    </w:p>
    <w:p w:rsidR="00220981" w:rsidRDefault="00220981" w:rsidP="00114D36">
      <w:pPr>
        <w:pStyle w:val="aff2"/>
        <w:numPr>
          <w:ilvl w:val="0"/>
          <w:numId w:val="3"/>
        </w:numPr>
        <w:rPr>
          <w:rFonts w:eastAsiaTheme="minorEastAsia" w:cstheme="minorBidi"/>
          <w:sz w:val="22"/>
          <w:szCs w:val="22"/>
          <w:rtl/>
        </w:rPr>
      </w:pPr>
      <w:r>
        <w:rPr>
          <w:rtl/>
        </w:rPr>
        <w:t>דברי האו"ש דהאב מיפר נדרי בתו דהיא קנויה לו למכר ומעשה ידים וברשותו אף לנדרים</w:t>
      </w:r>
    </w:p>
    <w:p w:rsidR="00220981" w:rsidRDefault="00220981" w:rsidP="00220981">
      <w:pPr>
        <w:pStyle w:val="aff4"/>
        <w:rPr>
          <w:rFonts w:eastAsiaTheme="minorEastAsia" w:cstheme="minorBidi"/>
          <w:i/>
          <w:iCs/>
          <w:noProof/>
          <w:sz w:val="22"/>
          <w:szCs w:val="22"/>
          <w:rtl/>
        </w:rPr>
      </w:pPr>
      <w:r>
        <w:rPr>
          <w:noProof/>
          <w:rtl/>
        </w:rPr>
        <w:t>דברי השלמי נדרים דא"א לומר דבת נודרת ע"ד אביה</w:t>
      </w:r>
    </w:p>
    <w:p w:rsidR="00220981" w:rsidRDefault="00220981" w:rsidP="00114D36">
      <w:pPr>
        <w:pStyle w:val="aff2"/>
        <w:numPr>
          <w:ilvl w:val="0"/>
          <w:numId w:val="3"/>
        </w:numPr>
        <w:rPr>
          <w:rFonts w:eastAsiaTheme="minorEastAsia" w:cstheme="minorBidi"/>
          <w:sz w:val="22"/>
          <w:szCs w:val="22"/>
          <w:rtl/>
        </w:rPr>
      </w:pPr>
      <w:r>
        <w:rPr>
          <w:rtl/>
        </w:rPr>
        <w:t>דברי השלמי נדרים דלהרשב"א דנודרת ע"ד בעלה שלא תתגנה א"כ בת אינה ע"ד אביה</w:t>
      </w:r>
    </w:p>
    <w:p w:rsidR="00220981" w:rsidRDefault="00220981" w:rsidP="00114D36">
      <w:pPr>
        <w:pStyle w:val="aff2"/>
        <w:numPr>
          <w:ilvl w:val="0"/>
          <w:numId w:val="3"/>
        </w:numPr>
        <w:rPr>
          <w:rFonts w:eastAsiaTheme="minorEastAsia" w:cstheme="minorBidi"/>
          <w:sz w:val="22"/>
          <w:szCs w:val="22"/>
          <w:rtl/>
        </w:rPr>
      </w:pPr>
      <w:r>
        <w:rPr>
          <w:rtl/>
        </w:rPr>
        <w:t>דברי השלמי נדרים דהאב מקפיד שלא תנדור כיון שבידו לקדשה ולא תחשב נדרנית</w:t>
      </w:r>
    </w:p>
    <w:p w:rsidR="00220981" w:rsidRDefault="00220981" w:rsidP="00114D36">
      <w:pPr>
        <w:pStyle w:val="aff2"/>
        <w:numPr>
          <w:ilvl w:val="0"/>
          <w:numId w:val="3"/>
        </w:numPr>
        <w:rPr>
          <w:rFonts w:eastAsiaTheme="minorEastAsia" w:cstheme="minorBidi"/>
          <w:sz w:val="22"/>
          <w:szCs w:val="22"/>
          <w:rtl/>
        </w:rPr>
      </w:pPr>
      <w:r>
        <w:rPr>
          <w:rtl/>
        </w:rPr>
        <w:t>דברי השלמי נדרים דלהרמב"ם דאב מיפר אף נדרים שאינם עינוי נפש א"א לומר דהאב מקפיד</w:t>
      </w:r>
    </w:p>
    <w:p w:rsidR="00220981" w:rsidRDefault="00220981" w:rsidP="00114D36">
      <w:pPr>
        <w:pStyle w:val="aff2"/>
        <w:numPr>
          <w:ilvl w:val="0"/>
          <w:numId w:val="3"/>
        </w:numPr>
        <w:rPr>
          <w:rFonts w:eastAsiaTheme="minorEastAsia" w:cstheme="minorBidi"/>
          <w:sz w:val="22"/>
          <w:szCs w:val="22"/>
          <w:rtl/>
        </w:rPr>
      </w:pPr>
      <w:r>
        <w:rPr>
          <w:rtl/>
        </w:rPr>
        <w:t>ביאור השלמי נדרים ברמב"ם דמשועבדת לאביה דבידו לקדשה אף למוכה שחין ותולה בו דעתה</w:t>
      </w:r>
    </w:p>
    <w:p w:rsidR="00220981" w:rsidRDefault="00220981" w:rsidP="00220981">
      <w:pPr>
        <w:pStyle w:val="aff4"/>
        <w:rPr>
          <w:rFonts w:eastAsiaTheme="minorEastAsia" w:cstheme="minorBidi"/>
          <w:i/>
          <w:iCs/>
          <w:noProof/>
          <w:sz w:val="22"/>
          <w:szCs w:val="22"/>
          <w:rtl/>
        </w:rPr>
      </w:pPr>
      <w:r>
        <w:rPr>
          <w:noProof/>
          <w:rtl/>
        </w:rPr>
        <w:t>דעת הדרישה דבת נודרת ע"ד אביה כאשה ע"ד בעלה</w:t>
      </w:r>
    </w:p>
    <w:p w:rsidR="00220981" w:rsidRDefault="00220981" w:rsidP="00114D36">
      <w:pPr>
        <w:pStyle w:val="aff2"/>
        <w:numPr>
          <w:ilvl w:val="0"/>
          <w:numId w:val="3"/>
        </w:numPr>
        <w:rPr>
          <w:rFonts w:eastAsiaTheme="minorEastAsia" w:cstheme="minorBidi"/>
          <w:sz w:val="22"/>
          <w:szCs w:val="22"/>
          <w:rtl/>
        </w:rPr>
      </w:pPr>
      <w:r>
        <w:rPr>
          <w:rtl/>
        </w:rPr>
        <w:t>דברי הדרישה דאשה נודרת ע"ד בעלה ובת ע"ד אביה ואף בנתן רשות יכול להפר</w:t>
      </w:r>
    </w:p>
    <w:p w:rsidR="00220981" w:rsidRDefault="00220981" w:rsidP="00114D36">
      <w:pPr>
        <w:pStyle w:val="aff2"/>
        <w:numPr>
          <w:ilvl w:val="0"/>
          <w:numId w:val="3"/>
        </w:numPr>
        <w:rPr>
          <w:rFonts w:eastAsiaTheme="minorEastAsia" w:cstheme="minorBidi"/>
          <w:sz w:val="22"/>
          <w:szCs w:val="22"/>
          <w:rtl/>
        </w:rPr>
      </w:pPr>
      <w:r>
        <w:rPr>
          <w:rtl/>
        </w:rPr>
        <w:t>דברי השלמי נדרים דכן מוכח בגמ' בגיטין דאף בת נודרת ע"ד אביה כאשה ע"ד בעלה</w:t>
      </w:r>
    </w:p>
    <w:p w:rsidR="00220981" w:rsidRDefault="00220981" w:rsidP="00114D36">
      <w:pPr>
        <w:pStyle w:val="aff2"/>
        <w:numPr>
          <w:ilvl w:val="0"/>
          <w:numId w:val="3"/>
        </w:numPr>
        <w:rPr>
          <w:rFonts w:eastAsiaTheme="minorEastAsia" w:cstheme="minorBidi"/>
          <w:sz w:val="22"/>
          <w:szCs w:val="22"/>
          <w:rtl/>
        </w:rPr>
      </w:pPr>
      <w:r>
        <w:rPr>
          <w:rtl/>
        </w:rPr>
        <w:t>דחיית האו"ש דהפרת אבל בבתו היא כיון דקנויה לו לממון ולא דמי להפרת בעל באשה</w:t>
      </w:r>
    </w:p>
    <w:p w:rsidR="00220981" w:rsidRDefault="00220981" w:rsidP="00220981">
      <w:pPr>
        <w:pStyle w:val="2"/>
        <w:rPr>
          <w:rFonts w:eastAsiaTheme="minorEastAsia" w:cstheme="minorBidi"/>
          <w:i/>
          <w:iCs/>
          <w:sz w:val="22"/>
          <w:szCs w:val="22"/>
          <w:rtl/>
        </w:rPr>
      </w:pPr>
      <w:r>
        <w:rPr>
          <w:rtl/>
        </w:rPr>
        <w:t>בדין נדרים שאינם עינוי נפש בארוסה</w:t>
      </w:r>
    </w:p>
    <w:p w:rsidR="00220981" w:rsidRDefault="00220981" w:rsidP="00220981">
      <w:pPr>
        <w:pStyle w:val="aff4"/>
        <w:rPr>
          <w:rFonts w:eastAsiaTheme="minorEastAsia" w:cstheme="minorBidi"/>
          <w:i/>
          <w:iCs/>
          <w:noProof/>
          <w:sz w:val="22"/>
          <w:szCs w:val="22"/>
          <w:rtl/>
        </w:rPr>
      </w:pPr>
      <w:r>
        <w:rPr>
          <w:noProof/>
          <w:rtl/>
        </w:rPr>
        <w:t>דברי המאירי דלהרמב"ם אף בארוסה מיפר רק נדרי עינוי נפש</w:t>
      </w:r>
    </w:p>
    <w:p w:rsidR="00220981" w:rsidRDefault="00220981" w:rsidP="00114D36">
      <w:pPr>
        <w:pStyle w:val="aff2"/>
        <w:numPr>
          <w:ilvl w:val="0"/>
          <w:numId w:val="3"/>
        </w:numPr>
        <w:rPr>
          <w:rFonts w:eastAsiaTheme="minorEastAsia" w:cstheme="minorBidi"/>
          <w:sz w:val="22"/>
          <w:szCs w:val="22"/>
          <w:rtl/>
        </w:rPr>
      </w:pPr>
      <w:r>
        <w:rPr>
          <w:rtl/>
        </w:rPr>
        <w:t>דברי הרמב"ם דהאב יכול להפר רק נדרים שיש בהם עינוי נפש ולא את כל נדריה</w:t>
      </w:r>
    </w:p>
    <w:p w:rsidR="00220981" w:rsidRDefault="00220981" w:rsidP="00114D36">
      <w:pPr>
        <w:pStyle w:val="aff2"/>
        <w:numPr>
          <w:ilvl w:val="0"/>
          <w:numId w:val="3"/>
        </w:numPr>
        <w:rPr>
          <w:rFonts w:eastAsiaTheme="minorEastAsia" w:cstheme="minorBidi"/>
          <w:sz w:val="22"/>
          <w:szCs w:val="22"/>
          <w:rtl/>
        </w:rPr>
      </w:pPr>
      <w:r>
        <w:rPr>
          <w:rtl/>
        </w:rPr>
        <w:t>דברי הר"ן דהאב יכול להפר את כל נדריה ולא רק נדרים שיש בהם עינוי נפש</w:t>
      </w:r>
    </w:p>
    <w:p w:rsidR="00220981" w:rsidRDefault="00220981" w:rsidP="00114D36">
      <w:pPr>
        <w:pStyle w:val="aff2"/>
        <w:numPr>
          <w:ilvl w:val="0"/>
          <w:numId w:val="3"/>
        </w:numPr>
        <w:rPr>
          <w:rFonts w:eastAsiaTheme="minorEastAsia" w:cstheme="minorBidi"/>
          <w:sz w:val="22"/>
          <w:szCs w:val="22"/>
          <w:rtl/>
        </w:rPr>
      </w:pPr>
      <w:r>
        <w:rPr>
          <w:rtl/>
        </w:rPr>
        <w:t>דברי המאירי דבארוסה האב אינו מיפר כל נדריה דהוא שותף עם הארוס דמיפר רק עינוי נפש</w:t>
      </w:r>
    </w:p>
    <w:p w:rsidR="00220981" w:rsidRDefault="00220981" w:rsidP="00220981">
      <w:pPr>
        <w:pStyle w:val="aff4"/>
        <w:rPr>
          <w:rFonts w:eastAsiaTheme="minorEastAsia" w:cstheme="minorBidi"/>
          <w:i/>
          <w:iCs/>
          <w:noProof/>
          <w:sz w:val="22"/>
          <w:szCs w:val="22"/>
          <w:rtl/>
        </w:rPr>
      </w:pPr>
      <w:r>
        <w:rPr>
          <w:noProof/>
          <w:rtl/>
        </w:rPr>
        <w:t>דעת הי"א במאירי דבארוסה האב והבעל מפירים את כל נדריה</w:t>
      </w:r>
    </w:p>
    <w:p w:rsidR="00220981" w:rsidRDefault="00220981" w:rsidP="00114D36">
      <w:pPr>
        <w:pStyle w:val="aff2"/>
        <w:numPr>
          <w:ilvl w:val="0"/>
          <w:numId w:val="3"/>
        </w:numPr>
        <w:rPr>
          <w:rFonts w:eastAsiaTheme="minorEastAsia" w:cstheme="minorBidi"/>
          <w:sz w:val="22"/>
          <w:szCs w:val="22"/>
          <w:rtl/>
        </w:rPr>
      </w:pPr>
      <w:r>
        <w:rPr>
          <w:rtl/>
        </w:rPr>
        <w:t>דעת הי"א במאירי דבארוסה האב מיפר את כל נדריה ולא רק את נדרי עינוי נפש</w:t>
      </w:r>
    </w:p>
    <w:p w:rsidR="00220981" w:rsidRDefault="00220981" w:rsidP="00220981">
      <w:pPr>
        <w:pStyle w:val="aff4"/>
        <w:rPr>
          <w:rFonts w:eastAsiaTheme="minorEastAsia" w:cstheme="minorBidi"/>
          <w:i/>
          <w:iCs/>
          <w:noProof/>
          <w:sz w:val="22"/>
          <w:szCs w:val="22"/>
          <w:rtl/>
        </w:rPr>
      </w:pPr>
      <w:r>
        <w:rPr>
          <w:noProof/>
          <w:rtl/>
        </w:rPr>
        <w:t>דברי המעשה חושב דבשאר נדרים האב מיפר לבדו בלא הארוס</w:t>
      </w:r>
    </w:p>
    <w:p w:rsidR="00220981" w:rsidRDefault="00220981" w:rsidP="00114D36">
      <w:pPr>
        <w:pStyle w:val="aff2"/>
        <w:numPr>
          <w:ilvl w:val="0"/>
          <w:numId w:val="3"/>
        </w:numPr>
        <w:rPr>
          <w:rFonts w:eastAsiaTheme="minorEastAsia" w:cstheme="minorBidi"/>
          <w:sz w:val="22"/>
          <w:szCs w:val="22"/>
          <w:rtl/>
        </w:rPr>
      </w:pPr>
      <w:r>
        <w:rPr>
          <w:rtl/>
        </w:rPr>
        <w:t>דברי המעשה חושב דרק בנדרי עינוי נפש האב שותף עם הארוס דהיא נודרת על דעתו</w:t>
      </w:r>
    </w:p>
    <w:p w:rsidR="00220981" w:rsidRDefault="00220981" w:rsidP="00114D36">
      <w:pPr>
        <w:pStyle w:val="aff2"/>
        <w:numPr>
          <w:ilvl w:val="0"/>
          <w:numId w:val="3"/>
        </w:numPr>
        <w:rPr>
          <w:rFonts w:eastAsiaTheme="minorEastAsia" w:cstheme="minorBidi"/>
          <w:sz w:val="22"/>
          <w:szCs w:val="22"/>
          <w:rtl/>
        </w:rPr>
      </w:pPr>
      <w:r>
        <w:rPr>
          <w:rtl/>
        </w:rPr>
        <w:t>דברי המעשה חושב דבשאר נדרים כח האב נשאר לגמרי דלארוס אין כח בהם ואינו שותף בזה</w:t>
      </w:r>
    </w:p>
    <w:p w:rsidR="00220981" w:rsidRDefault="00220981" w:rsidP="00220981">
      <w:pPr>
        <w:pStyle w:val="aff4"/>
        <w:rPr>
          <w:rFonts w:eastAsiaTheme="minorEastAsia" w:cstheme="minorBidi"/>
          <w:i/>
          <w:iCs/>
          <w:noProof/>
          <w:sz w:val="22"/>
          <w:szCs w:val="22"/>
          <w:rtl/>
        </w:rPr>
      </w:pPr>
      <w:r>
        <w:rPr>
          <w:noProof/>
          <w:rtl/>
        </w:rPr>
        <w:t>דברי הרשב"א והמאירי בדין נתרוקנה</w:t>
      </w:r>
    </w:p>
    <w:p w:rsidR="00220981" w:rsidRDefault="00220981" w:rsidP="00220981">
      <w:pPr>
        <w:pStyle w:val="aff4"/>
        <w:rPr>
          <w:rFonts w:eastAsiaTheme="minorEastAsia" w:cstheme="minorBidi"/>
          <w:i/>
          <w:iCs/>
          <w:noProof/>
          <w:sz w:val="22"/>
          <w:szCs w:val="22"/>
          <w:rtl/>
        </w:rPr>
      </w:pPr>
      <w:r>
        <w:rPr>
          <w:noProof/>
          <w:rtl/>
        </w:rPr>
        <w:t>ביאור הרשב"א והר"ן ברמב"ם דאין הפרה אחר הפרה</w:t>
      </w:r>
    </w:p>
    <w:p w:rsidR="00220981" w:rsidRDefault="00220981" w:rsidP="00114D36">
      <w:pPr>
        <w:pStyle w:val="aff2"/>
        <w:numPr>
          <w:ilvl w:val="0"/>
          <w:numId w:val="3"/>
        </w:numPr>
        <w:rPr>
          <w:rFonts w:eastAsiaTheme="minorEastAsia" w:cstheme="minorBidi"/>
          <w:sz w:val="22"/>
          <w:szCs w:val="22"/>
          <w:rtl/>
        </w:rPr>
      </w:pPr>
      <w:r>
        <w:rPr>
          <w:rtl/>
        </w:rPr>
        <w:t>דברי הקר"א דהרשב"א והר"ן ביארו ברמב"ם דס"ל דאין הפרה אחר הפרה</w:t>
      </w:r>
    </w:p>
    <w:p w:rsidR="00220981" w:rsidRDefault="00220981" w:rsidP="00220981">
      <w:pPr>
        <w:pStyle w:val="aff4"/>
        <w:rPr>
          <w:rFonts w:eastAsiaTheme="minorEastAsia" w:cstheme="minorBidi"/>
          <w:i/>
          <w:iCs/>
          <w:noProof/>
          <w:sz w:val="22"/>
          <w:szCs w:val="22"/>
          <w:rtl/>
        </w:rPr>
      </w:pPr>
      <w:r>
        <w:rPr>
          <w:noProof/>
          <w:rtl/>
        </w:rPr>
        <w:t>הוכחת הרשב"א דבמת הבעל מהני הפרה אחר הפרה</w:t>
      </w:r>
    </w:p>
    <w:p w:rsidR="00220981" w:rsidRDefault="00220981" w:rsidP="00114D36">
      <w:pPr>
        <w:pStyle w:val="aff2"/>
        <w:numPr>
          <w:ilvl w:val="0"/>
          <w:numId w:val="3"/>
        </w:numPr>
        <w:rPr>
          <w:rFonts w:eastAsiaTheme="minorEastAsia" w:cstheme="minorBidi"/>
          <w:sz w:val="22"/>
          <w:szCs w:val="22"/>
          <w:rtl/>
        </w:rPr>
      </w:pPr>
      <w:r>
        <w:rPr>
          <w:rtl/>
        </w:rPr>
        <w:t>הוכחת הרשב"א דמהני הפרה אחר הפרה מהפר הבעל ומת דהאב מיפר את חלק הבעל</w:t>
      </w:r>
    </w:p>
    <w:p w:rsidR="00220981" w:rsidRDefault="00220981" w:rsidP="00114D36">
      <w:pPr>
        <w:pStyle w:val="aff2"/>
        <w:numPr>
          <w:ilvl w:val="0"/>
          <w:numId w:val="3"/>
        </w:numPr>
        <w:rPr>
          <w:rFonts w:eastAsiaTheme="minorEastAsia" w:cstheme="minorBidi"/>
          <w:sz w:val="22"/>
          <w:szCs w:val="22"/>
        </w:rPr>
      </w:pPr>
      <w:r>
        <w:rPr>
          <w:rtl/>
        </w:rPr>
        <w:t>דברי הרשב"א דמוכח דאף שההפרה הראשונה בטלה אפשר לחזור ולהפר את אותו החלק</w:t>
      </w:r>
    </w:p>
    <w:p w:rsidR="0007367E" w:rsidRDefault="0007367E" w:rsidP="0007367E">
      <w:pPr>
        <w:pStyle w:val="aff2"/>
        <w:rPr>
          <w:rFonts w:eastAsiaTheme="minorEastAsia" w:cstheme="minorBidi"/>
          <w:sz w:val="22"/>
          <w:szCs w:val="22"/>
          <w:rtl/>
        </w:rPr>
      </w:pPr>
    </w:p>
    <w:p w:rsidR="00220981" w:rsidRDefault="00220981" w:rsidP="00220981">
      <w:pPr>
        <w:pStyle w:val="aff4"/>
        <w:rPr>
          <w:rFonts w:eastAsiaTheme="minorEastAsia" w:cstheme="minorBidi"/>
          <w:i/>
          <w:iCs/>
          <w:noProof/>
          <w:sz w:val="22"/>
          <w:szCs w:val="22"/>
          <w:rtl/>
        </w:rPr>
      </w:pPr>
      <w:r>
        <w:rPr>
          <w:noProof/>
          <w:rtl/>
        </w:rPr>
        <w:lastRenderedPageBreak/>
        <w:t>דחיית המאירי דבמת הבעל יש נתרוקנה ואינו הפרה אחר הפרה</w:t>
      </w:r>
    </w:p>
    <w:p w:rsidR="00220981" w:rsidRDefault="00220981" w:rsidP="00114D36">
      <w:pPr>
        <w:pStyle w:val="aff2"/>
        <w:numPr>
          <w:ilvl w:val="0"/>
          <w:numId w:val="3"/>
        </w:numPr>
        <w:rPr>
          <w:rFonts w:eastAsiaTheme="minorEastAsia" w:cstheme="minorBidi"/>
          <w:sz w:val="22"/>
          <w:szCs w:val="22"/>
          <w:rtl/>
        </w:rPr>
      </w:pPr>
      <w:r>
        <w:rPr>
          <w:rtl/>
        </w:rPr>
        <w:t>דחיית המאירי דבמת הבעל נתרוקנה רשותו לאב ולא חשיב הפרה אחר הפרה כנשאל על ההקם</w:t>
      </w:r>
    </w:p>
    <w:p w:rsidR="00220981" w:rsidRDefault="00220981" w:rsidP="00220981">
      <w:pPr>
        <w:pStyle w:val="2"/>
        <w:rPr>
          <w:rFonts w:eastAsiaTheme="minorEastAsia" w:cstheme="minorBidi"/>
          <w:i/>
          <w:iCs/>
          <w:sz w:val="22"/>
          <w:szCs w:val="22"/>
          <w:rtl/>
        </w:rPr>
      </w:pPr>
      <w:r>
        <w:rPr>
          <w:rtl/>
        </w:rPr>
        <w:t>בדין הפרה ביום שמיעה</w:t>
      </w:r>
    </w:p>
    <w:p w:rsidR="00220981" w:rsidRDefault="00220981" w:rsidP="00220981">
      <w:pPr>
        <w:pStyle w:val="aff4"/>
        <w:rPr>
          <w:rFonts w:eastAsiaTheme="minorEastAsia" w:cstheme="minorBidi"/>
          <w:i/>
          <w:iCs/>
          <w:noProof/>
          <w:sz w:val="22"/>
          <w:szCs w:val="22"/>
          <w:rtl/>
        </w:rPr>
      </w:pPr>
      <w:r>
        <w:rPr>
          <w:noProof/>
          <w:rtl/>
        </w:rPr>
        <w:t>ביאור הרא"ש והמפרש במתני' בהפר אחד ולא הפר השני</w:t>
      </w:r>
    </w:p>
    <w:p w:rsidR="00220981" w:rsidRDefault="00220981" w:rsidP="00114D36">
      <w:pPr>
        <w:pStyle w:val="aff2"/>
        <w:numPr>
          <w:ilvl w:val="0"/>
          <w:numId w:val="3"/>
        </w:numPr>
        <w:rPr>
          <w:rFonts w:eastAsiaTheme="minorEastAsia" w:cstheme="minorBidi"/>
          <w:sz w:val="22"/>
          <w:szCs w:val="22"/>
          <w:rtl/>
        </w:rPr>
      </w:pPr>
      <w:r>
        <w:rPr>
          <w:rtl/>
        </w:rPr>
        <w:t>דברי המפרש דהא דתנן הפר האב ולא הפר הבעל היינו דשתק מעת לעת ולא הפר ביום שמיעה</w:t>
      </w:r>
    </w:p>
    <w:p w:rsidR="00220981" w:rsidRDefault="00220981" w:rsidP="00114D36">
      <w:pPr>
        <w:pStyle w:val="aff2"/>
        <w:numPr>
          <w:ilvl w:val="0"/>
          <w:numId w:val="3"/>
        </w:numPr>
        <w:rPr>
          <w:rFonts w:eastAsiaTheme="minorEastAsia" w:cstheme="minorBidi"/>
          <w:sz w:val="22"/>
          <w:szCs w:val="22"/>
          <w:rtl/>
        </w:rPr>
      </w:pPr>
      <w:r>
        <w:rPr>
          <w:rtl/>
        </w:rPr>
        <w:t>דברי הרא"ש דבהפר אחד מהם אין לה תקנה ואינם יכולים לחזור ולהפר</w:t>
      </w:r>
    </w:p>
    <w:p w:rsidR="00220981" w:rsidRDefault="00220981" w:rsidP="00114D36">
      <w:pPr>
        <w:pStyle w:val="aff2"/>
        <w:numPr>
          <w:ilvl w:val="0"/>
          <w:numId w:val="3"/>
        </w:numPr>
        <w:rPr>
          <w:rFonts w:eastAsiaTheme="minorEastAsia" w:cstheme="minorBidi"/>
          <w:sz w:val="22"/>
          <w:szCs w:val="22"/>
          <w:rtl/>
        </w:rPr>
      </w:pPr>
      <w:r>
        <w:rPr>
          <w:rtl/>
        </w:rPr>
        <w:t>דברי הקרב"נ דאי איירי ביום ששמע השני א"כ אמאי אינו מיפר הא א"צ בב"א ממש</w:t>
      </w:r>
    </w:p>
    <w:p w:rsidR="00220981" w:rsidRDefault="00220981" w:rsidP="00114D36">
      <w:pPr>
        <w:pStyle w:val="aff2"/>
        <w:numPr>
          <w:ilvl w:val="0"/>
          <w:numId w:val="3"/>
        </w:numPr>
        <w:rPr>
          <w:rFonts w:eastAsiaTheme="minorEastAsia" w:cstheme="minorBidi"/>
          <w:sz w:val="22"/>
          <w:szCs w:val="22"/>
          <w:rtl/>
        </w:rPr>
      </w:pPr>
      <w:r>
        <w:rPr>
          <w:rtl/>
        </w:rPr>
        <w:t>קושית הרש"ש על הרא"ש דאי שתק הבעל מעל"ע אי"ז נחשב שתיקה אלא קיום</w:t>
      </w:r>
    </w:p>
    <w:p w:rsidR="00220981" w:rsidRDefault="00220981" w:rsidP="00114D36">
      <w:pPr>
        <w:pStyle w:val="aff2"/>
        <w:numPr>
          <w:ilvl w:val="0"/>
          <w:numId w:val="3"/>
        </w:numPr>
        <w:rPr>
          <w:rFonts w:eastAsiaTheme="minorEastAsia" w:cstheme="minorBidi"/>
          <w:sz w:val="22"/>
          <w:szCs w:val="22"/>
          <w:rtl/>
        </w:rPr>
      </w:pPr>
      <w:r>
        <w:rPr>
          <w:rtl/>
        </w:rPr>
        <w:t>דברי הרש"ש דבמתני' איירי דעדיין לא עבר יום שמעו של השני וקמ"ל דלא סגי בהפרת אחד</w:t>
      </w:r>
    </w:p>
    <w:p w:rsidR="00220981" w:rsidRDefault="00220981" w:rsidP="00220981">
      <w:pPr>
        <w:pStyle w:val="2"/>
        <w:rPr>
          <w:rFonts w:eastAsiaTheme="minorEastAsia" w:cstheme="minorBidi"/>
          <w:i/>
          <w:iCs/>
          <w:sz w:val="22"/>
          <w:szCs w:val="22"/>
          <w:rtl/>
        </w:rPr>
      </w:pPr>
      <w:r>
        <w:rPr>
          <w:rtl/>
        </w:rPr>
        <w:t>ביאורי ראשי הישיבות</w:t>
      </w:r>
    </w:p>
    <w:p w:rsidR="00220981" w:rsidRDefault="00220981" w:rsidP="00220981">
      <w:pPr>
        <w:pStyle w:val="aff4"/>
        <w:rPr>
          <w:rFonts w:eastAsiaTheme="minorEastAsia" w:cstheme="minorBidi"/>
          <w:i/>
          <w:iCs/>
          <w:noProof/>
          <w:sz w:val="22"/>
          <w:szCs w:val="22"/>
          <w:rtl/>
        </w:rPr>
      </w:pPr>
      <w:r>
        <w:rPr>
          <w:noProof/>
          <w:rtl/>
        </w:rPr>
        <w:t>בגדרי השותפות של האב והארוס</w:t>
      </w:r>
    </w:p>
    <w:p w:rsidR="00220981" w:rsidRDefault="00220981" w:rsidP="00220981">
      <w:pPr>
        <w:pStyle w:val="aff4"/>
        <w:rPr>
          <w:rFonts w:eastAsiaTheme="minorEastAsia" w:cstheme="minorBidi"/>
          <w:i/>
          <w:iCs/>
          <w:noProof/>
          <w:sz w:val="22"/>
          <w:szCs w:val="22"/>
          <w:rtl/>
        </w:rPr>
      </w:pPr>
      <w:r>
        <w:rPr>
          <w:noProof/>
          <w:rtl/>
        </w:rPr>
        <w:t>חקירת הגרנ"פ אי לכ"א מהשותפין יש כח הפרה בפנ"ע</w:t>
      </w:r>
    </w:p>
    <w:p w:rsidR="00220981" w:rsidRDefault="00220981" w:rsidP="00114D36">
      <w:pPr>
        <w:pStyle w:val="aff2"/>
        <w:numPr>
          <w:ilvl w:val="0"/>
          <w:numId w:val="3"/>
        </w:numPr>
        <w:rPr>
          <w:rFonts w:eastAsiaTheme="minorEastAsia" w:cstheme="minorBidi"/>
          <w:sz w:val="22"/>
          <w:szCs w:val="22"/>
          <w:rtl/>
        </w:rPr>
      </w:pPr>
      <w:r>
        <w:rPr>
          <w:rtl/>
        </w:rPr>
        <w:t>הצד הא' בגרנ"פ דלאב ולבעל אין לכ"א בפנ"ע בנדר בלא השותף ולכן אינו מיפר לבדו</w:t>
      </w:r>
    </w:p>
    <w:p w:rsidR="00220981" w:rsidRDefault="00220981" w:rsidP="00114D36">
      <w:pPr>
        <w:pStyle w:val="aff2"/>
        <w:numPr>
          <w:ilvl w:val="0"/>
          <w:numId w:val="3"/>
        </w:numPr>
        <w:rPr>
          <w:rFonts w:eastAsiaTheme="minorEastAsia" w:cstheme="minorBidi"/>
          <w:sz w:val="22"/>
          <w:szCs w:val="22"/>
          <w:rtl/>
        </w:rPr>
      </w:pPr>
      <w:r>
        <w:rPr>
          <w:rtl/>
        </w:rPr>
        <w:t>הצד הב' דכ"א מהם הוא בעלים אלא דאחד אינו מיפר כיון שגם לשני יש בעלות על הנדר</w:t>
      </w:r>
    </w:p>
    <w:p w:rsidR="00220981" w:rsidRDefault="00220981" w:rsidP="00114D36">
      <w:pPr>
        <w:pStyle w:val="aff2"/>
        <w:numPr>
          <w:ilvl w:val="0"/>
          <w:numId w:val="3"/>
        </w:numPr>
        <w:rPr>
          <w:rFonts w:eastAsiaTheme="minorEastAsia" w:cstheme="minorBidi"/>
          <w:sz w:val="22"/>
          <w:szCs w:val="22"/>
          <w:rtl/>
        </w:rPr>
      </w:pPr>
      <w:r>
        <w:rPr>
          <w:rtl/>
        </w:rPr>
        <w:t>דברי הגרנ"פ דכיון דכ"א יש לו זכות לקיים לכן הוא מונע מהשני להפר אף שהוא בעלים בפנ"ע</w:t>
      </w:r>
    </w:p>
    <w:p w:rsidR="00220981" w:rsidRDefault="00220981" w:rsidP="00220981">
      <w:pPr>
        <w:pStyle w:val="aff4"/>
        <w:rPr>
          <w:rFonts w:eastAsiaTheme="minorEastAsia" w:cstheme="minorBidi"/>
          <w:i/>
          <w:iCs/>
          <w:noProof/>
          <w:sz w:val="22"/>
          <w:szCs w:val="22"/>
          <w:rtl/>
        </w:rPr>
      </w:pPr>
      <w:r>
        <w:rPr>
          <w:noProof/>
          <w:rtl/>
        </w:rPr>
        <w:t>ביאור הגרנ"פ ברשב"א דלאב יש כח הפרה ולארוס רק שותפות</w:t>
      </w:r>
    </w:p>
    <w:p w:rsidR="00220981" w:rsidRDefault="00220981" w:rsidP="00114D36">
      <w:pPr>
        <w:pStyle w:val="aff2"/>
        <w:numPr>
          <w:ilvl w:val="0"/>
          <w:numId w:val="3"/>
        </w:numPr>
        <w:rPr>
          <w:rFonts w:eastAsiaTheme="minorEastAsia" w:cstheme="minorBidi"/>
          <w:sz w:val="22"/>
          <w:szCs w:val="22"/>
          <w:rtl/>
        </w:rPr>
      </w:pPr>
      <w:r>
        <w:rPr>
          <w:rtl/>
        </w:rPr>
        <w:t>ביאור הגרנ"פ ברשב"א דלאב יש כח הפרה ורק כיון שגם הארוס יכול להפר צריך שיפרו שניהם</w:t>
      </w:r>
    </w:p>
    <w:p w:rsidR="00220981" w:rsidRDefault="00220981" w:rsidP="00114D36">
      <w:pPr>
        <w:pStyle w:val="aff2"/>
        <w:numPr>
          <w:ilvl w:val="0"/>
          <w:numId w:val="3"/>
        </w:numPr>
        <w:rPr>
          <w:rFonts w:eastAsiaTheme="minorEastAsia" w:cstheme="minorBidi"/>
          <w:sz w:val="22"/>
          <w:szCs w:val="22"/>
          <w:rtl/>
        </w:rPr>
      </w:pPr>
      <w:r>
        <w:rPr>
          <w:rtl/>
        </w:rPr>
        <w:t>ביאור הגרנ"פ ברשב"א דלארוס אין כח הפרה מצד עצמו ורק בשותפות האב הוא יכול להפר</w:t>
      </w:r>
    </w:p>
    <w:p w:rsidR="00220981" w:rsidRDefault="00220981" w:rsidP="00220981">
      <w:pPr>
        <w:pStyle w:val="aff4"/>
        <w:rPr>
          <w:rFonts w:eastAsiaTheme="minorEastAsia" w:cstheme="minorBidi"/>
          <w:i/>
          <w:iCs/>
          <w:noProof/>
          <w:sz w:val="22"/>
          <w:szCs w:val="22"/>
          <w:rtl/>
        </w:rPr>
      </w:pPr>
      <w:r>
        <w:rPr>
          <w:noProof/>
          <w:rtl/>
        </w:rPr>
        <w:t>ביאור הגרנ"פ דהביא הרשב"א ראיה דלאב יש כח ולא לארוס</w:t>
      </w:r>
    </w:p>
    <w:p w:rsidR="00220981" w:rsidRDefault="00220981" w:rsidP="00114D36">
      <w:pPr>
        <w:pStyle w:val="aff2"/>
        <w:numPr>
          <w:ilvl w:val="0"/>
          <w:numId w:val="3"/>
        </w:numPr>
        <w:rPr>
          <w:rFonts w:eastAsiaTheme="minorEastAsia" w:cstheme="minorBidi"/>
          <w:sz w:val="22"/>
          <w:szCs w:val="22"/>
          <w:rtl/>
        </w:rPr>
      </w:pPr>
      <w:r>
        <w:rPr>
          <w:rtl/>
        </w:rPr>
        <w:t>ביאור הגרנ"פ ברשב"א דהוכיח מדין נתרוקנה דכשמסתלק הארוס יש לאב כח הפרה מצד עצמו</w:t>
      </w:r>
    </w:p>
    <w:p w:rsidR="00220981" w:rsidRDefault="00220981" w:rsidP="00114D36">
      <w:pPr>
        <w:pStyle w:val="aff2"/>
        <w:numPr>
          <w:ilvl w:val="0"/>
          <w:numId w:val="3"/>
        </w:numPr>
        <w:rPr>
          <w:rFonts w:eastAsiaTheme="minorEastAsia" w:cstheme="minorBidi"/>
          <w:sz w:val="22"/>
          <w:szCs w:val="22"/>
          <w:rtl/>
        </w:rPr>
      </w:pPr>
      <w:r>
        <w:rPr>
          <w:rtl/>
        </w:rPr>
        <w:t>קושית הגרנ"פ על הרשב"א דאמאי לא הוכיח דכח האב גדול מכח הארוס מעיקר דין נתרוקנה</w:t>
      </w:r>
    </w:p>
    <w:p w:rsidR="00220981" w:rsidRDefault="00220981" w:rsidP="00114D36">
      <w:pPr>
        <w:pStyle w:val="aff2"/>
        <w:numPr>
          <w:ilvl w:val="0"/>
          <w:numId w:val="3"/>
        </w:numPr>
        <w:rPr>
          <w:rFonts w:eastAsiaTheme="minorEastAsia" w:cstheme="minorBidi"/>
          <w:sz w:val="22"/>
          <w:szCs w:val="22"/>
          <w:rtl/>
        </w:rPr>
      </w:pPr>
      <w:r>
        <w:rPr>
          <w:rtl/>
        </w:rPr>
        <w:t>ביאור הגרנ"פ ברשב"א דבהפר הבעל ומת האב מוכח דאף שזכה בנדר אינו מיפר מצד עצמו</w:t>
      </w:r>
    </w:p>
    <w:p w:rsidR="00220981" w:rsidRDefault="00220981" w:rsidP="00114D36">
      <w:pPr>
        <w:pStyle w:val="aff2"/>
        <w:numPr>
          <w:ilvl w:val="0"/>
          <w:numId w:val="3"/>
        </w:numPr>
        <w:rPr>
          <w:rFonts w:eastAsiaTheme="minorEastAsia" w:cstheme="minorBidi"/>
          <w:sz w:val="22"/>
          <w:szCs w:val="22"/>
          <w:rtl/>
        </w:rPr>
      </w:pPr>
      <w:r>
        <w:rPr>
          <w:rtl/>
        </w:rPr>
        <w:t>ביאור הגרנ"פ ברשב"א דבהפר האב ומת הבעל חל דין הפרת שותפין וא"א להפר מדין נתרוקנה</w:t>
      </w:r>
    </w:p>
    <w:p w:rsidR="00220981" w:rsidRDefault="00220981" w:rsidP="00114D36">
      <w:pPr>
        <w:pStyle w:val="aff2"/>
        <w:numPr>
          <w:ilvl w:val="0"/>
          <w:numId w:val="3"/>
        </w:numPr>
        <w:rPr>
          <w:rFonts w:eastAsiaTheme="minorEastAsia" w:cstheme="minorBidi"/>
          <w:sz w:val="22"/>
          <w:szCs w:val="22"/>
          <w:rtl/>
        </w:rPr>
      </w:pPr>
      <w:r>
        <w:rPr>
          <w:rtl/>
        </w:rPr>
        <w:t>ביאור הגרנ"פ ברשב"א דמהא דבהפר האב ומת הבעל האב מיפר מוכח דיש לו כח הפרה בעצמו</w:t>
      </w:r>
    </w:p>
    <w:p w:rsidR="00220981" w:rsidRDefault="00220981" w:rsidP="00220981">
      <w:pPr>
        <w:pStyle w:val="aff4"/>
        <w:rPr>
          <w:rFonts w:eastAsiaTheme="minorEastAsia" w:cstheme="minorBidi"/>
          <w:i/>
          <w:iCs/>
          <w:noProof/>
          <w:sz w:val="22"/>
          <w:szCs w:val="22"/>
          <w:rtl/>
        </w:rPr>
      </w:pPr>
      <w:r>
        <w:rPr>
          <w:noProof/>
          <w:rtl/>
        </w:rPr>
        <w:t>ביאור המשנת ר"א ברשב"א ובריטב"א דלארוס אין כח בעצמו</w:t>
      </w:r>
    </w:p>
    <w:p w:rsidR="00220981" w:rsidRDefault="00220981" w:rsidP="00114D36">
      <w:pPr>
        <w:pStyle w:val="aff2"/>
        <w:numPr>
          <w:ilvl w:val="0"/>
          <w:numId w:val="3"/>
        </w:numPr>
        <w:rPr>
          <w:rFonts w:eastAsiaTheme="minorEastAsia" w:cstheme="minorBidi"/>
          <w:sz w:val="22"/>
          <w:szCs w:val="22"/>
          <w:rtl/>
        </w:rPr>
      </w:pPr>
      <w:r>
        <w:rPr>
          <w:rtl/>
        </w:rPr>
        <w:t>ביאור המשנת ר"א ברשב"א ובריטב"א דאף בחלק של הארוס כחו הוא רק בשותפות עם האב</w:t>
      </w:r>
    </w:p>
    <w:p w:rsidR="00220981" w:rsidRDefault="00220981" w:rsidP="00220981">
      <w:pPr>
        <w:pStyle w:val="aff4"/>
        <w:rPr>
          <w:rFonts w:eastAsiaTheme="minorEastAsia" w:cstheme="minorBidi"/>
          <w:i/>
          <w:iCs/>
          <w:noProof/>
          <w:sz w:val="22"/>
          <w:szCs w:val="22"/>
          <w:rtl/>
        </w:rPr>
      </w:pPr>
      <w:r>
        <w:rPr>
          <w:noProof/>
          <w:rtl/>
        </w:rPr>
        <w:t>ביאור הגרש"ר במאירי דהאב מיפר רק כיש כח לארוס להפר</w:t>
      </w:r>
    </w:p>
    <w:p w:rsidR="00220981" w:rsidRDefault="00220981" w:rsidP="00114D36">
      <w:pPr>
        <w:pStyle w:val="aff2"/>
        <w:numPr>
          <w:ilvl w:val="0"/>
          <w:numId w:val="3"/>
        </w:numPr>
        <w:rPr>
          <w:rFonts w:eastAsiaTheme="minorEastAsia" w:cstheme="minorBidi"/>
          <w:sz w:val="22"/>
          <w:szCs w:val="22"/>
          <w:rtl/>
        </w:rPr>
      </w:pPr>
      <w:r>
        <w:rPr>
          <w:rtl/>
        </w:rPr>
        <w:t>ביאור הגרש"ר במאירי דהאב יכול להפר רק בשותפות כשיש גם לארוס כח הפרה בנדר</w:t>
      </w:r>
    </w:p>
    <w:p w:rsidR="00220981" w:rsidRDefault="00220981" w:rsidP="00220981">
      <w:pPr>
        <w:pStyle w:val="aff4"/>
        <w:rPr>
          <w:rFonts w:eastAsiaTheme="minorEastAsia" w:cstheme="minorBidi"/>
          <w:i/>
          <w:iCs/>
          <w:noProof/>
          <w:sz w:val="22"/>
          <w:szCs w:val="22"/>
          <w:rtl/>
        </w:rPr>
      </w:pPr>
      <w:r>
        <w:rPr>
          <w:noProof/>
          <w:rtl/>
        </w:rPr>
        <w:t>ביאור הגרד"פ בר"ן דלארוס אין כח הפרה  מצד עצמו</w:t>
      </w:r>
    </w:p>
    <w:p w:rsidR="00220981" w:rsidRDefault="00220981" w:rsidP="00114D36">
      <w:pPr>
        <w:pStyle w:val="aff2"/>
        <w:numPr>
          <w:ilvl w:val="0"/>
          <w:numId w:val="3"/>
        </w:numPr>
        <w:rPr>
          <w:rFonts w:eastAsiaTheme="minorEastAsia" w:cstheme="minorBidi"/>
          <w:sz w:val="22"/>
          <w:szCs w:val="22"/>
          <w:rtl/>
        </w:rPr>
      </w:pPr>
      <w:r>
        <w:rPr>
          <w:rtl/>
        </w:rPr>
        <w:t>ביאור הגרד"פ בר"ן דלארוס אין כח הפרה מצד עצמו וכשהאב לא מיפר גם הארוס לא מיפר</w:t>
      </w:r>
    </w:p>
    <w:p w:rsidR="00220981" w:rsidRDefault="00220981" w:rsidP="00220981">
      <w:pPr>
        <w:pStyle w:val="aff4"/>
        <w:rPr>
          <w:rFonts w:eastAsiaTheme="minorEastAsia" w:cstheme="minorBidi"/>
          <w:i/>
          <w:iCs/>
          <w:noProof/>
          <w:sz w:val="22"/>
          <w:szCs w:val="22"/>
          <w:rtl/>
        </w:rPr>
      </w:pPr>
      <w:r>
        <w:rPr>
          <w:noProof/>
          <w:rtl/>
        </w:rPr>
        <w:t>חקירת הגרד"פ אי לאב מצד עצמו יש כח הפרה</w:t>
      </w:r>
    </w:p>
    <w:p w:rsidR="00220981" w:rsidRDefault="00220981" w:rsidP="00114D36">
      <w:pPr>
        <w:pStyle w:val="aff2"/>
        <w:numPr>
          <w:ilvl w:val="0"/>
          <w:numId w:val="3"/>
        </w:numPr>
        <w:rPr>
          <w:rFonts w:eastAsiaTheme="minorEastAsia" w:cstheme="minorBidi"/>
          <w:sz w:val="22"/>
          <w:szCs w:val="22"/>
          <w:rtl/>
        </w:rPr>
      </w:pPr>
      <w:r>
        <w:rPr>
          <w:rtl/>
        </w:rPr>
        <w:t>הצד הא' בגרד"פ דבין לאב ובין לארוס אין כח הפרה מצד עצמם דיצאה קצת מרשות האב</w:t>
      </w:r>
    </w:p>
    <w:p w:rsidR="00220981" w:rsidRDefault="00220981" w:rsidP="00114D36">
      <w:pPr>
        <w:pStyle w:val="aff2"/>
        <w:numPr>
          <w:ilvl w:val="0"/>
          <w:numId w:val="3"/>
        </w:numPr>
        <w:rPr>
          <w:rFonts w:eastAsiaTheme="minorEastAsia" w:cstheme="minorBidi"/>
          <w:sz w:val="22"/>
          <w:szCs w:val="22"/>
          <w:rtl/>
        </w:rPr>
      </w:pPr>
      <w:r>
        <w:rPr>
          <w:rtl/>
        </w:rPr>
        <w:t>הצד הב' בגרד"פ דלאב יש כח הפרה מצד עצמו ורק כיון שהארוס יכול להפר הוא מונע מהאב</w:t>
      </w:r>
    </w:p>
    <w:p w:rsidR="00220981" w:rsidRDefault="00220981" w:rsidP="00220981">
      <w:pPr>
        <w:pStyle w:val="aff4"/>
        <w:rPr>
          <w:rFonts w:eastAsiaTheme="minorEastAsia" w:cstheme="minorBidi"/>
          <w:i/>
          <w:iCs/>
          <w:noProof/>
          <w:sz w:val="22"/>
          <w:szCs w:val="22"/>
          <w:rtl/>
        </w:rPr>
      </w:pPr>
      <w:r>
        <w:rPr>
          <w:noProof/>
          <w:rtl/>
        </w:rPr>
        <w:t>ביאור הגרד"פ במאירי דלאב אין כח הפרה מצד עצמו</w:t>
      </w:r>
    </w:p>
    <w:p w:rsidR="00220981" w:rsidRDefault="00220981" w:rsidP="00114D36">
      <w:pPr>
        <w:pStyle w:val="aff2"/>
        <w:numPr>
          <w:ilvl w:val="0"/>
          <w:numId w:val="3"/>
        </w:numPr>
        <w:rPr>
          <w:rFonts w:eastAsiaTheme="minorEastAsia" w:cstheme="minorBidi"/>
          <w:sz w:val="22"/>
          <w:szCs w:val="22"/>
          <w:rtl/>
        </w:rPr>
      </w:pPr>
      <w:r>
        <w:rPr>
          <w:rtl/>
        </w:rPr>
        <w:t>דברי הגרד"פ דמשמע במאירי דלאב אין כח הפרה ולכן אינו מיפר בנדרים שאינם עינוי נפש</w:t>
      </w:r>
    </w:p>
    <w:p w:rsidR="00220981" w:rsidRDefault="00220981" w:rsidP="00114D36">
      <w:pPr>
        <w:pStyle w:val="aff2"/>
        <w:numPr>
          <w:ilvl w:val="0"/>
          <w:numId w:val="3"/>
        </w:numPr>
        <w:rPr>
          <w:rFonts w:eastAsiaTheme="minorEastAsia" w:cstheme="minorBidi"/>
          <w:sz w:val="22"/>
          <w:szCs w:val="22"/>
          <w:rtl/>
        </w:rPr>
      </w:pPr>
      <w:r>
        <w:rPr>
          <w:rtl/>
        </w:rPr>
        <w:t>דברי הגרד"פ דאי יש לאב כח הפרה מצד עצמו א"כ הוא מיפר במקום שהארוס אינו מיפר</w:t>
      </w:r>
    </w:p>
    <w:p w:rsidR="00220981" w:rsidRDefault="00220981" w:rsidP="00114D36">
      <w:pPr>
        <w:pStyle w:val="aff2"/>
        <w:numPr>
          <w:ilvl w:val="0"/>
          <w:numId w:val="3"/>
        </w:numPr>
        <w:rPr>
          <w:rFonts w:eastAsiaTheme="minorEastAsia" w:cstheme="minorBidi"/>
          <w:sz w:val="22"/>
          <w:szCs w:val="22"/>
          <w:rtl/>
        </w:rPr>
      </w:pPr>
      <w:r>
        <w:rPr>
          <w:rtl/>
        </w:rPr>
        <w:t>קושית הגרד"פ על המאירי דכיון דלארוס אין כח כח הפרה בכל נדריה היאך פקע כח זה מהאב</w:t>
      </w:r>
    </w:p>
    <w:p w:rsidR="00220981" w:rsidRDefault="00220981" w:rsidP="00114D36">
      <w:pPr>
        <w:pStyle w:val="aff2"/>
        <w:numPr>
          <w:ilvl w:val="0"/>
          <w:numId w:val="3"/>
        </w:numPr>
        <w:rPr>
          <w:rFonts w:eastAsiaTheme="minorEastAsia" w:cstheme="minorBidi"/>
          <w:sz w:val="22"/>
          <w:szCs w:val="22"/>
          <w:rtl/>
        </w:rPr>
      </w:pPr>
      <w:r>
        <w:rPr>
          <w:rtl/>
        </w:rPr>
        <w:t>ביאור הגרד"פ במאירי דארוסה יצאה קצת מרשות האב ואין לו כח הפרה מצד עצמו</w:t>
      </w:r>
    </w:p>
    <w:p w:rsidR="00220981" w:rsidRDefault="00220981" w:rsidP="00220981">
      <w:pPr>
        <w:pStyle w:val="2"/>
        <w:rPr>
          <w:rFonts w:eastAsiaTheme="minorEastAsia" w:cstheme="minorBidi"/>
          <w:i/>
          <w:iCs/>
          <w:sz w:val="22"/>
          <w:szCs w:val="22"/>
          <w:rtl/>
        </w:rPr>
      </w:pPr>
      <w:r>
        <w:rPr>
          <w:rtl/>
        </w:rPr>
        <w:t>בגדר נתרוקנה להרשב"א והמאירי</w:t>
      </w:r>
    </w:p>
    <w:p w:rsidR="00220981" w:rsidRDefault="00220981" w:rsidP="00220981">
      <w:pPr>
        <w:pStyle w:val="aff4"/>
        <w:rPr>
          <w:rFonts w:eastAsiaTheme="minorEastAsia" w:cstheme="minorBidi"/>
          <w:i/>
          <w:iCs/>
          <w:noProof/>
          <w:sz w:val="22"/>
          <w:szCs w:val="22"/>
          <w:rtl/>
        </w:rPr>
      </w:pPr>
      <w:r>
        <w:rPr>
          <w:noProof/>
          <w:rtl/>
        </w:rPr>
        <w:t>דברי הגרש"ר והמשנת ר"א דהרשב"א והמאירי פליגי בנתרוקנה</w:t>
      </w:r>
    </w:p>
    <w:p w:rsidR="00220981" w:rsidRDefault="00220981" w:rsidP="00114D36">
      <w:pPr>
        <w:pStyle w:val="aff2"/>
        <w:numPr>
          <w:ilvl w:val="0"/>
          <w:numId w:val="3"/>
        </w:numPr>
        <w:rPr>
          <w:rFonts w:eastAsiaTheme="minorEastAsia" w:cstheme="minorBidi"/>
          <w:sz w:val="22"/>
          <w:szCs w:val="22"/>
          <w:rtl/>
        </w:rPr>
      </w:pPr>
      <w:r>
        <w:rPr>
          <w:rtl/>
        </w:rPr>
        <w:t>ביאור הגרש"ר ברשב"א דבנתרוקנה האב מקבל את כח הפרת הארוס ואין הפרה אחר הפרה</w:t>
      </w:r>
    </w:p>
    <w:p w:rsidR="00220981" w:rsidRDefault="00220981" w:rsidP="00114D36">
      <w:pPr>
        <w:pStyle w:val="aff2"/>
        <w:numPr>
          <w:ilvl w:val="0"/>
          <w:numId w:val="3"/>
        </w:numPr>
        <w:rPr>
          <w:rFonts w:eastAsiaTheme="minorEastAsia" w:cstheme="minorBidi"/>
          <w:sz w:val="22"/>
          <w:szCs w:val="22"/>
          <w:rtl/>
        </w:rPr>
      </w:pPr>
      <w:r>
        <w:rPr>
          <w:rtl/>
        </w:rPr>
        <w:t>ביאור הגרש"ר במאירי דבנתרוקנה האב בעלים בכל הנדר ואינו מפר את חלק הבעל שהופר</w:t>
      </w:r>
    </w:p>
    <w:p w:rsidR="00220981" w:rsidRDefault="00220981" w:rsidP="00114D36">
      <w:pPr>
        <w:pStyle w:val="aff2"/>
        <w:numPr>
          <w:ilvl w:val="0"/>
          <w:numId w:val="3"/>
        </w:numPr>
        <w:rPr>
          <w:rFonts w:eastAsiaTheme="minorEastAsia" w:cstheme="minorBidi"/>
          <w:sz w:val="22"/>
          <w:szCs w:val="22"/>
          <w:rtl/>
        </w:rPr>
      </w:pPr>
      <w:r>
        <w:rPr>
          <w:rtl/>
        </w:rPr>
        <w:t>דברי הגרש"ר והמשנת ר"א דהרמב"ם ס"ל כמאירי דבנתרוקנה האב נעשה בעלים על כל הנדר</w:t>
      </w:r>
    </w:p>
    <w:p w:rsidR="00220981" w:rsidRDefault="00220981" w:rsidP="00114D36">
      <w:pPr>
        <w:pStyle w:val="aff2"/>
        <w:numPr>
          <w:ilvl w:val="0"/>
          <w:numId w:val="3"/>
        </w:numPr>
        <w:rPr>
          <w:rFonts w:eastAsiaTheme="minorEastAsia" w:cstheme="minorBidi"/>
          <w:sz w:val="22"/>
          <w:szCs w:val="22"/>
          <w:rtl/>
        </w:rPr>
      </w:pPr>
      <w:r>
        <w:rPr>
          <w:rtl/>
        </w:rPr>
        <w:t>הביאור הב' במשנת ר"א דהאב יורש רק את הבעלות של הארוס אך הפרתו היא הפרה חדשה</w:t>
      </w:r>
    </w:p>
    <w:p w:rsidR="00220981" w:rsidRDefault="00220981" w:rsidP="00220981">
      <w:pPr>
        <w:pStyle w:val="2"/>
        <w:rPr>
          <w:rtl/>
        </w:rPr>
        <w:sectPr w:rsidR="00220981" w:rsidSect="00DC277F">
          <w:headerReference w:type="first" r:id="rId23"/>
          <w:footerReference w:type="first" r:id="rId24"/>
          <w:type w:val="continuous"/>
          <w:pgSz w:w="11906" w:h="16838"/>
          <w:pgMar w:top="720" w:right="720" w:bottom="720" w:left="720" w:header="283" w:footer="283" w:gutter="0"/>
          <w:cols w:num="2" w:space="113"/>
          <w:titlePg/>
          <w:bidi/>
          <w:rtlGutter/>
          <w:docGrid w:linePitch="299"/>
        </w:sectPr>
      </w:pPr>
      <w:r>
        <w:rPr>
          <w:rtl/>
        </w:rPr>
        <w:fldChar w:fldCharType="end"/>
      </w:r>
    </w:p>
    <w:p w:rsidR="00220981" w:rsidRDefault="00220981" w:rsidP="00220981">
      <w:pPr>
        <w:pStyle w:val="2"/>
        <w:jc w:val="both"/>
        <w:rPr>
          <w:rtl/>
        </w:rPr>
        <w:sectPr w:rsidR="00220981" w:rsidSect="00DC277F">
          <w:headerReference w:type="default" r:id="rId25"/>
          <w:headerReference w:type="first" r:id="rId26"/>
          <w:footerReference w:type="first" r:id="rId27"/>
          <w:type w:val="continuous"/>
          <w:pgSz w:w="11906" w:h="16838"/>
          <w:pgMar w:top="720" w:right="720" w:bottom="720" w:left="720" w:header="283" w:footer="283" w:gutter="0"/>
          <w:cols w:num="2" w:space="113"/>
          <w:titlePg/>
          <w:bidi/>
          <w:rtlGutter/>
          <w:docGrid w:linePitch="299"/>
        </w:sectPr>
      </w:pPr>
    </w:p>
    <w:p w:rsidR="00220981" w:rsidRPr="0081356D" w:rsidRDefault="00220981" w:rsidP="00220981">
      <w:pPr>
        <w:pStyle w:val="afff0"/>
        <w:rPr>
          <w:rtl/>
        </w:rPr>
      </w:pPr>
      <w:bookmarkStart w:id="71" w:name="_Toc49028594"/>
      <w:bookmarkStart w:id="72" w:name="_Toc49113880"/>
      <w:bookmarkStart w:id="73" w:name="_Toc49125129"/>
      <w:bookmarkStart w:id="74" w:name="_Toc49175532"/>
      <w:bookmarkStart w:id="75" w:name="_Toc49250793"/>
      <w:bookmarkStart w:id="76" w:name="_Toc49250994"/>
      <w:bookmarkStart w:id="77" w:name="_Toc49251061"/>
      <w:bookmarkStart w:id="78" w:name="_Toc49284533"/>
      <w:bookmarkStart w:id="79" w:name="_Toc49286674"/>
      <w:bookmarkStart w:id="80" w:name="_Toc49289834"/>
      <w:bookmarkStart w:id="81" w:name="_Toc49343064"/>
      <w:bookmarkStart w:id="82" w:name="_Toc49356711"/>
      <w:bookmarkStart w:id="83" w:name="_Toc87386944"/>
      <w:bookmarkStart w:id="84" w:name="_Toc87387082"/>
      <w:bookmarkStart w:id="85" w:name="_Toc87387220"/>
      <w:bookmarkStart w:id="86" w:name="_Toc87387358"/>
      <w:bookmarkStart w:id="87" w:name="_Toc87387496"/>
      <w:r w:rsidRPr="0081356D">
        <w:rPr>
          <w:rFonts w:hint="cs"/>
          <w:rtl/>
        </w:rPr>
        <w:lastRenderedPageBreak/>
        <w:t>מראי מקומות וביאורים</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220981" w:rsidRPr="00B21444" w:rsidRDefault="00220981" w:rsidP="00220981">
      <w:pPr>
        <w:pStyle w:val="afff0"/>
        <w:bidi w:val="0"/>
        <w:rPr>
          <w:rtl/>
        </w:rPr>
        <w:sectPr w:rsidR="00220981" w:rsidRPr="00B21444" w:rsidSect="00220981">
          <w:pgSz w:w="11906" w:h="16838"/>
          <w:pgMar w:top="720" w:right="720" w:bottom="720" w:left="720" w:header="283" w:footer="283" w:gutter="0"/>
          <w:cols w:space="720"/>
          <w:bidi/>
          <w:rtlGutter/>
          <w:docGrid w:linePitch="299"/>
        </w:sectPr>
      </w:pPr>
    </w:p>
    <w:p w:rsidR="00220981" w:rsidRDefault="00220981" w:rsidP="00220981">
      <w:pPr>
        <w:pStyle w:val="afd"/>
        <w:rPr>
          <w:rtl/>
        </w:rPr>
      </w:pPr>
      <w:bookmarkStart w:id="88" w:name="_Toc47636395"/>
      <w:bookmarkStart w:id="89" w:name="_Toc48216995"/>
      <w:bookmarkStart w:id="90" w:name="_Toc48217044"/>
      <w:bookmarkStart w:id="91" w:name="_Toc48296995"/>
      <w:bookmarkStart w:id="92" w:name="_Toc48323195"/>
      <w:bookmarkStart w:id="93" w:name="_Toc48469333"/>
      <w:bookmarkStart w:id="94" w:name="_Toc48474274"/>
      <w:bookmarkStart w:id="95" w:name="_Toc48474369"/>
      <w:bookmarkStart w:id="96" w:name="_Toc48507423"/>
      <w:bookmarkStart w:id="97" w:name="_Toc48509486"/>
      <w:bookmarkStart w:id="98" w:name="_Toc48510871"/>
      <w:bookmarkStart w:id="99" w:name="_Toc48560140"/>
      <w:bookmarkStart w:id="100" w:name="_Toc48563364"/>
      <w:bookmarkStart w:id="101" w:name="_Toc48648332"/>
      <w:bookmarkStart w:id="102" w:name="_Toc48731026"/>
      <w:bookmarkStart w:id="103" w:name="_Toc49028597"/>
      <w:bookmarkStart w:id="104" w:name="_Toc49113883"/>
      <w:bookmarkStart w:id="105" w:name="_Toc49125132"/>
      <w:bookmarkStart w:id="106" w:name="_Toc49175535"/>
      <w:bookmarkStart w:id="107" w:name="_Toc49250794"/>
      <w:bookmarkStart w:id="108" w:name="_Toc49250995"/>
      <w:bookmarkStart w:id="109" w:name="_Toc49251062"/>
      <w:bookmarkStart w:id="110" w:name="_Toc49284534"/>
      <w:bookmarkStart w:id="111" w:name="_Toc49286675"/>
      <w:bookmarkStart w:id="112" w:name="_Toc49289835"/>
      <w:bookmarkStart w:id="113" w:name="_Toc49343065"/>
      <w:bookmarkStart w:id="114" w:name="_Toc49356712"/>
      <w:bookmarkStart w:id="115" w:name="_Toc47636396"/>
      <w:bookmarkStart w:id="116" w:name="_Toc48216996"/>
      <w:bookmarkStart w:id="117" w:name="_Toc48217045"/>
      <w:bookmarkStart w:id="118" w:name="_Toc48296996"/>
      <w:bookmarkStart w:id="119" w:name="_Toc48323196"/>
      <w:bookmarkStart w:id="120" w:name="_Toc48469334"/>
      <w:bookmarkStart w:id="121" w:name="_Toc48474275"/>
      <w:bookmarkStart w:id="122" w:name="_Toc48474370"/>
      <w:bookmarkStart w:id="123" w:name="_Toc48507424"/>
      <w:bookmarkStart w:id="124" w:name="_Toc48509487"/>
      <w:bookmarkStart w:id="125" w:name="_Toc48510872"/>
      <w:bookmarkStart w:id="126" w:name="_Toc48560141"/>
      <w:bookmarkStart w:id="127" w:name="_Toc48563365"/>
      <w:bookmarkStart w:id="128" w:name="_Toc48648333"/>
      <w:bookmarkStart w:id="129" w:name="_Toc48731027"/>
      <w:bookmarkStart w:id="130" w:name="_Toc49028598"/>
      <w:bookmarkStart w:id="131" w:name="_Toc49113884"/>
      <w:bookmarkStart w:id="132" w:name="_Toc49125133"/>
      <w:bookmarkStart w:id="133" w:name="_Toc49175536"/>
      <w:bookmarkStart w:id="134" w:name="_Toc49250797"/>
      <w:bookmarkStart w:id="135" w:name="_Toc49250998"/>
      <w:bookmarkStart w:id="136" w:name="_Toc49251065"/>
      <w:bookmarkStart w:id="137" w:name="_Toc17889836"/>
      <w:bookmarkStart w:id="138" w:name="_Toc17975458"/>
      <w:bookmarkStart w:id="139" w:name="_Toc17984146"/>
      <w:bookmarkStart w:id="140" w:name="_Toc18228271"/>
      <w:bookmarkStart w:id="141" w:name="_Toc18250815"/>
      <w:bookmarkStart w:id="142" w:name="_Toc18266272"/>
      <w:bookmarkStart w:id="143" w:name="_Toc18269183"/>
      <w:bookmarkStart w:id="144" w:name="_Toc18323883"/>
      <w:bookmarkStart w:id="145" w:name="_Toc18513279"/>
      <w:bookmarkStart w:id="146" w:name="_Toc18874382"/>
      <w:bookmarkStart w:id="147" w:name="_Toc87386945"/>
      <w:bookmarkStart w:id="148" w:name="_Toc87387083"/>
      <w:bookmarkStart w:id="149" w:name="_Toc87387221"/>
      <w:bookmarkStart w:id="150" w:name="_Toc87387359"/>
      <w:bookmarkStart w:id="151" w:name="_Toc87387497"/>
      <w:r>
        <w:rPr>
          <w:rFonts w:hint="cs"/>
          <w:rtl/>
        </w:rPr>
        <w:t>בדין הפרת הארוס בארוסה שבגרה</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47"/>
      <w:bookmarkEnd w:id="148"/>
      <w:bookmarkEnd w:id="149"/>
      <w:bookmarkEnd w:id="150"/>
      <w:bookmarkEnd w:id="151"/>
    </w:p>
    <w:p w:rsidR="00220981" w:rsidRDefault="00220981" w:rsidP="00220981">
      <w:pPr>
        <w:pStyle w:val="1"/>
        <w:rPr>
          <w:rtl/>
        </w:rPr>
      </w:pPr>
      <w:bookmarkStart w:id="152" w:name="_Toc49284535"/>
      <w:bookmarkStart w:id="153" w:name="_Toc49286676"/>
      <w:bookmarkStart w:id="154" w:name="_Toc49289836"/>
      <w:bookmarkStart w:id="155" w:name="_Toc49343066"/>
      <w:bookmarkStart w:id="156" w:name="_Toc49356713"/>
      <w:bookmarkStart w:id="157" w:name="_Toc87386946"/>
      <w:bookmarkStart w:id="158" w:name="_Toc87387084"/>
      <w:bookmarkStart w:id="159" w:name="_Toc87387222"/>
      <w:bookmarkStart w:id="160" w:name="_Toc87387360"/>
      <w:bookmarkStart w:id="161" w:name="_Toc87387498"/>
      <w:r>
        <w:rPr>
          <w:rFonts w:hint="cs"/>
          <w:rtl/>
        </w:rPr>
        <w:t>דעת הרמב"ם והר"ן דבבוגרת הארוס אינו יכול להפר לבדו</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52"/>
      <w:bookmarkEnd w:id="153"/>
      <w:bookmarkEnd w:id="154"/>
      <w:bookmarkEnd w:id="155"/>
      <w:bookmarkEnd w:id="156"/>
      <w:bookmarkEnd w:id="157"/>
      <w:bookmarkEnd w:id="158"/>
      <w:bookmarkEnd w:id="159"/>
      <w:bookmarkEnd w:id="160"/>
      <w:bookmarkEnd w:id="161"/>
    </w:p>
    <w:p w:rsidR="00220981" w:rsidRDefault="00220981" w:rsidP="00220981">
      <w:pPr>
        <w:pStyle w:val="a2"/>
        <w:rPr>
          <w:rtl/>
        </w:rPr>
      </w:pPr>
      <w:bookmarkStart w:id="162" w:name="_Toc49028599"/>
      <w:bookmarkStart w:id="163" w:name="_Toc49113885"/>
      <w:bookmarkStart w:id="164" w:name="_Toc49125134"/>
      <w:bookmarkStart w:id="165" w:name="_Toc49175537"/>
      <w:bookmarkStart w:id="166" w:name="_Toc49250798"/>
      <w:bookmarkStart w:id="167" w:name="_Toc49250999"/>
      <w:bookmarkStart w:id="168" w:name="_Toc49251066"/>
      <w:bookmarkStart w:id="169" w:name="_Toc49284536"/>
      <w:bookmarkStart w:id="170" w:name="_Toc49286677"/>
      <w:bookmarkStart w:id="171" w:name="_Toc49289837"/>
      <w:bookmarkStart w:id="172" w:name="_Toc49343067"/>
      <w:bookmarkStart w:id="173" w:name="_Toc49356714"/>
      <w:bookmarkStart w:id="174" w:name="_Toc48216997"/>
      <w:bookmarkStart w:id="175" w:name="_Toc48217046"/>
      <w:bookmarkStart w:id="176" w:name="_Toc48296997"/>
      <w:bookmarkStart w:id="177" w:name="_Toc48323197"/>
      <w:bookmarkStart w:id="178" w:name="_Toc48469335"/>
      <w:bookmarkStart w:id="179" w:name="_Toc48474276"/>
      <w:bookmarkStart w:id="180" w:name="_Toc48474371"/>
      <w:bookmarkStart w:id="181" w:name="_Toc48507425"/>
      <w:bookmarkStart w:id="182" w:name="_Toc48509488"/>
      <w:bookmarkStart w:id="183" w:name="_Toc48510873"/>
      <w:bookmarkStart w:id="184" w:name="_Toc48560142"/>
      <w:bookmarkStart w:id="185" w:name="_Toc48563366"/>
      <w:bookmarkStart w:id="186" w:name="_Toc48648334"/>
      <w:bookmarkStart w:id="187" w:name="_Toc48731028"/>
      <w:bookmarkStart w:id="188" w:name="_Toc87386947"/>
      <w:bookmarkStart w:id="189" w:name="_Toc87387085"/>
      <w:bookmarkStart w:id="190" w:name="_Toc87387223"/>
      <w:bookmarkStart w:id="191" w:name="_Toc87387361"/>
      <w:bookmarkStart w:id="192" w:name="_Toc87387499"/>
      <w:r>
        <w:rPr>
          <w:rFonts w:hint="cs"/>
          <w:rtl/>
        </w:rPr>
        <w:t>דברי הרשב"א והר"ן דבין בנערה ובין בבת י"א האב והבעל מפירים בשותפות</w:t>
      </w:r>
      <w:bookmarkEnd w:id="162"/>
      <w:bookmarkEnd w:id="163"/>
      <w:bookmarkEnd w:id="164"/>
      <w:bookmarkEnd w:id="165"/>
      <w:bookmarkEnd w:id="166"/>
      <w:bookmarkEnd w:id="167"/>
      <w:bookmarkEnd w:id="168"/>
      <w:bookmarkEnd w:id="169"/>
      <w:bookmarkEnd w:id="170"/>
      <w:bookmarkEnd w:id="171"/>
      <w:bookmarkEnd w:id="172"/>
      <w:bookmarkEnd w:id="173"/>
      <w:bookmarkEnd w:id="188"/>
      <w:bookmarkEnd w:id="189"/>
      <w:bookmarkEnd w:id="190"/>
      <w:bookmarkEnd w:id="191"/>
      <w:bookmarkEnd w:id="192"/>
      <w:r>
        <w:rPr>
          <w:rFonts w:hint="cs"/>
          <w:rtl/>
        </w:rPr>
        <w:t xml:space="preserve"> </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220981" w:rsidRDefault="00220981" w:rsidP="00895E85">
      <w:pPr>
        <w:pStyle w:val="a"/>
        <w:rPr>
          <w:rtl/>
        </w:rPr>
      </w:pPr>
      <w:r>
        <w:rPr>
          <w:rFonts w:hint="cs"/>
          <w:rtl/>
        </w:rPr>
        <w:t>כתבו</w:t>
      </w:r>
      <w:r w:rsidRPr="007726C6">
        <w:rPr>
          <w:rFonts w:hint="cs"/>
          <w:rtl/>
        </w:rPr>
        <w:t xml:space="preserve"> </w:t>
      </w:r>
      <w:r w:rsidRPr="00935A58">
        <w:rPr>
          <w:rStyle w:val="af8"/>
          <w:rFonts w:hint="cs"/>
          <w:rtl/>
        </w:rPr>
        <w:t>הרשב"א</w:t>
      </w:r>
      <w:r>
        <w:rPr>
          <w:rFonts w:hint="cs"/>
          <w:rtl/>
        </w:rPr>
        <w:t xml:space="preserve"> </w:t>
      </w:r>
      <w:r w:rsidRPr="008F779E">
        <w:rPr>
          <w:rStyle w:val="af6"/>
          <w:rFonts w:eastAsia="Guttman Hodes" w:hint="cs"/>
          <w:rtl/>
        </w:rPr>
        <w:t xml:space="preserve">(סו: ד"ה </w:t>
      </w:r>
      <w:r w:rsidRPr="00935A58">
        <w:rPr>
          <w:rStyle w:val="af6"/>
          <w:rFonts w:eastAsia="Guttman Hodes" w:hint="cs"/>
          <w:rtl/>
        </w:rPr>
        <w:t>נערה)</w:t>
      </w:r>
      <w:r w:rsidRPr="00935A58">
        <w:rPr>
          <w:rStyle w:val="af8"/>
          <w:rFonts w:hint="cs"/>
          <w:rtl/>
        </w:rPr>
        <w:t xml:space="preserve"> והר"ן</w:t>
      </w:r>
      <w:r>
        <w:rPr>
          <w:rFonts w:hint="cs"/>
          <w:rtl/>
        </w:rPr>
        <w:t xml:space="preserve"> </w:t>
      </w:r>
      <w:r w:rsidRPr="008F779E">
        <w:rPr>
          <w:rStyle w:val="af6"/>
          <w:rFonts w:eastAsia="Guttman Hodes" w:hint="cs"/>
          <w:rtl/>
        </w:rPr>
        <w:t>(סו: ד"ה נערה)</w:t>
      </w:r>
      <w:r>
        <w:rPr>
          <w:rFonts w:hint="cs"/>
          <w:rtl/>
        </w:rPr>
        <w:t xml:space="preserve"> דנערה לאו דוקא, וה"ה בת י"א שנה דנדריה נבדקים, דהאב והארוס מפירין נדריה, והא דתנן נערה, הוא לאפוקי בוגרת.</w:t>
      </w:r>
    </w:p>
    <w:p w:rsidR="00220981" w:rsidRPr="00066F70" w:rsidRDefault="00220981" w:rsidP="00220981">
      <w:pPr>
        <w:pStyle w:val="a2"/>
      </w:pPr>
      <w:bookmarkStart w:id="193" w:name="_Toc49028600"/>
      <w:bookmarkStart w:id="194" w:name="_Toc49113886"/>
      <w:bookmarkStart w:id="195" w:name="_Toc49125135"/>
      <w:bookmarkStart w:id="196" w:name="_Toc49175538"/>
      <w:bookmarkStart w:id="197" w:name="_Toc49250799"/>
      <w:bookmarkStart w:id="198" w:name="_Toc49251000"/>
      <w:bookmarkStart w:id="199" w:name="_Toc49251067"/>
      <w:bookmarkStart w:id="200" w:name="_Toc49284537"/>
      <w:bookmarkStart w:id="201" w:name="_Toc49286678"/>
      <w:bookmarkStart w:id="202" w:name="_Toc49289838"/>
      <w:bookmarkStart w:id="203" w:name="_Toc49343068"/>
      <w:bookmarkStart w:id="204" w:name="_Toc49356715"/>
      <w:bookmarkStart w:id="205" w:name="_Toc87386948"/>
      <w:bookmarkStart w:id="206" w:name="_Toc87387086"/>
      <w:bookmarkStart w:id="207" w:name="_Toc87387224"/>
      <w:bookmarkStart w:id="208" w:name="_Toc87387362"/>
      <w:bookmarkStart w:id="209" w:name="_Toc87387500"/>
      <w:r>
        <w:rPr>
          <w:rFonts w:hint="cs"/>
          <w:rtl/>
        </w:rPr>
        <w:t>דברי הר"ן דבבוגרת דהאב אינו מיפר אף הארוס אינו מיפר דאינו יכול להפר בלא שותפות האב</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220981" w:rsidRPr="00260920" w:rsidRDefault="00220981" w:rsidP="00895E85">
      <w:pPr>
        <w:pStyle w:val="a"/>
        <w:rPr>
          <w:rStyle w:val="afa"/>
          <w:rtl/>
        </w:rPr>
      </w:pPr>
      <w:bookmarkStart w:id="210" w:name="_Ref49286948"/>
      <w:r>
        <w:rPr>
          <w:rFonts w:hint="cs"/>
          <w:rtl/>
        </w:rPr>
        <w:t xml:space="preserve">אך כתב </w:t>
      </w:r>
      <w:r w:rsidRPr="005E5678">
        <w:rPr>
          <w:rStyle w:val="af8"/>
          <w:rFonts w:hint="cs"/>
          <w:rtl/>
        </w:rPr>
        <w:t>הר"ן</w:t>
      </w:r>
      <w:r>
        <w:rPr>
          <w:rFonts w:hint="cs"/>
          <w:rtl/>
        </w:rPr>
        <w:t xml:space="preserve"> דבארוסה שבגרה האב אינו מיפר לה כיון שאינה ברשותו, והארוס ג"כ אינו יכול להפר לבדו, דהא ארוס אינו יכול להפר בלא השותפות של האב.</w:t>
      </w:r>
      <w:r w:rsidRPr="00260920">
        <w:rPr>
          <w:rFonts w:hint="cs"/>
          <w:rtl/>
        </w:rPr>
        <w:t xml:space="preserve"> </w:t>
      </w:r>
      <w:r w:rsidRPr="00260920">
        <w:rPr>
          <w:rStyle w:val="afa"/>
          <w:rFonts w:hint="cs"/>
          <w:rtl/>
        </w:rPr>
        <w:t xml:space="preserve">[ועי' במ"ש </w:t>
      </w:r>
      <w:r w:rsidRPr="00260920">
        <w:rPr>
          <w:rStyle w:val="affa"/>
          <w:rFonts w:hint="cs"/>
          <w:rtl/>
        </w:rPr>
        <w:t>בשיעורי רבי דוד</w:t>
      </w:r>
      <w:r w:rsidRPr="00260920">
        <w:rPr>
          <w:rStyle w:val="afa"/>
          <w:rFonts w:hint="cs"/>
          <w:rtl/>
        </w:rPr>
        <w:t xml:space="preserve"> </w:t>
      </w:r>
      <w:r w:rsidRPr="00914404">
        <w:rPr>
          <w:rStyle w:val="aff6"/>
          <w:rFonts w:hint="cs"/>
          <w:rtl/>
        </w:rPr>
        <w:t xml:space="preserve">(עי' אות </w:t>
      </w:r>
      <w:r w:rsidRPr="00914404">
        <w:rPr>
          <w:rStyle w:val="aff6"/>
          <w:rtl/>
        </w:rPr>
        <w:fldChar w:fldCharType="begin"/>
      </w:r>
      <w:r w:rsidRPr="00914404">
        <w:rPr>
          <w:rStyle w:val="aff6"/>
          <w:rtl/>
        </w:rPr>
        <w:instrText xml:space="preserve"> </w:instrText>
      </w:r>
      <w:r w:rsidRPr="00914404">
        <w:rPr>
          <w:rStyle w:val="aff6"/>
          <w:rFonts w:hint="cs"/>
        </w:rPr>
        <w:instrText>REF</w:instrText>
      </w:r>
      <w:r w:rsidRPr="00914404">
        <w:rPr>
          <w:rStyle w:val="aff6"/>
          <w:rFonts w:hint="cs"/>
          <w:rtl/>
        </w:rPr>
        <w:instrText xml:space="preserve"> _</w:instrText>
      </w:r>
      <w:r w:rsidRPr="00914404">
        <w:rPr>
          <w:rStyle w:val="aff6"/>
          <w:rFonts w:hint="cs"/>
        </w:rPr>
        <w:instrText>Ref49286924 \r \h</w:instrText>
      </w:r>
      <w:r w:rsidRPr="00914404">
        <w:rPr>
          <w:rStyle w:val="aff6"/>
          <w:rtl/>
        </w:rPr>
        <w:instrText xml:space="preserve"> </w:instrText>
      </w:r>
      <w:r w:rsidRPr="00914404">
        <w:rPr>
          <w:rStyle w:val="aff6"/>
          <w:rtl/>
        </w:rPr>
      </w:r>
      <w:r w:rsidRPr="00914404">
        <w:rPr>
          <w:rStyle w:val="aff6"/>
          <w:rtl/>
        </w:rPr>
        <w:fldChar w:fldCharType="separate"/>
      </w:r>
      <w:r w:rsidR="00B35288">
        <w:rPr>
          <w:rStyle w:val="aff6"/>
          <w:cs/>
        </w:rPr>
        <w:t>‎</w:t>
      </w:r>
      <w:r w:rsidR="00B35288">
        <w:rPr>
          <w:rStyle w:val="aff6"/>
          <w:rtl/>
        </w:rPr>
        <w:t>עח)</w:t>
      </w:r>
      <w:r w:rsidRPr="00914404">
        <w:rPr>
          <w:rStyle w:val="aff6"/>
          <w:rtl/>
        </w:rPr>
        <w:fldChar w:fldCharType="end"/>
      </w:r>
      <w:r w:rsidRPr="00260920">
        <w:rPr>
          <w:rStyle w:val="afa"/>
          <w:rFonts w:hint="cs"/>
          <w:rtl/>
        </w:rPr>
        <w:t xml:space="preserve"> דמבואר מדברי </w:t>
      </w:r>
      <w:r w:rsidRPr="00260920">
        <w:rPr>
          <w:rStyle w:val="affa"/>
          <w:rFonts w:hint="cs"/>
          <w:rtl/>
        </w:rPr>
        <w:t>הר"ן</w:t>
      </w:r>
      <w:r w:rsidRPr="00260920">
        <w:rPr>
          <w:rStyle w:val="afa"/>
          <w:rFonts w:hint="cs"/>
          <w:rtl/>
        </w:rPr>
        <w:t xml:space="preserve"> דהא דאין הארוס מיפר לבדו, אינו רק מחמת שיש לאב ג"כ כח להפר, אלא דלארוס אין כח להפר לבדו מצד עצמו, ולכן אף בבוגרת שהאב אינו יכול להפר, אף הארוס אינו מיפר</w:t>
      </w:r>
      <w:r>
        <w:rPr>
          <w:rStyle w:val="afa"/>
          <w:rFonts w:hint="cs"/>
          <w:rtl/>
        </w:rPr>
        <w:t xml:space="preserve">, ודלא </w:t>
      </w:r>
      <w:r w:rsidRPr="00B21965">
        <w:rPr>
          <w:rStyle w:val="affa"/>
          <w:rFonts w:hint="cs"/>
          <w:rtl/>
        </w:rPr>
        <w:t>כהתוס' רי"ד</w:t>
      </w:r>
      <w:r>
        <w:rPr>
          <w:rStyle w:val="afa"/>
          <w:rFonts w:hint="cs"/>
          <w:rtl/>
        </w:rPr>
        <w:t xml:space="preserve"> </w:t>
      </w:r>
      <w:r w:rsidRPr="00B21965">
        <w:rPr>
          <w:rStyle w:val="aff6"/>
          <w:rFonts w:hint="cs"/>
          <w:rtl/>
        </w:rPr>
        <w:t xml:space="preserve">(עי' אות </w:t>
      </w:r>
      <w:r w:rsidRPr="00B21965">
        <w:rPr>
          <w:rStyle w:val="aff6"/>
          <w:rtl/>
        </w:rPr>
        <w:fldChar w:fldCharType="begin"/>
      </w:r>
      <w:r w:rsidRPr="00B21965">
        <w:rPr>
          <w:rStyle w:val="aff6"/>
          <w:rtl/>
        </w:rPr>
        <w:instrText xml:space="preserve"> </w:instrText>
      </w:r>
      <w:r w:rsidRPr="00B21965">
        <w:rPr>
          <w:rStyle w:val="aff6"/>
          <w:rFonts w:hint="cs"/>
        </w:rPr>
        <w:instrText>REF</w:instrText>
      </w:r>
      <w:r w:rsidRPr="00B21965">
        <w:rPr>
          <w:rStyle w:val="aff6"/>
          <w:rFonts w:hint="cs"/>
          <w:rtl/>
        </w:rPr>
        <w:instrText xml:space="preserve"> _</w:instrText>
      </w:r>
      <w:r w:rsidRPr="00B21965">
        <w:rPr>
          <w:rStyle w:val="aff6"/>
          <w:rFonts w:hint="cs"/>
        </w:rPr>
        <w:instrText>Ref49331385 \r \h</w:instrText>
      </w:r>
      <w:r w:rsidRPr="00B21965">
        <w:rPr>
          <w:rStyle w:val="aff6"/>
          <w:rtl/>
        </w:rPr>
        <w:instrText xml:space="preserve"> </w:instrText>
      </w:r>
      <w:r w:rsidRPr="00B21965">
        <w:rPr>
          <w:rStyle w:val="aff6"/>
          <w:rtl/>
        </w:rPr>
      </w:r>
      <w:r w:rsidRPr="00B21965">
        <w:rPr>
          <w:rStyle w:val="aff6"/>
          <w:rtl/>
        </w:rPr>
        <w:fldChar w:fldCharType="separate"/>
      </w:r>
      <w:r w:rsidR="00B35288">
        <w:rPr>
          <w:rStyle w:val="aff6"/>
          <w:cs/>
        </w:rPr>
        <w:t>‎</w:t>
      </w:r>
      <w:r w:rsidR="00B35288">
        <w:rPr>
          <w:rStyle w:val="aff6"/>
          <w:rtl/>
        </w:rPr>
        <w:t>ח)</w:t>
      </w:r>
      <w:r w:rsidRPr="00B21965">
        <w:rPr>
          <w:rStyle w:val="aff6"/>
          <w:rtl/>
        </w:rPr>
        <w:fldChar w:fldCharType="end"/>
      </w:r>
      <w:r w:rsidRPr="00260920">
        <w:rPr>
          <w:rStyle w:val="afa"/>
          <w:rFonts w:hint="cs"/>
          <w:rtl/>
        </w:rPr>
        <w:t>].</w:t>
      </w:r>
      <w:bookmarkEnd w:id="210"/>
    </w:p>
    <w:p w:rsidR="00220981" w:rsidRDefault="00220981" w:rsidP="00220981">
      <w:pPr>
        <w:pStyle w:val="a2"/>
        <w:rPr>
          <w:rtl/>
        </w:rPr>
      </w:pPr>
      <w:bookmarkStart w:id="211" w:name="_Toc48216998"/>
      <w:bookmarkStart w:id="212" w:name="_Toc48217047"/>
      <w:bookmarkStart w:id="213" w:name="_Toc48296998"/>
      <w:bookmarkStart w:id="214" w:name="_Toc48323198"/>
      <w:bookmarkStart w:id="215" w:name="_Toc48469336"/>
      <w:bookmarkStart w:id="216" w:name="_Toc48474277"/>
      <w:bookmarkStart w:id="217" w:name="_Toc48474372"/>
      <w:bookmarkStart w:id="218" w:name="_Toc48507426"/>
      <w:bookmarkStart w:id="219" w:name="_Toc48509489"/>
      <w:bookmarkStart w:id="220" w:name="_Toc48510874"/>
      <w:bookmarkStart w:id="221" w:name="_Toc48560143"/>
      <w:bookmarkStart w:id="222" w:name="_Toc48563367"/>
      <w:bookmarkStart w:id="223" w:name="_Toc48648335"/>
      <w:bookmarkStart w:id="224" w:name="_Toc48731029"/>
      <w:bookmarkStart w:id="225" w:name="_Toc49028601"/>
      <w:bookmarkStart w:id="226" w:name="_Toc49113887"/>
      <w:bookmarkStart w:id="227" w:name="_Toc49125136"/>
      <w:bookmarkStart w:id="228" w:name="_Toc49175539"/>
      <w:bookmarkStart w:id="229" w:name="_Toc49250800"/>
      <w:bookmarkStart w:id="230" w:name="_Toc49251001"/>
      <w:bookmarkStart w:id="231" w:name="_Toc49251068"/>
      <w:bookmarkStart w:id="232" w:name="_Toc49284538"/>
      <w:bookmarkStart w:id="233" w:name="_Toc49286679"/>
      <w:bookmarkStart w:id="234" w:name="_Toc49289839"/>
      <w:bookmarkStart w:id="235" w:name="_Toc49343069"/>
      <w:bookmarkStart w:id="236" w:name="_Toc49356716"/>
      <w:bookmarkStart w:id="237" w:name="_Toc87386949"/>
      <w:bookmarkStart w:id="238" w:name="_Toc87387087"/>
      <w:bookmarkStart w:id="239" w:name="_Toc87387225"/>
      <w:bookmarkStart w:id="240" w:name="_Toc87387363"/>
      <w:bookmarkStart w:id="241" w:name="_Toc87387501"/>
      <w:r>
        <w:rPr>
          <w:rFonts w:hint="cs"/>
          <w:rtl/>
        </w:rPr>
        <w:t>דברי הרמב"ם דבוגרת נדריה קיימים דיצאה מרשות האב והארוס אינו מיפר לבדו דאינה ברשותו</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220981" w:rsidRDefault="00220981" w:rsidP="00895E85">
      <w:pPr>
        <w:pStyle w:val="a"/>
        <w:rPr>
          <w:rtl/>
        </w:rPr>
      </w:pPr>
      <w:r>
        <w:rPr>
          <w:rFonts w:hint="cs"/>
          <w:rtl/>
        </w:rPr>
        <w:t xml:space="preserve">כתב </w:t>
      </w:r>
      <w:r w:rsidRPr="00935A58">
        <w:rPr>
          <w:rStyle w:val="af8"/>
          <w:rFonts w:hint="cs"/>
          <w:rtl/>
        </w:rPr>
        <w:t>הרמב"ם</w:t>
      </w:r>
      <w:r>
        <w:rPr>
          <w:rFonts w:hint="cs"/>
          <w:rtl/>
        </w:rPr>
        <w:t xml:space="preserve"> </w:t>
      </w:r>
      <w:r w:rsidRPr="00935A58">
        <w:rPr>
          <w:rStyle w:val="af6"/>
          <w:rFonts w:eastAsia="Guttman Hodes" w:hint="cs"/>
          <w:rtl/>
        </w:rPr>
        <w:t xml:space="preserve">(פי"א הכ"ו) </w:t>
      </w:r>
      <w:r>
        <w:rPr>
          <w:rFonts w:hint="cs"/>
          <w:rtl/>
        </w:rPr>
        <w:t>דנערה המאורסה שבגרה, הארוס אינו יכול להפר לה</w:t>
      </w:r>
      <w:r w:rsidRPr="00CA665F">
        <w:rPr>
          <w:rFonts w:hint="cs"/>
          <w:rtl/>
        </w:rPr>
        <w:t xml:space="preserve"> </w:t>
      </w:r>
      <w:r>
        <w:rPr>
          <w:rFonts w:hint="cs"/>
          <w:rtl/>
        </w:rPr>
        <w:t>ונדריה קיימים, דהארוס מיפר רק בשותפות עם האב, וכיון שיצאה מרשות האב, ואינו יכול להפר עמו, ולבדו אין הארוס יכול להפר, כיון שעדיין לא נכנסה לרשותו.</w:t>
      </w:r>
    </w:p>
    <w:p w:rsidR="00220981" w:rsidRDefault="00220981" w:rsidP="00220981">
      <w:pPr>
        <w:pStyle w:val="a2"/>
        <w:rPr>
          <w:rtl/>
        </w:rPr>
      </w:pPr>
      <w:bookmarkStart w:id="242" w:name="_Toc48216999"/>
      <w:bookmarkStart w:id="243" w:name="_Toc48217048"/>
      <w:bookmarkStart w:id="244" w:name="_Toc48296999"/>
      <w:bookmarkStart w:id="245" w:name="_Toc48323199"/>
      <w:bookmarkStart w:id="246" w:name="_Toc48469337"/>
      <w:bookmarkStart w:id="247" w:name="_Toc48474278"/>
      <w:bookmarkStart w:id="248" w:name="_Toc48474373"/>
      <w:bookmarkStart w:id="249" w:name="_Toc48507427"/>
      <w:bookmarkStart w:id="250" w:name="_Toc48509490"/>
      <w:bookmarkStart w:id="251" w:name="_Toc48510875"/>
      <w:bookmarkStart w:id="252" w:name="_Toc48560144"/>
      <w:bookmarkStart w:id="253" w:name="_Toc48563368"/>
      <w:bookmarkStart w:id="254" w:name="_Toc48648336"/>
      <w:bookmarkStart w:id="255" w:name="_Toc48731030"/>
      <w:bookmarkStart w:id="256" w:name="_Toc49028602"/>
      <w:bookmarkStart w:id="257" w:name="_Toc49113888"/>
      <w:bookmarkStart w:id="258" w:name="_Toc49125137"/>
      <w:bookmarkStart w:id="259" w:name="_Toc49175540"/>
      <w:bookmarkStart w:id="260" w:name="_Toc49250801"/>
      <w:bookmarkStart w:id="261" w:name="_Toc49251002"/>
      <w:bookmarkStart w:id="262" w:name="_Toc49251069"/>
      <w:bookmarkStart w:id="263" w:name="_Toc49284539"/>
      <w:bookmarkStart w:id="264" w:name="_Toc49286680"/>
      <w:bookmarkStart w:id="265" w:name="_Toc49289840"/>
      <w:bookmarkStart w:id="266" w:name="_Toc49343070"/>
      <w:bookmarkStart w:id="267" w:name="_Toc49356717"/>
      <w:bookmarkStart w:id="268" w:name="_Toc87386950"/>
      <w:bookmarkStart w:id="269" w:name="_Toc87387088"/>
      <w:bookmarkStart w:id="270" w:name="_Toc87387226"/>
      <w:bookmarkStart w:id="271" w:name="_Toc87387364"/>
      <w:bookmarkStart w:id="272" w:name="_Toc87387502"/>
      <w:r>
        <w:rPr>
          <w:rFonts w:hint="cs"/>
          <w:rtl/>
        </w:rPr>
        <w:t>דברי המאירי דמוכח דאין הארוס מיפר בבוגרת דהא אף בנשואה אין הבעל מיפר בקודמין</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220981" w:rsidRPr="008C45F9" w:rsidRDefault="00220981" w:rsidP="00895E85">
      <w:pPr>
        <w:pStyle w:val="a"/>
        <w:rPr>
          <w:rtl/>
        </w:rPr>
      </w:pPr>
      <w:bookmarkStart w:id="273" w:name="_Ref49334674"/>
      <w:r>
        <w:rPr>
          <w:rFonts w:hint="cs"/>
          <w:rtl/>
        </w:rPr>
        <w:t>וכ"כ ה</w:t>
      </w:r>
      <w:r w:rsidRPr="00935A58">
        <w:rPr>
          <w:rStyle w:val="af8"/>
          <w:rFonts w:hint="cs"/>
          <w:rtl/>
        </w:rPr>
        <w:t>מאירי</w:t>
      </w:r>
      <w:r>
        <w:rPr>
          <w:rFonts w:hint="cs"/>
          <w:rtl/>
        </w:rPr>
        <w:t xml:space="preserve"> </w:t>
      </w:r>
      <w:r w:rsidRPr="00935A58">
        <w:rPr>
          <w:rStyle w:val="af6"/>
          <w:rFonts w:eastAsia="Guttman Hodes" w:hint="cs"/>
          <w:rtl/>
        </w:rPr>
        <w:t xml:space="preserve">(סו: ד"ה ויש) </w:t>
      </w:r>
      <w:r>
        <w:rPr>
          <w:rFonts w:hint="cs"/>
          <w:rtl/>
        </w:rPr>
        <w:t xml:space="preserve">דבארוסה שבגרה אין לאב ולבעל הפרה, כיון שפקעה רשות האב ממנו, והארוס אינו יכול להפר לבדו, וכתב </w:t>
      </w:r>
      <w:r w:rsidRPr="00EE6B4C">
        <w:rPr>
          <w:rStyle w:val="af8"/>
          <w:rFonts w:hint="cs"/>
          <w:rtl/>
        </w:rPr>
        <w:t xml:space="preserve">המאירי </w:t>
      </w:r>
      <w:r>
        <w:rPr>
          <w:rFonts w:hint="cs"/>
          <w:rtl/>
        </w:rPr>
        <w:t>דמוכח דהארוס אינו יכול להפר לבדו, דהא אף לאחר שנשאת אין הבעל מיפר בקודמין.</w:t>
      </w:r>
      <w:bookmarkEnd w:id="273"/>
    </w:p>
    <w:p w:rsidR="00220981" w:rsidRPr="002253B3" w:rsidRDefault="00220981" w:rsidP="00220981">
      <w:pPr>
        <w:pStyle w:val="a2"/>
        <w:rPr>
          <w:rtl/>
        </w:rPr>
      </w:pPr>
      <w:bookmarkStart w:id="274" w:name="_Toc48217000"/>
      <w:bookmarkStart w:id="275" w:name="_Toc48217049"/>
      <w:bookmarkStart w:id="276" w:name="_Toc48297000"/>
      <w:bookmarkStart w:id="277" w:name="_Toc48323200"/>
      <w:bookmarkStart w:id="278" w:name="_Toc48469338"/>
      <w:bookmarkStart w:id="279" w:name="_Toc48474279"/>
      <w:bookmarkStart w:id="280" w:name="_Toc48474374"/>
      <w:bookmarkStart w:id="281" w:name="_Toc48507428"/>
      <w:bookmarkStart w:id="282" w:name="_Toc48509491"/>
      <w:bookmarkStart w:id="283" w:name="_Toc48510876"/>
      <w:bookmarkStart w:id="284" w:name="_Toc48560145"/>
      <w:bookmarkStart w:id="285" w:name="_Toc48563369"/>
      <w:bookmarkStart w:id="286" w:name="_Toc48648337"/>
      <w:bookmarkStart w:id="287" w:name="_Toc48731031"/>
      <w:bookmarkStart w:id="288" w:name="_Toc49028603"/>
      <w:bookmarkStart w:id="289" w:name="_Toc49113889"/>
      <w:bookmarkStart w:id="290" w:name="_Toc49125138"/>
      <w:bookmarkStart w:id="291" w:name="_Toc49175541"/>
      <w:bookmarkStart w:id="292" w:name="_Toc49250802"/>
      <w:bookmarkStart w:id="293" w:name="_Toc49251003"/>
      <w:bookmarkStart w:id="294" w:name="_Toc49251070"/>
      <w:bookmarkStart w:id="295" w:name="_Toc49284540"/>
      <w:bookmarkStart w:id="296" w:name="_Toc49286681"/>
      <w:bookmarkStart w:id="297" w:name="_Toc49289841"/>
      <w:bookmarkStart w:id="298" w:name="_Toc49343071"/>
      <w:bookmarkStart w:id="299" w:name="_Toc49356718"/>
      <w:bookmarkStart w:id="300" w:name="_Toc87386951"/>
      <w:bookmarkStart w:id="301" w:name="_Toc87387089"/>
      <w:bookmarkStart w:id="302" w:name="_Toc87387227"/>
      <w:bookmarkStart w:id="303" w:name="_Toc87387365"/>
      <w:bookmarkStart w:id="304" w:name="_Toc87387503"/>
      <w:r>
        <w:rPr>
          <w:rFonts w:hint="cs"/>
          <w:rtl/>
        </w:rPr>
        <w:t>ביאור הש"ך דבגרות דמי למיתת האב דיצאה מרשותו ולא נכנסה לרשות הארוס לגמרי</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220981" w:rsidRDefault="00220981" w:rsidP="00895E85">
      <w:pPr>
        <w:pStyle w:val="a"/>
        <w:rPr>
          <w:rtl/>
        </w:rPr>
      </w:pPr>
      <w:r>
        <w:rPr>
          <w:rFonts w:hint="cs"/>
          <w:rtl/>
        </w:rPr>
        <w:t xml:space="preserve">וביאר </w:t>
      </w:r>
      <w:r w:rsidRPr="00425314">
        <w:rPr>
          <w:rStyle w:val="af8"/>
          <w:rFonts w:hint="cs"/>
          <w:rtl/>
        </w:rPr>
        <w:t xml:space="preserve">הש"ך </w:t>
      </w:r>
      <w:r w:rsidRPr="00935A58">
        <w:rPr>
          <w:rStyle w:val="af6"/>
          <w:rFonts w:eastAsia="Guttman Hodes" w:hint="cs"/>
          <w:rtl/>
        </w:rPr>
        <w:t xml:space="preserve">(סי' רל"ד סקי"ט) </w:t>
      </w:r>
      <w:r>
        <w:rPr>
          <w:rFonts w:hint="cs"/>
          <w:rtl/>
        </w:rPr>
        <w:t>דבגרות דמי למת האב, דיצאה מרשות האב, ולא נכנסה לרשות הארוס, ואין הארוס יכול להפר לבדו, כיון שהוא מיפר רק בשותפות.</w:t>
      </w:r>
    </w:p>
    <w:p w:rsidR="00220981" w:rsidRPr="00206E49" w:rsidRDefault="00220981" w:rsidP="00220981">
      <w:pPr>
        <w:pStyle w:val="a2"/>
        <w:rPr>
          <w:rtl/>
        </w:rPr>
      </w:pPr>
      <w:bookmarkStart w:id="305" w:name="_Toc49284541"/>
      <w:bookmarkStart w:id="306" w:name="_Toc49286682"/>
      <w:bookmarkStart w:id="307" w:name="_Toc49289842"/>
      <w:bookmarkStart w:id="308" w:name="_Toc49343072"/>
      <w:bookmarkStart w:id="309" w:name="_Toc49356719"/>
      <w:bookmarkStart w:id="310" w:name="_Toc87386952"/>
      <w:bookmarkStart w:id="311" w:name="_Toc87387090"/>
      <w:bookmarkStart w:id="312" w:name="_Toc87387228"/>
      <w:bookmarkStart w:id="313" w:name="_Toc87387366"/>
      <w:bookmarkStart w:id="314" w:name="_Toc87387504"/>
      <w:r>
        <w:rPr>
          <w:rFonts w:hint="cs"/>
          <w:rtl/>
        </w:rPr>
        <w:t>דברי הרשב"א בתשו' דבמקום שאין אב אין הארוס יכול להפר לבדו בלא שותפות האב</w:t>
      </w:r>
      <w:bookmarkEnd w:id="305"/>
      <w:bookmarkEnd w:id="306"/>
      <w:bookmarkEnd w:id="307"/>
      <w:bookmarkEnd w:id="308"/>
      <w:bookmarkEnd w:id="309"/>
      <w:bookmarkEnd w:id="310"/>
      <w:bookmarkEnd w:id="311"/>
      <w:bookmarkEnd w:id="312"/>
      <w:bookmarkEnd w:id="313"/>
      <w:bookmarkEnd w:id="314"/>
    </w:p>
    <w:p w:rsidR="00220981" w:rsidRDefault="00220981" w:rsidP="00895E85">
      <w:pPr>
        <w:pStyle w:val="a"/>
        <w:rPr>
          <w:rtl/>
        </w:rPr>
      </w:pPr>
      <w:bookmarkStart w:id="315" w:name="_Toc47636397"/>
      <w:bookmarkStart w:id="316" w:name="_Toc48217001"/>
      <w:bookmarkStart w:id="317" w:name="_Toc48217050"/>
      <w:bookmarkStart w:id="318" w:name="_Toc48297001"/>
      <w:bookmarkStart w:id="319" w:name="_Toc48323201"/>
      <w:bookmarkStart w:id="320" w:name="_Toc48469339"/>
      <w:bookmarkStart w:id="321" w:name="_Toc48474280"/>
      <w:bookmarkStart w:id="322" w:name="_Toc48474375"/>
      <w:bookmarkStart w:id="323" w:name="_Toc48507429"/>
      <w:bookmarkStart w:id="324" w:name="_Toc48509492"/>
      <w:bookmarkStart w:id="325" w:name="_Toc48510877"/>
      <w:bookmarkStart w:id="326" w:name="_Toc48560146"/>
      <w:bookmarkStart w:id="327" w:name="_Toc48563370"/>
      <w:bookmarkStart w:id="328" w:name="_Toc48648338"/>
      <w:bookmarkStart w:id="329" w:name="_Toc48731032"/>
      <w:bookmarkStart w:id="330" w:name="_Toc49028604"/>
      <w:bookmarkStart w:id="331" w:name="_Toc49113890"/>
      <w:r>
        <w:rPr>
          <w:rFonts w:hint="cs"/>
          <w:rtl/>
        </w:rPr>
        <w:t xml:space="preserve">וע"ע בדברי </w:t>
      </w:r>
      <w:r w:rsidRPr="00B2250A">
        <w:rPr>
          <w:rStyle w:val="af8"/>
          <w:rFonts w:hint="cs"/>
          <w:rtl/>
        </w:rPr>
        <w:t>הרשב"א בתשו'</w:t>
      </w:r>
      <w:r>
        <w:rPr>
          <w:rFonts w:hint="cs"/>
          <w:rtl/>
        </w:rPr>
        <w:t xml:space="preserve"> </w:t>
      </w:r>
      <w:r w:rsidRPr="00B2250A">
        <w:rPr>
          <w:rStyle w:val="af6"/>
          <w:rFonts w:eastAsia="Guttman Hodes" w:hint="cs"/>
          <w:rtl/>
        </w:rPr>
        <w:t>(ח"א סי' תקס"ז)</w:t>
      </w:r>
      <w:r>
        <w:rPr>
          <w:rFonts w:hint="cs"/>
          <w:rtl/>
        </w:rPr>
        <w:t xml:space="preserve"> דכתב דארוסה שאין לו אב, אין הארוס מיפר נדריה, כיון דהארוס אינו יכול להפר בלא שותפות האב, והוסיף </w:t>
      </w:r>
      <w:r w:rsidRPr="00B2250A">
        <w:rPr>
          <w:rStyle w:val="af8"/>
          <w:rFonts w:hint="cs"/>
          <w:rtl/>
        </w:rPr>
        <w:t>הש"ך</w:t>
      </w:r>
      <w:r>
        <w:rPr>
          <w:rFonts w:hint="cs"/>
          <w:rtl/>
        </w:rPr>
        <w:t xml:space="preserve"> </w:t>
      </w:r>
      <w:r w:rsidRPr="00B2250A">
        <w:rPr>
          <w:rStyle w:val="af6"/>
          <w:rFonts w:eastAsia="Guttman Hodes" w:hint="cs"/>
          <w:rtl/>
        </w:rPr>
        <w:t>(סי' רל"ד י"ד)</w:t>
      </w:r>
      <w:r>
        <w:rPr>
          <w:rFonts w:hint="cs"/>
          <w:rtl/>
        </w:rPr>
        <w:t xml:space="preserve"> דאף אם מת האב לפני שהתארסה, אין הארוס יכול להפר, כיון דהארוס מיפר רק בשותפות.</w:t>
      </w:r>
    </w:p>
    <w:p w:rsidR="00220981" w:rsidRDefault="00220981" w:rsidP="00220981">
      <w:pPr>
        <w:pStyle w:val="1"/>
        <w:rPr>
          <w:rtl/>
        </w:rPr>
      </w:pPr>
      <w:bookmarkStart w:id="332" w:name="_Toc49125139"/>
      <w:bookmarkStart w:id="333" w:name="_Toc49175542"/>
      <w:bookmarkStart w:id="334" w:name="_Toc49250803"/>
      <w:bookmarkStart w:id="335" w:name="_Toc49251004"/>
      <w:bookmarkStart w:id="336" w:name="_Toc49251071"/>
      <w:bookmarkStart w:id="337" w:name="_Toc49284542"/>
      <w:bookmarkStart w:id="338" w:name="_Toc49286683"/>
      <w:bookmarkStart w:id="339" w:name="_Toc49289843"/>
      <w:bookmarkStart w:id="340" w:name="_Toc49343073"/>
      <w:bookmarkStart w:id="341" w:name="_Toc49356720"/>
      <w:bookmarkStart w:id="342" w:name="_Toc87386953"/>
      <w:bookmarkStart w:id="343" w:name="_Toc87387091"/>
      <w:bookmarkStart w:id="344" w:name="_Toc87387229"/>
      <w:bookmarkStart w:id="345" w:name="_Toc87387367"/>
      <w:bookmarkStart w:id="346" w:name="_Toc87387505"/>
      <w:r>
        <w:rPr>
          <w:rFonts w:hint="cs"/>
          <w:rtl/>
        </w:rPr>
        <w:t>דעת התוס' רי"ד דבבוגרת ארוס מיפר לבדו</w:t>
      </w:r>
      <w:bookmarkEnd w:id="315"/>
      <w:r>
        <w:rPr>
          <w:rFonts w:hint="cs"/>
          <w:rtl/>
        </w:rPr>
        <w:t xml:space="preserve"> דכולה ברשותו</w:t>
      </w:r>
      <w:r w:rsidRPr="00C10219">
        <w:rPr>
          <w:rFonts w:hint="cs"/>
          <w:rtl/>
        </w:rPr>
        <w:t xml:space="preserve"> </w:t>
      </w:r>
      <w:r>
        <w:rPr>
          <w:rFonts w:hint="cs"/>
          <w:rtl/>
        </w:rPr>
        <w:t>לנדר</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220981" w:rsidRDefault="00220981" w:rsidP="00220981">
      <w:pPr>
        <w:pStyle w:val="a2"/>
        <w:rPr>
          <w:rtl/>
        </w:rPr>
      </w:pPr>
      <w:bookmarkStart w:id="347" w:name="_Toc48217002"/>
      <w:bookmarkStart w:id="348" w:name="_Toc48217051"/>
      <w:bookmarkStart w:id="349" w:name="_Toc48297002"/>
      <w:bookmarkStart w:id="350" w:name="_Toc48323202"/>
      <w:bookmarkStart w:id="351" w:name="_Toc48469340"/>
      <w:bookmarkStart w:id="352" w:name="_Toc48474281"/>
      <w:bookmarkStart w:id="353" w:name="_Toc48474376"/>
      <w:bookmarkStart w:id="354" w:name="_Toc48507430"/>
      <w:bookmarkStart w:id="355" w:name="_Toc48509493"/>
      <w:bookmarkStart w:id="356" w:name="_Toc48510878"/>
      <w:bookmarkStart w:id="357" w:name="_Toc48560147"/>
      <w:bookmarkStart w:id="358" w:name="_Toc48563371"/>
      <w:bookmarkStart w:id="359" w:name="_Toc48648339"/>
      <w:bookmarkStart w:id="360" w:name="_Toc48731033"/>
      <w:bookmarkStart w:id="361" w:name="_Toc49028605"/>
      <w:bookmarkStart w:id="362" w:name="_Toc49113891"/>
      <w:bookmarkStart w:id="363" w:name="_Toc49125140"/>
      <w:bookmarkStart w:id="364" w:name="_Toc49175543"/>
      <w:bookmarkStart w:id="365" w:name="_Toc49250804"/>
      <w:bookmarkStart w:id="366" w:name="_Toc49251005"/>
      <w:bookmarkStart w:id="367" w:name="_Toc49251072"/>
      <w:bookmarkStart w:id="368" w:name="_Toc49284543"/>
      <w:bookmarkStart w:id="369" w:name="_Toc49286684"/>
      <w:bookmarkStart w:id="370" w:name="_Toc49289844"/>
      <w:bookmarkStart w:id="371" w:name="_Toc49343074"/>
      <w:bookmarkStart w:id="372" w:name="_Toc49356721"/>
      <w:bookmarkStart w:id="373" w:name="_Toc87386954"/>
      <w:bookmarkStart w:id="374" w:name="_Toc87387092"/>
      <w:bookmarkStart w:id="375" w:name="_Toc87387230"/>
      <w:bookmarkStart w:id="376" w:name="_Toc87387368"/>
      <w:bookmarkStart w:id="377" w:name="_Toc87387506"/>
      <w:r>
        <w:rPr>
          <w:rFonts w:hint="cs"/>
          <w:rtl/>
        </w:rPr>
        <w:t xml:space="preserve">דעת התורי"ד דבקידשה בנערות ונדרה לאחר שבגרה הארוס מיפר </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rFonts w:hint="cs"/>
          <w:rtl/>
        </w:rPr>
        <w:t>לבדו דהיא ברשותו לגמרי</w:t>
      </w:r>
      <w:bookmarkEnd w:id="371"/>
      <w:bookmarkEnd w:id="372"/>
      <w:bookmarkEnd w:id="373"/>
      <w:bookmarkEnd w:id="374"/>
      <w:bookmarkEnd w:id="375"/>
      <w:bookmarkEnd w:id="376"/>
      <w:bookmarkEnd w:id="377"/>
    </w:p>
    <w:p w:rsidR="00220981" w:rsidRDefault="00220981" w:rsidP="00895E85">
      <w:pPr>
        <w:pStyle w:val="a"/>
        <w:rPr>
          <w:rtl/>
        </w:rPr>
      </w:pPr>
      <w:r>
        <w:rPr>
          <w:rFonts w:hint="cs"/>
          <w:rtl/>
        </w:rPr>
        <w:t xml:space="preserve">אבל </w:t>
      </w:r>
      <w:r w:rsidRPr="00425314">
        <w:rPr>
          <w:rStyle w:val="af8"/>
          <w:rFonts w:hint="cs"/>
          <w:rtl/>
        </w:rPr>
        <w:t xml:space="preserve">התוס' רי"ד לקמן </w:t>
      </w:r>
      <w:r w:rsidRPr="00935A58">
        <w:rPr>
          <w:rStyle w:val="af6"/>
          <w:rFonts w:eastAsia="Guttman Hodes" w:hint="cs"/>
          <w:rtl/>
        </w:rPr>
        <w:t>(ע: ד"ה היכי דמי או' ז')</w:t>
      </w:r>
      <w:r>
        <w:rPr>
          <w:rFonts w:hint="cs"/>
          <w:rtl/>
        </w:rPr>
        <w:t xml:space="preserve"> כתב דבקידשה כשהיא נערה, ונדרה לאחר שבגרה, </w:t>
      </w:r>
      <w:r w:rsidRPr="00425314">
        <w:rPr>
          <w:rStyle w:val="afa"/>
          <w:rFonts w:hint="cs"/>
          <w:rtl/>
        </w:rPr>
        <w:t xml:space="preserve">[וכן נערה יתומה שהתארסה מעצמה], </w:t>
      </w:r>
      <w:r>
        <w:rPr>
          <w:rFonts w:hint="cs"/>
          <w:rtl/>
        </w:rPr>
        <w:t>הארוס מיפר נדריה לבדו, כיון שאינה ברשות האב, אלא היא ברשות הארוס בלבד.</w:t>
      </w:r>
    </w:p>
    <w:p w:rsidR="00220981" w:rsidRDefault="00220981" w:rsidP="00220981">
      <w:pPr>
        <w:pStyle w:val="a2"/>
        <w:rPr>
          <w:rtl/>
        </w:rPr>
      </w:pPr>
    </w:p>
    <w:p w:rsidR="00220981" w:rsidRPr="00B21965" w:rsidRDefault="00220981" w:rsidP="00220981">
      <w:pPr>
        <w:pStyle w:val="a2"/>
      </w:pPr>
      <w:bookmarkStart w:id="378" w:name="_Toc49343075"/>
      <w:bookmarkStart w:id="379" w:name="_Toc49356722"/>
      <w:bookmarkStart w:id="380" w:name="_Toc87386955"/>
      <w:bookmarkStart w:id="381" w:name="_Toc87387093"/>
      <w:bookmarkStart w:id="382" w:name="_Toc87387231"/>
      <w:bookmarkStart w:id="383" w:name="_Toc87387369"/>
      <w:bookmarkStart w:id="384" w:name="_Toc87387507"/>
      <w:r>
        <w:rPr>
          <w:rFonts w:hint="cs"/>
          <w:rtl/>
        </w:rPr>
        <w:t>ביאור התורי"ד דהארוס אינו מפר לבדו כיון שהיא גם ברשות האב ובבוגרת כולה ברשות הארוס</w:t>
      </w:r>
      <w:bookmarkEnd w:id="378"/>
      <w:bookmarkEnd w:id="379"/>
      <w:bookmarkEnd w:id="380"/>
      <w:bookmarkEnd w:id="381"/>
      <w:bookmarkEnd w:id="382"/>
      <w:bookmarkEnd w:id="383"/>
      <w:bookmarkEnd w:id="384"/>
    </w:p>
    <w:p w:rsidR="00220981" w:rsidRDefault="00220981" w:rsidP="00895E85">
      <w:pPr>
        <w:pStyle w:val="a"/>
        <w:rPr>
          <w:rtl/>
        </w:rPr>
      </w:pPr>
      <w:bookmarkStart w:id="385" w:name="_Ref49331385"/>
      <w:bookmarkStart w:id="386" w:name="_Ref49425159"/>
      <w:r>
        <w:rPr>
          <w:rFonts w:hint="cs"/>
          <w:rtl/>
        </w:rPr>
        <w:t xml:space="preserve">וביאר </w:t>
      </w:r>
      <w:r w:rsidRPr="00425314">
        <w:rPr>
          <w:rStyle w:val="af8"/>
          <w:rFonts w:hint="cs"/>
          <w:rtl/>
        </w:rPr>
        <w:t xml:space="preserve">התוס' רי"ד </w:t>
      </w:r>
      <w:r>
        <w:rPr>
          <w:rFonts w:hint="cs"/>
          <w:rtl/>
        </w:rPr>
        <w:t xml:space="preserve">דאף שהיא ארוסה ולא נשואה, מ"מ קרינן בה "ואם בית אשה נדרה", דהא דמהני הפרת הבעל לבדו רק בנישואין, הוא בכדי שתצא מרשות האב, ותכנס כולה לרשות הבעל, אבל כל שבגרה ואינה ברשות האב, </w:t>
      </w:r>
      <w:r w:rsidRPr="00425314">
        <w:rPr>
          <w:rStyle w:val="afa"/>
          <w:rFonts w:hint="cs"/>
          <w:rtl/>
        </w:rPr>
        <w:t>[וכן נערה יתומה שהתארסה מעצמה שאין לה אב],</w:t>
      </w:r>
      <w:r>
        <w:rPr>
          <w:rFonts w:hint="cs"/>
          <w:rtl/>
        </w:rPr>
        <w:t xml:space="preserve"> כולה ברשות הארוס, לענין הפרת נדריה.</w:t>
      </w:r>
      <w:bookmarkEnd w:id="385"/>
      <w:r>
        <w:rPr>
          <w:rFonts w:hint="cs"/>
          <w:rtl/>
        </w:rPr>
        <w:t xml:space="preserve"> </w:t>
      </w:r>
      <w:r w:rsidRPr="00B21965">
        <w:rPr>
          <w:rStyle w:val="afa"/>
          <w:rFonts w:hint="cs"/>
          <w:rtl/>
        </w:rPr>
        <w:t>[</w:t>
      </w:r>
      <w:r>
        <w:rPr>
          <w:rStyle w:val="afa"/>
          <w:rFonts w:hint="cs"/>
          <w:rtl/>
        </w:rPr>
        <w:t>ודלא כדביאר</w:t>
      </w:r>
      <w:r w:rsidRPr="00260920">
        <w:rPr>
          <w:rStyle w:val="afa"/>
          <w:rFonts w:hint="cs"/>
          <w:rtl/>
        </w:rPr>
        <w:t xml:space="preserve"> </w:t>
      </w:r>
      <w:r w:rsidRPr="00260920">
        <w:rPr>
          <w:rStyle w:val="affa"/>
          <w:rFonts w:hint="cs"/>
          <w:rtl/>
        </w:rPr>
        <w:t>בשיעורי רבי דוד</w:t>
      </w:r>
      <w:r w:rsidRPr="00260920">
        <w:rPr>
          <w:rStyle w:val="afa"/>
          <w:rFonts w:hint="cs"/>
          <w:rtl/>
        </w:rPr>
        <w:t xml:space="preserve"> </w:t>
      </w:r>
      <w:r w:rsidRPr="00914404">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Ref49286948 \r \h</w:instrText>
      </w:r>
      <w:r>
        <w:rPr>
          <w:rStyle w:val="aff6"/>
          <w:rtl/>
        </w:rPr>
        <w:instrText xml:space="preserve"> </w:instrText>
      </w:r>
      <w:r>
        <w:rPr>
          <w:rStyle w:val="aff6"/>
          <w:rtl/>
        </w:rPr>
      </w:r>
      <w:r>
        <w:rPr>
          <w:rStyle w:val="aff6"/>
          <w:rtl/>
        </w:rPr>
        <w:fldChar w:fldCharType="separate"/>
      </w:r>
      <w:r w:rsidR="00B35288">
        <w:rPr>
          <w:rStyle w:val="aff6"/>
          <w:cs/>
        </w:rPr>
        <w:t>‎</w:t>
      </w:r>
      <w:r w:rsidR="00B35288">
        <w:rPr>
          <w:rStyle w:val="aff6"/>
          <w:rtl/>
        </w:rPr>
        <w:t>ב)</w:t>
      </w:r>
      <w:r>
        <w:rPr>
          <w:rStyle w:val="aff6"/>
          <w:rtl/>
        </w:rPr>
        <w:fldChar w:fldCharType="end"/>
      </w:r>
      <w:r w:rsidRPr="00914404">
        <w:rPr>
          <w:rStyle w:val="aff6"/>
          <w:rFonts w:hint="cs"/>
          <w:rtl/>
        </w:rPr>
        <w:t xml:space="preserve"> </w:t>
      </w:r>
      <w:r>
        <w:rPr>
          <w:rStyle w:val="afa"/>
          <w:rFonts w:hint="cs"/>
          <w:rtl/>
        </w:rPr>
        <w:t>ב</w:t>
      </w:r>
      <w:r w:rsidRPr="00260920">
        <w:rPr>
          <w:rStyle w:val="afa"/>
          <w:rFonts w:hint="cs"/>
          <w:rtl/>
        </w:rPr>
        <w:t xml:space="preserve">דברי </w:t>
      </w:r>
      <w:r w:rsidRPr="00260920">
        <w:rPr>
          <w:rStyle w:val="affa"/>
          <w:rFonts w:hint="cs"/>
          <w:rtl/>
        </w:rPr>
        <w:t>הר"ן</w:t>
      </w:r>
      <w:r>
        <w:rPr>
          <w:rStyle w:val="afa"/>
          <w:rFonts w:hint="cs"/>
          <w:rtl/>
        </w:rPr>
        <w:t xml:space="preserve">, ומבואר מדברי </w:t>
      </w:r>
      <w:r w:rsidRPr="00ED0296">
        <w:rPr>
          <w:rStyle w:val="affa"/>
          <w:rFonts w:hint="cs"/>
          <w:rtl/>
        </w:rPr>
        <w:t>התוס' הרי"ד</w:t>
      </w:r>
      <w:r>
        <w:rPr>
          <w:rStyle w:val="afa"/>
          <w:rFonts w:hint="cs"/>
          <w:rtl/>
        </w:rPr>
        <w:t xml:space="preserve"> דהא דבארוסה הארוס מיפר בשותפות עם האב, הוא כיון שלא יצאה לגמרי מרשות האב, ולא נכנסה לגמרי לרשות הארוס, והיא ברשות שניהם, ודלא </w:t>
      </w:r>
      <w:r w:rsidRPr="00ED0296">
        <w:rPr>
          <w:rStyle w:val="affa"/>
          <w:rFonts w:hint="cs"/>
          <w:rtl/>
        </w:rPr>
        <w:t>כהריטב"א</w:t>
      </w:r>
      <w:r>
        <w:rPr>
          <w:rStyle w:val="afa"/>
          <w:rFonts w:hint="cs"/>
          <w:rtl/>
        </w:rPr>
        <w:t xml:space="preserve"> </w:t>
      </w:r>
      <w:r w:rsidRPr="00ED0296">
        <w:rPr>
          <w:rStyle w:val="aff6"/>
          <w:rFonts w:hint="cs"/>
          <w:rtl/>
        </w:rPr>
        <w:t xml:space="preserve">(עי' אות </w:t>
      </w:r>
      <w:r w:rsidRPr="00ED0296">
        <w:rPr>
          <w:rStyle w:val="aff6"/>
          <w:rtl/>
        </w:rPr>
        <w:fldChar w:fldCharType="begin"/>
      </w:r>
      <w:r w:rsidRPr="00ED0296">
        <w:rPr>
          <w:rStyle w:val="aff6"/>
          <w:rtl/>
        </w:rPr>
        <w:instrText xml:space="preserve"> </w:instrText>
      </w:r>
      <w:r w:rsidRPr="00ED0296">
        <w:rPr>
          <w:rStyle w:val="aff6"/>
          <w:rFonts w:hint="cs"/>
        </w:rPr>
        <w:instrText>REF</w:instrText>
      </w:r>
      <w:r w:rsidRPr="00ED0296">
        <w:rPr>
          <w:rStyle w:val="aff6"/>
          <w:rFonts w:hint="cs"/>
          <w:rtl/>
        </w:rPr>
        <w:instrText xml:space="preserve"> _</w:instrText>
      </w:r>
      <w:r w:rsidRPr="00ED0296">
        <w:rPr>
          <w:rStyle w:val="aff6"/>
          <w:rFonts w:hint="cs"/>
        </w:rPr>
        <w:instrText>Ref49332016 \r \h</w:instrText>
      </w:r>
      <w:r w:rsidRPr="00ED0296">
        <w:rPr>
          <w:rStyle w:val="aff6"/>
          <w:rtl/>
        </w:rPr>
        <w:instrText xml:space="preserve"> </w:instrText>
      </w:r>
      <w:r w:rsidRPr="00ED0296">
        <w:rPr>
          <w:rStyle w:val="aff6"/>
          <w:rtl/>
        </w:rPr>
      </w:r>
      <w:r w:rsidRPr="00ED0296">
        <w:rPr>
          <w:rStyle w:val="aff6"/>
          <w:rtl/>
        </w:rPr>
        <w:fldChar w:fldCharType="separate"/>
      </w:r>
      <w:r w:rsidR="00B35288">
        <w:rPr>
          <w:rStyle w:val="aff6"/>
          <w:cs/>
        </w:rPr>
        <w:t>‎</w:t>
      </w:r>
      <w:r w:rsidR="00B35288">
        <w:rPr>
          <w:rStyle w:val="aff6"/>
          <w:rtl/>
        </w:rPr>
        <w:t>יד)</w:t>
      </w:r>
      <w:r w:rsidRPr="00ED0296">
        <w:rPr>
          <w:rStyle w:val="aff6"/>
          <w:rtl/>
        </w:rPr>
        <w:fldChar w:fldCharType="end"/>
      </w:r>
      <w:r>
        <w:rPr>
          <w:rStyle w:val="afa"/>
          <w:rFonts w:hint="cs"/>
          <w:rtl/>
        </w:rPr>
        <w:t xml:space="preserve"> דכתב דהארוס נעשה כסניף לאב</w:t>
      </w:r>
      <w:r w:rsidRPr="00B21965">
        <w:rPr>
          <w:rStyle w:val="afa"/>
          <w:rFonts w:hint="cs"/>
          <w:rtl/>
        </w:rPr>
        <w:t>].</w:t>
      </w:r>
      <w:bookmarkEnd w:id="386"/>
    </w:p>
    <w:p w:rsidR="00220981" w:rsidRDefault="00220981" w:rsidP="00220981">
      <w:pPr>
        <w:pStyle w:val="afd"/>
        <w:rPr>
          <w:rtl/>
        </w:rPr>
      </w:pPr>
      <w:bookmarkStart w:id="387" w:name="_Toc48217022"/>
      <w:bookmarkStart w:id="388" w:name="_Toc48217071"/>
      <w:bookmarkStart w:id="389" w:name="_Toc48297022"/>
      <w:bookmarkStart w:id="390" w:name="_Toc48323222"/>
      <w:bookmarkStart w:id="391" w:name="_Toc48469360"/>
      <w:bookmarkStart w:id="392" w:name="_Toc48474301"/>
      <w:bookmarkStart w:id="393" w:name="_Toc48474396"/>
      <w:bookmarkStart w:id="394" w:name="_Toc48507451"/>
      <w:bookmarkStart w:id="395" w:name="_Toc48509514"/>
      <w:bookmarkStart w:id="396" w:name="_Toc48510899"/>
      <w:bookmarkStart w:id="397" w:name="_Toc48560168"/>
      <w:bookmarkStart w:id="398" w:name="_Toc48563392"/>
      <w:bookmarkStart w:id="399" w:name="_Toc48648360"/>
      <w:bookmarkStart w:id="400" w:name="_Toc48731054"/>
      <w:bookmarkStart w:id="401" w:name="_Toc49028606"/>
      <w:bookmarkStart w:id="402" w:name="_Toc49113892"/>
      <w:bookmarkStart w:id="403" w:name="_Toc49125141"/>
      <w:bookmarkStart w:id="404" w:name="_Toc49175544"/>
      <w:bookmarkStart w:id="405" w:name="_Toc87386956"/>
      <w:bookmarkStart w:id="406" w:name="_Toc87387094"/>
      <w:bookmarkStart w:id="407" w:name="_Toc87387232"/>
      <w:bookmarkStart w:id="408" w:name="_Toc87387370"/>
      <w:bookmarkStart w:id="409" w:name="_Toc87387508"/>
      <w:r w:rsidRPr="00C8713A">
        <w:rPr>
          <w:rtl/>
        </w:rPr>
        <w:t xml:space="preserve">בגדר שותפות </w:t>
      </w:r>
      <w:r>
        <w:rPr>
          <w:rFonts w:hint="cs"/>
          <w:rtl/>
        </w:rPr>
        <w:t>ה</w:t>
      </w:r>
      <w:r w:rsidRPr="00C8713A">
        <w:rPr>
          <w:rtl/>
        </w:rPr>
        <w:t>אב וארוס וב</w:t>
      </w:r>
      <w:r>
        <w:rPr>
          <w:rFonts w:hint="cs"/>
          <w:rtl/>
        </w:rPr>
        <w:t>טעם</w:t>
      </w:r>
      <w:r w:rsidRPr="00C8713A">
        <w:rPr>
          <w:rtl/>
        </w:rPr>
        <w:t xml:space="preserve"> הפרתם</w:t>
      </w:r>
      <w:bookmarkEnd w:id="405"/>
      <w:bookmarkEnd w:id="406"/>
      <w:bookmarkEnd w:id="407"/>
      <w:bookmarkEnd w:id="408"/>
      <w:bookmarkEnd w:id="409"/>
    </w:p>
    <w:p w:rsidR="00220981" w:rsidRDefault="00220981" w:rsidP="00220981">
      <w:pPr>
        <w:pStyle w:val="1"/>
        <w:rPr>
          <w:rtl/>
        </w:rPr>
      </w:pPr>
      <w:bookmarkStart w:id="410" w:name="_Toc49250806"/>
      <w:bookmarkStart w:id="411" w:name="_Toc49251007"/>
      <w:bookmarkStart w:id="412" w:name="_Toc49251074"/>
      <w:bookmarkStart w:id="413" w:name="_Toc49284545"/>
      <w:bookmarkStart w:id="414" w:name="_Toc49286686"/>
      <w:bookmarkStart w:id="415" w:name="_Toc49289846"/>
      <w:bookmarkStart w:id="416" w:name="_Toc49343077"/>
      <w:bookmarkStart w:id="417" w:name="_Toc49356724"/>
      <w:bookmarkStart w:id="418" w:name="_Toc87386957"/>
      <w:bookmarkStart w:id="419" w:name="_Toc87387095"/>
      <w:bookmarkStart w:id="420" w:name="_Toc87387233"/>
      <w:bookmarkStart w:id="421" w:name="_Toc87387371"/>
      <w:bookmarkStart w:id="422" w:name="_Toc87387509"/>
      <w:r>
        <w:rPr>
          <w:rFonts w:hint="cs"/>
          <w:rtl/>
        </w:rPr>
        <w:t>דברי הרשב"א דהאב הוא העיקר וכשקיים בטלה הפרת הארוס</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10"/>
      <w:bookmarkEnd w:id="411"/>
      <w:bookmarkEnd w:id="412"/>
      <w:bookmarkEnd w:id="413"/>
      <w:bookmarkEnd w:id="414"/>
      <w:bookmarkEnd w:id="415"/>
      <w:bookmarkEnd w:id="416"/>
      <w:bookmarkEnd w:id="417"/>
      <w:bookmarkEnd w:id="418"/>
      <w:bookmarkEnd w:id="419"/>
      <w:bookmarkEnd w:id="420"/>
      <w:bookmarkEnd w:id="421"/>
      <w:bookmarkEnd w:id="422"/>
    </w:p>
    <w:p w:rsidR="00220981" w:rsidRPr="000D23EF" w:rsidRDefault="00220981" w:rsidP="00220981">
      <w:pPr>
        <w:pStyle w:val="a2"/>
        <w:rPr>
          <w:rtl/>
        </w:rPr>
      </w:pPr>
      <w:bookmarkStart w:id="423" w:name="_Toc48217023"/>
      <w:bookmarkStart w:id="424" w:name="_Toc48217072"/>
      <w:bookmarkStart w:id="425" w:name="_Toc48297023"/>
      <w:bookmarkStart w:id="426" w:name="_Toc48323223"/>
      <w:bookmarkStart w:id="427" w:name="_Toc48469361"/>
      <w:bookmarkStart w:id="428" w:name="_Toc48474302"/>
      <w:bookmarkStart w:id="429" w:name="_Toc48474397"/>
      <w:bookmarkStart w:id="430" w:name="_Toc48507452"/>
      <w:bookmarkStart w:id="431" w:name="_Toc48509515"/>
      <w:bookmarkStart w:id="432" w:name="_Toc48510900"/>
      <w:bookmarkStart w:id="433" w:name="_Toc48560169"/>
      <w:bookmarkStart w:id="434" w:name="_Toc48563393"/>
      <w:bookmarkStart w:id="435" w:name="_Toc48648361"/>
      <w:bookmarkStart w:id="436" w:name="_Toc48731055"/>
      <w:bookmarkStart w:id="437" w:name="_Toc49028607"/>
      <w:bookmarkStart w:id="438" w:name="_Toc49113893"/>
      <w:bookmarkStart w:id="439" w:name="_Toc49125142"/>
      <w:bookmarkStart w:id="440" w:name="_Toc49175545"/>
      <w:bookmarkStart w:id="441" w:name="_Toc49250807"/>
      <w:bookmarkStart w:id="442" w:name="_Toc49251008"/>
      <w:bookmarkStart w:id="443" w:name="_Toc49251075"/>
      <w:bookmarkStart w:id="444" w:name="_Toc49284546"/>
      <w:bookmarkStart w:id="445" w:name="_Toc49286687"/>
      <w:bookmarkStart w:id="446" w:name="_Toc49289847"/>
      <w:bookmarkStart w:id="447" w:name="_Toc49343078"/>
      <w:bookmarkStart w:id="448" w:name="_Toc49356725"/>
      <w:bookmarkStart w:id="449" w:name="_Toc87386958"/>
      <w:bookmarkStart w:id="450" w:name="_Toc87387096"/>
      <w:bookmarkStart w:id="451" w:name="_Toc87387234"/>
      <w:bookmarkStart w:id="452" w:name="_Toc87387372"/>
      <w:bookmarkStart w:id="453" w:name="_Toc87387510"/>
      <w:r>
        <w:rPr>
          <w:rFonts w:hint="cs"/>
          <w:rtl/>
        </w:rPr>
        <w:t xml:space="preserve">דעת הרשב"א דרק בהפר הבעל וקיים </w:t>
      </w:r>
      <w:r w:rsidRPr="000D23EF">
        <w:rPr>
          <w:rFonts w:hint="cs"/>
          <w:rtl/>
        </w:rPr>
        <w:t>האב שהוא העיקר אף דנשאל האב לא חשיב הפרה בב"א</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220981" w:rsidRDefault="00220981" w:rsidP="00895E85">
      <w:pPr>
        <w:pStyle w:val="a"/>
        <w:rPr>
          <w:rtl/>
        </w:rPr>
      </w:pPr>
      <w:bookmarkStart w:id="454" w:name="_Ref48919881"/>
      <w:r>
        <w:rPr>
          <w:rFonts w:hint="cs"/>
          <w:rtl/>
        </w:rPr>
        <w:t>ב</w:t>
      </w:r>
      <w:r w:rsidRPr="000D23EF">
        <w:rPr>
          <w:rFonts w:hint="cs"/>
          <w:rtl/>
        </w:rPr>
        <w:t xml:space="preserve">הא דאמרינן במתני' דאם קיים אחד ונשאל על הקמתו אינו הפרה בבת אחת, ביאר </w:t>
      </w:r>
      <w:r w:rsidRPr="000D23EF">
        <w:rPr>
          <w:rStyle w:val="af8"/>
          <w:rFonts w:hint="cs"/>
          <w:rtl/>
        </w:rPr>
        <w:t>הרשב"א</w:t>
      </w:r>
      <w:r w:rsidRPr="000D23EF">
        <w:rPr>
          <w:rFonts w:hint="cs"/>
          <w:rtl/>
        </w:rPr>
        <w:t xml:space="preserve"> </w:t>
      </w:r>
      <w:r w:rsidRPr="000D23EF">
        <w:rPr>
          <w:rStyle w:val="af6"/>
          <w:rFonts w:eastAsia="Guttman Hodes" w:hint="cs"/>
          <w:rtl/>
        </w:rPr>
        <w:t>(ד"ה וקשיא</w:t>
      </w:r>
      <w:r>
        <w:rPr>
          <w:rStyle w:val="af6"/>
          <w:rFonts w:eastAsia="Guttman Hodes" w:hint="cs"/>
          <w:rtl/>
        </w:rPr>
        <w:t>, הובא בסימן ב</w:t>
      </w:r>
      <w:r>
        <w:rPr>
          <w:rStyle w:val="af6"/>
          <w:rFonts w:eastAsia="Guttman Hodes"/>
          <w:rtl/>
        </w:rPr>
        <w:t>'</w:t>
      </w:r>
      <w:r>
        <w:rPr>
          <w:rStyle w:val="af6"/>
          <w:rFonts w:eastAsia="Guttman Hodes" w:hint="cs"/>
          <w:rtl/>
        </w:rPr>
        <w:t xml:space="preserve"> אות י"ד) </w:t>
      </w:r>
      <w:r w:rsidRPr="000D23EF">
        <w:rPr>
          <w:rFonts w:hint="cs"/>
          <w:rtl/>
        </w:rPr>
        <w:t xml:space="preserve">היינו דוקא אם המקיים הוא האב, </w:t>
      </w:r>
      <w:r>
        <w:rPr>
          <w:rFonts w:hint="cs"/>
          <w:rtl/>
        </w:rPr>
        <w:t xml:space="preserve">אבל אם קיים הבעל, ונשאל האב יכול להפר, </w:t>
      </w:r>
      <w:r w:rsidRPr="000D23EF">
        <w:rPr>
          <w:rFonts w:hint="cs"/>
          <w:rtl/>
        </w:rPr>
        <w:t>ולשון הגמ' "אחד" היינו המיוחד שבהם שהוא האב.</w:t>
      </w:r>
      <w:bookmarkEnd w:id="454"/>
    </w:p>
    <w:p w:rsidR="00220981" w:rsidRPr="00210DA2" w:rsidRDefault="00220981" w:rsidP="00220981">
      <w:pPr>
        <w:pStyle w:val="a2"/>
      </w:pPr>
      <w:bookmarkStart w:id="455" w:name="_Toc48217024"/>
      <w:bookmarkStart w:id="456" w:name="_Toc48217073"/>
      <w:bookmarkStart w:id="457" w:name="_Toc48297024"/>
      <w:bookmarkStart w:id="458" w:name="_Toc48323224"/>
      <w:bookmarkStart w:id="459" w:name="_Toc48469362"/>
      <w:bookmarkStart w:id="460" w:name="_Toc48474303"/>
      <w:bookmarkStart w:id="461" w:name="_Toc48474398"/>
      <w:bookmarkStart w:id="462" w:name="_Toc48507453"/>
      <w:bookmarkStart w:id="463" w:name="_Toc48509516"/>
      <w:bookmarkStart w:id="464" w:name="_Toc48510901"/>
      <w:bookmarkStart w:id="465" w:name="_Toc48560170"/>
      <w:bookmarkStart w:id="466" w:name="_Toc48563394"/>
      <w:bookmarkStart w:id="467" w:name="_Toc48648362"/>
      <w:bookmarkStart w:id="468" w:name="_Toc48731056"/>
      <w:bookmarkStart w:id="469" w:name="_Toc49028608"/>
      <w:bookmarkStart w:id="470" w:name="_Toc49113894"/>
      <w:bookmarkStart w:id="471" w:name="_Toc49125143"/>
      <w:bookmarkStart w:id="472" w:name="_Toc49175546"/>
      <w:bookmarkStart w:id="473" w:name="_Toc49250808"/>
      <w:bookmarkStart w:id="474" w:name="_Toc49251009"/>
      <w:bookmarkStart w:id="475" w:name="_Toc49251076"/>
      <w:bookmarkStart w:id="476" w:name="_Toc49284547"/>
      <w:bookmarkStart w:id="477" w:name="_Toc49286688"/>
      <w:bookmarkStart w:id="478" w:name="_Toc49289848"/>
      <w:bookmarkStart w:id="479" w:name="_Toc49343079"/>
      <w:bookmarkStart w:id="480" w:name="_Toc49356726"/>
      <w:bookmarkStart w:id="481" w:name="_Toc87386959"/>
      <w:bookmarkStart w:id="482" w:name="_Toc87387097"/>
      <w:bookmarkStart w:id="483" w:name="_Toc87387235"/>
      <w:bookmarkStart w:id="484" w:name="_Toc87387373"/>
      <w:bookmarkStart w:id="485" w:name="_Toc87387511"/>
      <w:r>
        <w:rPr>
          <w:rFonts w:hint="cs"/>
          <w:rtl/>
        </w:rPr>
        <w:t>ביאור הרשב"א דכשקיים האב הורע כח הבעל דהוא מיפר בשותפות ובקיים האב אינו יכול להפר</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rsidR="00220981" w:rsidRPr="009C1072" w:rsidRDefault="00220981" w:rsidP="00895E85">
      <w:pPr>
        <w:pStyle w:val="a"/>
        <w:rPr>
          <w:rtl/>
        </w:rPr>
      </w:pPr>
      <w:bookmarkStart w:id="486" w:name="_Ref48292946"/>
      <w:r>
        <w:rPr>
          <w:rFonts w:hint="cs"/>
          <w:rtl/>
        </w:rPr>
        <w:t xml:space="preserve">וביאר </w:t>
      </w:r>
      <w:r w:rsidRPr="006A2140">
        <w:rPr>
          <w:rStyle w:val="af8"/>
          <w:rFonts w:hint="cs"/>
          <w:rtl/>
        </w:rPr>
        <w:t>הרשב"א</w:t>
      </w:r>
      <w:r>
        <w:rPr>
          <w:rFonts w:hint="cs"/>
          <w:rtl/>
        </w:rPr>
        <w:t xml:space="preserve"> דכיון שהאב קיים, הורע כח הבעל, וההפרה שלו אינה כלום, </w:t>
      </w:r>
      <w:r w:rsidRPr="00945001">
        <w:rPr>
          <w:rFonts w:hint="cs"/>
          <w:rtl/>
        </w:rPr>
        <w:t xml:space="preserve">ורק במקום שהאב יכול להפר, מהני ההפרה של הבעל בשותפות עם האב, בשעה שהיא ראויה להפרת שניהם. [וכתבו </w:t>
      </w:r>
      <w:r w:rsidRPr="00945001">
        <w:rPr>
          <w:rStyle w:val="af8"/>
          <w:rFonts w:hint="cs"/>
          <w:rtl/>
        </w:rPr>
        <w:t>הט"ז</w:t>
      </w:r>
      <w:r w:rsidRPr="00945001">
        <w:rPr>
          <w:rFonts w:hint="cs"/>
          <w:rtl/>
        </w:rPr>
        <w:t xml:space="preserve"> </w:t>
      </w:r>
      <w:r w:rsidRPr="00945001">
        <w:rPr>
          <w:rStyle w:val="af6"/>
          <w:rFonts w:eastAsia="Guttman Hodes" w:hint="cs"/>
          <w:rtl/>
        </w:rPr>
        <w:t>(סי' רל"ד סק"ז)</w:t>
      </w:r>
      <w:r w:rsidRPr="00945001">
        <w:rPr>
          <w:rFonts w:hint="cs"/>
          <w:rtl/>
        </w:rPr>
        <w:t xml:space="preserve"> </w:t>
      </w:r>
      <w:r w:rsidRPr="00945001">
        <w:rPr>
          <w:rStyle w:val="af8"/>
          <w:rFonts w:hint="cs"/>
          <w:rtl/>
        </w:rPr>
        <w:t>והקרן אורה</w:t>
      </w:r>
      <w:r w:rsidRPr="00945001">
        <w:rPr>
          <w:rFonts w:hint="cs"/>
          <w:rtl/>
        </w:rPr>
        <w:t xml:space="preserve"> </w:t>
      </w:r>
      <w:r w:rsidRPr="00945001">
        <w:rPr>
          <w:rStyle w:val="af6"/>
          <w:rFonts w:eastAsia="Guttman Hodes" w:hint="cs"/>
          <w:rtl/>
        </w:rPr>
        <w:t>(ד"ה והרשב"א)</w:t>
      </w:r>
      <w:r w:rsidRPr="00945001">
        <w:rPr>
          <w:rFonts w:hint="cs"/>
          <w:rtl/>
        </w:rPr>
        <w:t xml:space="preserve"> דתירוץ </w:t>
      </w:r>
      <w:r w:rsidRPr="00945001">
        <w:rPr>
          <w:rStyle w:val="af8"/>
          <w:rFonts w:hint="cs"/>
          <w:rtl/>
        </w:rPr>
        <w:t>הרשב"א</w:t>
      </w:r>
      <w:r w:rsidRPr="00945001">
        <w:rPr>
          <w:rFonts w:hint="cs"/>
          <w:rtl/>
        </w:rPr>
        <w:t xml:space="preserve"> הוא דוחק], ועי' במ"ש </w:t>
      </w:r>
      <w:r w:rsidRPr="00945001">
        <w:rPr>
          <w:rStyle w:val="af8"/>
          <w:rFonts w:hint="cs"/>
          <w:rtl/>
        </w:rPr>
        <w:t>בשיעורי</w:t>
      </w:r>
      <w:r w:rsidRPr="009C1072">
        <w:rPr>
          <w:rStyle w:val="af8"/>
          <w:rFonts w:hint="cs"/>
          <w:rtl/>
        </w:rPr>
        <w:t xml:space="preserve"> רבי </w:t>
      </w:r>
      <w:r w:rsidRPr="0068353D">
        <w:rPr>
          <w:rStyle w:val="af8"/>
          <w:rFonts w:hint="cs"/>
          <w:rtl/>
        </w:rPr>
        <w:t>נחום</w:t>
      </w:r>
      <w:r w:rsidRPr="009C1072">
        <w:rPr>
          <w:rFonts w:hint="cs"/>
          <w:rtl/>
        </w:rPr>
        <w:t xml:space="preserve"> </w:t>
      </w:r>
      <w:r w:rsidRPr="00D04355">
        <w:rPr>
          <w:rStyle w:val="af6"/>
          <w:rFonts w:eastAsia="Guttman Hodes" w:hint="cs"/>
          <w:rtl/>
        </w:rPr>
        <w:t xml:space="preserve">(עי' אות </w:t>
      </w:r>
      <w:r w:rsidRPr="00D04355">
        <w:rPr>
          <w:rStyle w:val="af6"/>
          <w:rFonts w:eastAsia="Guttman Hodes"/>
          <w:rtl/>
        </w:rPr>
        <w:fldChar w:fldCharType="begin"/>
      </w:r>
      <w:r w:rsidRPr="00D04355">
        <w:rPr>
          <w:rStyle w:val="af6"/>
          <w:rFonts w:eastAsia="Guttman Hodes"/>
          <w:rtl/>
        </w:rPr>
        <w:instrText xml:space="preserve"> </w:instrText>
      </w:r>
      <w:r w:rsidRPr="00D04355">
        <w:rPr>
          <w:rStyle w:val="af6"/>
          <w:rFonts w:eastAsia="Guttman Hodes" w:hint="cs"/>
        </w:rPr>
        <w:instrText>REF</w:instrText>
      </w:r>
      <w:r w:rsidRPr="00D04355">
        <w:rPr>
          <w:rStyle w:val="af6"/>
          <w:rFonts w:eastAsia="Guttman Hodes" w:hint="cs"/>
          <w:rtl/>
        </w:rPr>
        <w:instrText xml:space="preserve"> _</w:instrText>
      </w:r>
      <w:r w:rsidRPr="00D04355">
        <w:rPr>
          <w:rStyle w:val="af6"/>
          <w:rFonts w:eastAsia="Guttman Hodes" w:hint="cs"/>
        </w:rPr>
        <w:instrText>Ref48919629 \r \h</w:instrText>
      </w:r>
      <w:r w:rsidRPr="00D04355">
        <w:rPr>
          <w:rStyle w:val="af6"/>
          <w:rFonts w:eastAsia="Guttman Hodes"/>
          <w:rtl/>
        </w:rPr>
        <w:instrText xml:space="preserve"> </w:instrText>
      </w:r>
      <w:r w:rsidRPr="00D04355">
        <w:rPr>
          <w:rStyle w:val="af6"/>
          <w:rFonts w:eastAsia="Guttman Hodes"/>
          <w:rtl/>
        </w:rPr>
      </w:r>
      <w:r w:rsidRPr="00D04355">
        <w:rPr>
          <w:rStyle w:val="af6"/>
          <w:rFonts w:eastAsia="Guttman Hodes"/>
          <w:rtl/>
        </w:rPr>
        <w:fldChar w:fldCharType="separate"/>
      </w:r>
      <w:r w:rsidR="00B35288">
        <w:rPr>
          <w:rStyle w:val="af6"/>
          <w:rFonts w:eastAsia="Guttman Hodes"/>
          <w:cs/>
        </w:rPr>
        <w:t>‎</w:t>
      </w:r>
      <w:r w:rsidR="00B35288">
        <w:rPr>
          <w:rStyle w:val="af6"/>
          <w:rFonts w:eastAsia="Guttman Hodes"/>
          <w:rtl/>
        </w:rPr>
        <w:t>סט)</w:t>
      </w:r>
      <w:r w:rsidRPr="00D04355">
        <w:rPr>
          <w:rStyle w:val="af6"/>
          <w:rFonts w:eastAsia="Guttman Hodes"/>
          <w:rtl/>
        </w:rPr>
        <w:fldChar w:fldCharType="end"/>
      </w:r>
      <w:r>
        <w:rPr>
          <w:rFonts w:hint="cs"/>
          <w:rtl/>
        </w:rPr>
        <w:t xml:space="preserve"> </w:t>
      </w:r>
      <w:r>
        <w:rPr>
          <w:rStyle w:val="af8"/>
          <w:rFonts w:hint="cs"/>
          <w:rtl/>
        </w:rPr>
        <w:t>וב</w:t>
      </w:r>
      <w:r>
        <w:rPr>
          <w:rStyle w:val="af8"/>
          <w:rtl/>
        </w:rPr>
        <w:t>משנת ר"א</w:t>
      </w:r>
      <w:r>
        <w:rPr>
          <w:rFonts w:hint="cs"/>
          <w:rtl/>
        </w:rPr>
        <w:t xml:space="preserve"> </w:t>
      </w:r>
      <w:r w:rsidRPr="00272D79">
        <w:rPr>
          <w:rStyle w:val="af6"/>
          <w:rFonts w:eastAsia="Guttman Hodes" w:hint="cs"/>
          <w:rtl/>
        </w:rPr>
        <w:t xml:space="preserve">(עי' אות </w:t>
      </w:r>
      <w:r w:rsidRPr="00272D79">
        <w:rPr>
          <w:rStyle w:val="af6"/>
          <w:rFonts w:eastAsia="Guttman Hodes"/>
          <w:rtl/>
        </w:rPr>
        <w:fldChar w:fldCharType="begin"/>
      </w:r>
      <w:r w:rsidRPr="00272D79">
        <w:rPr>
          <w:rStyle w:val="af6"/>
          <w:rFonts w:eastAsia="Guttman Hodes"/>
          <w:rtl/>
        </w:rPr>
        <w:instrText xml:space="preserve"> </w:instrText>
      </w:r>
      <w:r w:rsidRPr="00272D79">
        <w:rPr>
          <w:rStyle w:val="af6"/>
          <w:rFonts w:eastAsia="Guttman Hodes" w:hint="cs"/>
        </w:rPr>
        <w:instrText>REF</w:instrText>
      </w:r>
      <w:r w:rsidRPr="00272D79">
        <w:rPr>
          <w:rStyle w:val="af6"/>
          <w:rFonts w:eastAsia="Guttman Hodes" w:hint="cs"/>
          <w:rtl/>
        </w:rPr>
        <w:instrText xml:space="preserve"> _</w:instrText>
      </w:r>
      <w:r w:rsidRPr="00272D79">
        <w:rPr>
          <w:rStyle w:val="af6"/>
          <w:rFonts w:eastAsia="Guttman Hodes" w:hint="cs"/>
        </w:rPr>
        <w:instrText>Ref49353819 \r \h</w:instrText>
      </w:r>
      <w:r w:rsidRPr="00272D79">
        <w:rPr>
          <w:rStyle w:val="af6"/>
          <w:rFonts w:eastAsia="Guttman Hodes"/>
          <w:rtl/>
        </w:rPr>
        <w:instrText xml:space="preserve"> </w:instrText>
      </w:r>
      <w:r w:rsidRPr="00272D79">
        <w:rPr>
          <w:rStyle w:val="af6"/>
          <w:rFonts w:eastAsia="Guttman Hodes"/>
          <w:rtl/>
        </w:rPr>
      </w:r>
      <w:r w:rsidRPr="00272D79">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272D79">
        <w:rPr>
          <w:rStyle w:val="af6"/>
          <w:rFonts w:eastAsia="Guttman Hodes"/>
          <w:rtl/>
        </w:rPr>
        <w:fldChar w:fldCharType="end"/>
      </w:r>
      <w:r>
        <w:rPr>
          <w:rFonts w:hint="cs"/>
          <w:rtl/>
        </w:rPr>
        <w:t xml:space="preserve"> </w:t>
      </w:r>
      <w:r w:rsidRPr="009C1072">
        <w:rPr>
          <w:rFonts w:hint="cs"/>
          <w:rtl/>
        </w:rPr>
        <w:t xml:space="preserve">בביאור דברי </w:t>
      </w:r>
      <w:r w:rsidRPr="009C1072">
        <w:rPr>
          <w:rStyle w:val="af8"/>
          <w:rFonts w:hint="cs"/>
          <w:rtl/>
        </w:rPr>
        <w:t>הרשב"א</w:t>
      </w:r>
      <w:r w:rsidRPr="009C1072">
        <w:rPr>
          <w:rFonts w:hint="cs"/>
          <w:rtl/>
        </w:rPr>
        <w:t>.</w:t>
      </w:r>
      <w:bookmarkEnd w:id="486"/>
    </w:p>
    <w:p w:rsidR="00220981" w:rsidRPr="009C1072" w:rsidRDefault="00220981" w:rsidP="00220981">
      <w:pPr>
        <w:pStyle w:val="a2"/>
        <w:rPr>
          <w:rtl/>
        </w:rPr>
      </w:pPr>
      <w:bookmarkStart w:id="487" w:name="_Toc48297025"/>
      <w:bookmarkStart w:id="488" w:name="_Toc48323225"/>
      <w:bookmarkStart w:id="489" w:name="_Toc48469363"/>
      <w:bookmarkStart w:id="490" w:name="_Toc48474304"/>
      <w:bookmarkStart w:id="491" w:name="_Toc48474399"/>
      <w:bookmarkStart w:id="492" w:name="_Toc48507454"/>
      <w:bookmarkStart w:id="493" w:name="_Toc48509517"/>
      <w:bookmarkStart w:id="494" w:name="_Toc48510902"/>
      <w:bookmarkStart w:id="495" w:name="_Toc48560171"/>
      <w:bookmarkStart w:id="496" w:name="_Toc48563395"/>
      <w:bookmarkStart w:id="497" w:name="_Toc48648363"/>
      <w:bookmarkStart w:id="498" w:name="_Toc48731057"/>
      <w:bookmarkStart w:id="499" w:name="_Toc49028609"/>
      <w:bookmarkStart w:id="500" w:name="_Toc49113895"/>
      <w:bookmarkStart w:id="501" w:name="_Toc49125144"/>
      <w:bookmarkStart w:id="502" w:name="_Toc49175547"/>
      <w:bookmarkStart w:id="503" w:name="_Toc49250809"/>
      <w:bookmarkStart w:id="504" w:name="_Toc49251010"/>
      <w:bookmarkStart w:id="505" w:name="_Toc49251077"/>
      <w:bookmarkStart w:id="506" w:name="_Toc49284548"/>
      <w:bookmarkStart w:id="507" w:name="_Toc49286689"/>
      <w:bookmarkStart w:id="508" w:name="_Toc49289849"/>
      <w:bookmarkStart w:id="509" w:name="_Toc49343080"/>
      <w:bookmarkStart w:id="510" w:name="_Toc49356727"/>
      <w:bookmarkStart w:id="511" w:name="_Toc48217025"/>
      <w:bookmarkStart w:id="512" w:name="_Toc48217074"/>
      <w:bookmarkStart w:id="513" w:name="_Toc87386960"/>
      <w:bookmarkStart w:id="514" w:name="_Toc87387098"/>
      <w:bookmarkStart w:id="515" w:name="_Toc87387236"/>
      <w:bookmarkStart w:id="516" w:name="_Toc87387374"/>
      <w:bookmarkStart w:id="517" w:name="_Toc87387512"/>
      <w:r w:rsidRPr="009C1072">
        <w:rPr>
          <w:rFonts w:hint="cs"/>
          <w:rtl/>
        </w:rPr>
        <w:t>ראיית הרשב"א דהאב הוא העיקר דבמת האב אין הבעל מיפר אחר הפרה וליהפך האב מיפר</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3"/>
      <w:bookmarkEnd w:id="514"/>
      <w:bookmarkEnd w:id="515"/>
      <w:bookmarkEnd w:id="516"/>
      <w:bookmarkEnd w:id="517"/>
    </w:p>
    <w:p w:rsidR="00220981" w:rsidRDefault="00220981" w:rsidP="00895E85">
      <w:pPr>
        <w:pStyle w:val="a"/>
        <w:rPr>
          <w:rtl/>
        </w:rPr>
      </w:pPr>
      <w:bookmarkStart w:id="518" w:name="_Ref48919886"/>
      <w:bookmarkEnd w:id="511"/>
      <w:bookmarkEnd w:id="512"/>
      <w:r w:rsidRPr="009C1072">
        <w:rPr>
          <w:rFonts w:hint="cs"/>
          <w:rtl/>
        </w:rPr>
        <w:t xml:space="preserve">והביא </w:t>
      </w:r>
      <w:r w:rsidRPr="009C1072">
        <w:rPr>
          <w:rStyle w:val="af8"/>
          <w:rFonts w:hint="cs"/>
          <w:rtl/>
        </w:rPr>
        <w:t>הרשב"א</w:t>
      </w:r>
      <w:r w:rsidRPr="009C1072">
        <w:rPr>
          <w:rFonts w:hint="cs"/>
          <w:rtl/>
        </w:rPr>
        <w:t xml:space="preserve"> ראיה מהא דתניא לקמן </w:t>
      </w:r>
      <w:r w:rsidRPr="009C1072">
        <w:rPr>
          <w:rStyle w:val="af6"/>
          <w:rFonts w:eastAsia="Guttman Hodes" w:hint="cs"/>
          <w:rtl/>
        </w:rPr>
        <w:t>(סח:)</w:t>
      </w:r>
      <w:r w:rsidRPr="009C1072">
        <w:rPr>
          <w:rFonts w:hint="cs"/>
          <w:rtl/>
        </w:rPr>
        <w:t xml:space="preserve"> שמע בעלה והפר לה, ולא הספיק האב לשמוע עד שמת האב, דאין הבעל יכול להפר, כיון שהבעל יכול להפר רק</w:t>
      </w:r>
      <w:r>
        <w:rPr>
          <w:rFonts w:hint="cs"/>
          <w:rtl/>
        </w:rPr>
        <w:t xml:space="preserve"> בשותפות עם האב, אבל אם שמע האב והפר לה ולא הספיק הבעל לשמוע עד שמת הבעל, האב חוזר ומפר את חלקו של בעל</w:t>
      </w:r>
      <w:r w:rsidRPr="00945001">
        <w:rPr>
          <w:rFonts w:hint="cs"/>
          <w:rtl/>
        </w:rPr>
        <w:t>, ועי' במ</w:t>
      </w:r>
      <w:r>
        <w:rPr>
          <w:rFonts w:hint="cs"/>
          <w:rtl/>
        </w:rPr>
        <w:t>ה שביאר</w:t>
      </w:r>
      <w:r w:rsidRPr="00945001">
        <w:rPr>
          <w:rFonts w:hint="cs"/>
          <w:rtl/>
        </w:rPr>
        <w:t xml:space="preserve"> </w:t>
      </w:r>
      <w:r w:rsidRPr="00945001">
        <w:rPr>
          <w:rStyle w:val="af8"/>
          <w:rFonts w:hint="cs"/>
          <w:rtl/>
        </w:rPr>
        <w:t>בשיעורי</w:t>
      </w:r>
      <w:r w:rsidRPr="009C1072">
        <w:rPr>
          <w:rStyle w:val="af8"/>
          <w:rFonts w:hint="cs"/>
          <w:rtl/>
        </w:rPr>
        <w:t xml:space="preserve"> רבי </w:t>
      </w:r>
      <w:r w:rsidRPr="0068353D">
        <w:rPr>
          <w:rStyle w:val="af8"/>
          <w:rFonts w:hint="cs"/>
          <w:rtl/>
        </w:rPr>
        <w:t>נחום</w:t>
      </w:r>
      <w:r w:rsidRPr="009C1072">
        <w:rPr>
          <w:rFonts w:hint="cs"/>
          <w:rtl/>
        </w:rPr>
        <w:t xml:space="preserve"> </w:t>
      </w:r>
      <w:r w:rsidRPr="00D04355">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Ref49354781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עא)</w:t>
      </w:r>
      <w:r>
        <w:rPr>
          <w:rStyle w:val="af6"/>
          <w:rFonts w:eastAsia="Guttman Hodes"/>
          <w:rtl/>
        </w:rPr>
        <w:fldChar w:fldCharType="end"/>
      </w:r>
      <w:r>
        <w:rPr>
          <w:rFonts w:hint="cs"/>
          <w:rtl/>
        </w:rPr>
        <w:t xml:space="preserve"> בראיית </w:t>
      </w:r>
      <w:r w:rsidRPr="00AA1D9C">
        <w:rPr>
          <w:rStyle w:val="af8"/>
          <w:rFonts w:hint="cs"/>
          <w:rtl/>
        </w:rPr>
        <w:t>הרשב"א</w:t>
      </w:r>
      <w:r>
        <w:rPr>
          <w:rFonts w:hint="cs"/>
          <w:rtl/>
        </w:rPr>
        <w:t xml:space="preserve">, ועי' במה שדחו </w:t>
      </w:r>
      <w:r w:rsidRPr="00B2250A">
        <w:rPr>
          <w:rStyle w:val="af8"/>
          <w:rFonts w:hint="cs"/>
          <w:rtl/>
        </w:rPr>
        <w:t>הר"ן</w:t>
      </w:r>
      <w:r>
        <w:rPr>
          <w:rFonts w:hint="cs"/>
          <w:rtl/>
        </w:rPr>
        <w:t xml:space="preserve"> </w:t>
      </w:r>
      <w:r>
        <w:rPr>
          <w:rStyle w:val="af6"/>
          <w:rFonts w:eastAsia="Guttman Hodes" w:hint="cs"/>
          <w:rtl/>
        </w:rPr>
        <w:t>(</w:t>
      </w:r>
      <w:r w:rsidRPr="00425314">
        <w:rPr>
          <w:rStyle w:val="af6"/>
          <w:rFonts w:eastAsia="Guttman Hodes" w:hint="cs"/>
          <w:rtl/>
        </w:rPr>
        <w:t xml:space="preserve">ד"ה </w:t>
      </w:r>
      <w:r w:rsidRPr="00B2250A">
        <w:rPr>
          <w:rStyle w:val="af6"/>
          <w:rFonts w:eastAsia="Guttman Hodes" w:hint="cs"/>
          <w:rtl/>
        </w:rPr>
        <w:t xml:space="preserve">וחזר, </w:t>
      </w:r>
      <w:r>
        <w:rPr>
          <w:rStyle w:val="af6"/>
          <w:rFonts w:eastAsia="Guttman Hodes" w:hint="cs"/>
          <w:rtl/>
        </w:rPr>
        <w:t>הובא בסימן ב</w:t>
      </w:r>
      <w:r>
        <w:rPr>
          <w:rStyle w:val="af6"/>
          <w:rFonts w:eastAsia="Guttman Hodes"/>
          <w:rtl/>
        </w:rPr>
        <w:t>'</w:t>
      </w:r>
      <w:r w:rsidRPr="00B2250A">
        <w:rPr>
          <w:rStyle w:val="af6"/>
          <w:rFonts w:eastAsia="Guttman Hodes" w:hint="cs"/>
          <w:rtl/>
        </w:rPr>
        <w:t xml:space="preserve"> אות </w:t>
      </w:r>
      <w:r>
        <w:rPr>
          <w:rStyle w:val="af6"/>
          <w:rFonts w:eastAsia="Guttman Hodes" w:hint="cs"/>
          <w:rtl/>
        </w:rPr>
        <w:t>י"ח</w:t>
      </w:r>
      <w:r w:rsidRPr="00B2250A">
        <w:rPr>
          <w:rStyle w:val="af6"/>
          <w:rFonts w:eastAsia="Guttman Hodes" w:hint="cs"/>
          <w:rtl/>
        </w:rPr>
        <w:t>)</w:t>
      </w:r>
      <w:r>
        <w:rPr>
          <w:rFonts w:hint="cs"/>
          <w:rtl/>
        </w:rPr>
        <w:t xml:space="preserve"> </w:t>
      </w:r>
      <w:r w:rsidRPr="00B2250A">
        <w:rPr>
          <w:rStyle w:val="af8"/>
          <w:rFonts w:hint="cs"/>
          <w:rtl/>
        </w:rPr>
        <w:t>והמאירי</w:t>
      </w:r>
      <w:r>
        <w:rPr>
          <w:rFonts w:hint="cs"/>
          <w:rtl/>
        </w:rPr>
        <w:t xml:space="preserve"> </w:t>
      </w:r>
      <w:r w:rsidRPr="00254C87">
        <w:rPr>
          <w:rStyle w:val="af6"/>
          <w:rFonts w:eastAsia="Guttman Hodes" w:hint="cs"/>
          <w:rtl/>
        </w:rPr>
        <w:t>(</w:t>
      </w:r>
      <w:r w:rsidRPr="00B2250A">
        <w:rPr>
          <w:rStyle w:val="af6"/>
          <w:rFonts w:eastAsia="Guttman Hodes" w:hint="cs"/>
          <w:rtl/>
        </w:rPr>
        <w:t xml:space="preserve">סוד"ה ולא עוד, </w:t>
      </w:r>
      <w:r>
        <w:rPr>
          <w:rStyle w:val="af6"/>
          <w:rFonts w:eastAsia="Guttman Hodes" w:hint="cs"/>
          <w:rtl/>
        </w:rPr>
        <w:t>הובא בסימן ב</w:t>
      </w:r>
      <w:r>
        <w:rPr>
          <w:rStyle w:val="af6"/>
          <w:rFonts w:eastAsia="Guttman Hodes"/>
          <w:rtl/>
        </w:rPr>
        <w:t>'</w:t>
      </w:r>
      <w:r w:rsidRPr="00B2250A">
        <w:rPr>
          <w:rStyle w:val="af6"/>
          <w:rFonts w:eastAsia="Guttman Hodes" w:hint="cs"/>
          <w:rtl/>
        </w:rPr>
        <w:t xml:space="preserve"> אות </w:t>
      </w:r>
      <w:r>
        <w:rPr>
          <w:rStyle w:val="af6"/>
          <w:rFonts w:eastAsia="Guttman Hodes" w:hint="cs"/>
          <w:rtl/>
        </w:rPr>
        <w:t>י"ז</w:t>
      </w:r>
      <w:r w:rsidRPr="00B2250A">
        <w:rPr>
          <w:rStyle w:val="af6"/>
          <w:rFonts w:eastAsia="Guttman Hodes" w:hint="cs"/>
          <w:rtl/>
        </w:rPr>
        <w:t>)</w:t>
      </w:r>
      <w:r>
        <w:rPr>
          <w:rFonts w:hint="cs"/>
          <w:rtl/>
        </w:rPr>
        <w:t xml:space="preserve"> את דברי </w:t>
      </w:r>
      <w:r w:rsidRPr="00B2250A">
        <w:rPr>
          <w:rStyle w:val="af8"/>
          <w:rFonts w:hint="cs"/>
          <w:rtl/>
        </w:rPr>
        <w:t>הרשב"א</w:t>
      </w:r>
      <w:r w:rsidRPr="00254C87">
        <w:rPr>
          <w:rFonts w:hint="cs"/>
          <w:rtl/>
        </w:rPr>
        <w:t>.</w:t>
      </w:r>
      <w:bookmarkEnd w:id="518"/>
    </w:p>
    <w:p w:rsidR="00220981" w:rsidRPr="008766D8" w:rsidRDefault="00220981" w:rsidP="00220981">
      <w:pPr>
        <w:pStyle w:val="1"/>
        <w:rPr>
          <w:rtl/>
        </w:rPr>
      </w:pPr>
      <w:bookmarkStart w:id="519" w:name="_Toc49284549"/>
      <w:bookmarkStart w:id="520" w:name="_Toc49286690"/>
      <w:bookmarkStart w:id="521" w:name="_Toc49289850"/>
      <w:bookmarkStart w:id="522" w:name="_Toc49343081"/>
      <w:bookmarkStart w:id="523" w:name="_Toc49356728"/>
      <w:bookmarkStart w:id="524" w:name="_Toc87386961"/>
      <w:bookmarkStart w:id="525" w:name="_Toc87387099"/>
      <w:bookmarkStart w:id="526" w:name="_Toc87387237"/>
      <w:bookmarkStart w:id="527" w:name="_Toc87387375"/>
      <w:bookmarkStart w:id="528" w:name="_Toc87387513"/>
      <w:r>
        <w:rPr>
          <w:rFonts w:hint="cs"/>
          <w:rtl/>
        </w:rPr>
        <w:t>דברי הרשב"א</w:t>
      </w:r>
      <w:bookmarkEnd w:id="519"/>
      <w:bookmarkEnd w:id="520"/>
      <w:bookmarkEnd w:id="521"/>
      <w:r>
        <w:rPr>
          <w:rFonts w:hint="cs"/>
          <w:rtl/>
        </w:rPr>
        <w:t xml:space="preserve"> דנערה המאורסה נודרת על דעת האב והארוס</w:t>
      </w:r>
      <w:bookmarkEnd w:id="522"/>
      <w:bookmarkEnd w:id="523"/>
      <w:bookmarkEnd w:id="524"/>
      <w:bookmarkEnd w:id="525"/>
      <w:bookmarkEnd w:id="526"/>
      <w:bookmarkEnd w:id="527"/>
      <w:bookmarkEnd w:id="528"/>
    </w:p>
    <w:p w:rsidR="00220981" w:rsidRPr="00CC4ACD" w:rsidRDefault="00220981" w:rsidP="00220981">
      <w:pPr>
        <w:pStyle w:val="a2"/>
        <w:rPr>
          <w:rtl/>
        </w:rPr>
      </w:pPr>
      <w:bookmarkStart w:id="529" w:name="_Toc49284550"/>
      <w:bookmarkStart w:id="530" w:name="_Toc49286691"/>
      <w:bookmarkStart w:id="531" w:name="_Toc49289851"/>
      <w:bookmarkStart w:id="532" w:name="_Toc49343082"/>
      <w:bookmarkStart w:id="533" w:name="_Toc49356729"/>
      <w:bookmarkStart w:id="534" w:name="_Toc49113901"/>
      <w:bookmarkStart w:id="535" w:name="_Toc49125150"/>
      <w:bookmarkStart w:id="536" w:name="_Toc49175553"/>
      <w:bookmarkStart w:id="537" w:name="_Toc49250811"/>
      <w:bookmarkStart w:id="538" w:name="_Toc49251012"/>
      <w:bookmarkStart w:id="539" w:name="_Toc49251079"/>
      <w:bookmarkStart w:id="540" w:name="_Toc49113899"/>
      <w:bookmarkStart w:id="541" w:name="_Toc49125148"/>
      <w:bookmarkStart w:id="542" w:name="_Toc49175551"/>
      <w:bookmarkStart w:id="543" w:name="_Toc87386962"/>
      <w:bookmarkStart w:id="544" w:name="_Toc87387100"/>
      <w:bookmarkStart w:id="545" w:name="_Toc87387238"/>
      <w:bookmarkStart w:id="546" w:name="_Toc87387376"/>
      <w:bookmarkStart w:id="547" w:name="_Toc87387514"/>
      <w:r>
        <w:rPr>
          <w:rFonts w:hint="cs"/>
          <w:rtl/>
        </w:rPr>
        <w:t>דברי הרשב"א דהאב והבעל מפירים נדריה כיון דהיא נודרת על דעת שניהם</w:t>
      </w:r>
      <w:bookmarkEnd w:id="529"/>
      <w:bookmarkEnd w:id="530"/>
      <w:bookmarkEnd w:id="531"/>
      <w:bookmarkEnd w:id="532"/>
      <w:bookmarkEnd w:id="533"/>
      <w:bookmarkEnd w:id="543"/>
      <w:bookmarkEnd w:id="544"/>
      <w:bookmarkEnd w:id="545"/>
      <w:bookmarkEnd w:id="546"/>
      <w:bookmarkEnd w:id="547"/>
    </w:p>
    <w:p w:rsidR="00220981" w:rsidRDefault="00220981" w:rsidP="00895E85">
      <w:pPr>
        <w:pStyle w:val="a"/>
        <w:rPr>
          <w:rStyle w:val="afa"/>
          <w:rtl/>
        </w:rPr>
      </w:pPr>
      <w:r>
        <w:rPr>
          <w:rFonts w:hint="cs"/>
          <w:rtl/>
        </w:rPr>
        <w:t xml:space="preserve">כתב </w:t>
      </w:r>
      <w:r w:rsidRPr="00B2250A">
        <w:rPr>
          <w:rStyle w:val="af8"/>
          <w:rFonts w:hint="cs"/>
          <w:rtl/>
        </w:rPr>
        <w:t xml:space="preserve">הרשב"א לקמן </w:t>
      </w:r>
      <w:r w:rsidRPr="00B2250A">
        <w:rPr>
          <w:rStyle w:val="af6"/>
          <w:rFonts w:eastAsia="Guttman Hodes" w:hint="cs"/>
          <w:rtl/>
        </w:rPr>
        <w:t>(עג: ד"ה ועד)</w:t>
      </w:r>
      <w:r>
        <w:rPr>
          <w:rFonts w:hint="cs"/>
          <w:rtl/>
        </w:rPr>
        <w:t xml:space="preserve"> דטעמא דקרא דאביה ובעלה מפירין נדריה, הוא כיון דפנויה נותנת דעתה רק על האב, וכשהתארסה היא נותנת את דעתה על שניהם, ועי' בדברי </w:t>
      </w:r>
      <w:r w:rsidRPr="00A526DD">
        <w:rPr>
          <w:rStyle w:val="af8"/>
          <w:rFonts w:hint="cs"/>
          <w:rtl/>
        </w:rPr>
        <w:t>הרשב"א בתשו'</w:t>
      </w:r>
      <w:r>
        <w:rPr>
          <w:rFonts w:hint="cs"/>
          <w:rtl/>
        </w:rPr>
        <w:t xml:space="preserve"> </w:t>
      </w:r>
      <w:r w:rsidRPr="00A526DD">
        <w:rPr>
          <w:rStyle w:val="af6"/>
          <w:rFonts w:eastAsia="Guttman Hodes" w:hint="cs"/>
          <w:rtl/>
        </w:rPr>
        <w:t xml:space="preserve">(עי' אות </w:t>
      </w:r>
      <w:r w:rsidRPr="00A526DD">
        <w:rPr>
          <w:rStyle w:val="af6"/>
          <w:rFonts w:eastAsia="Guttman Hodes"/>
          <w:rtl/>
        </w:rPr>
        <w:fldChar w:fldCharType="begin"/>
      </w:r>
      <w:r w:rsidRPr="00A526DD">
        <w:rPr>
          <w:rStyle w:val="af6"/>
          <w:rFonts w:eastAsia="Guttman Hodes"/>
          <w:rtl/>
        </w:rPr>
        <w:instrText xml:space="preserve"> </w:instrText>
      </w:r>
      <w:r w:rsidRPr="00A526DD">
        <w:rPr>
          <w:rStyle w:val="af6"/>
          <w:rFonts w:eastAsia="Guttman Hodes" w:hint="cs"/>
        </w:rPr>
        <w:instrText>REF</w:instrText>
      </w:r>
      <w:r w:rsidRPr="00A526DD">
        <w:rPr>
          <w:rStyle w:val="af6"/>
          <w:rFonts w:eastAsia="Guttman Hodes" w:hint="cs"/>
          <w:rtl/>
        </w:rPr>
        <w:instrText xml:space="preserve"> _</w:instrText>
      </w:r>
      <w:r w:rsidRPr="00A526DD">
        <w:rPr>
          <w:rStyle w:val="af6"/>
          <w:rFonts w:eastAsia="Guttman Hodes" w:hint="cs"/>
        </w:rPr>
        <w:instrText>Ref49284348 \r \h</w:instrText>
      </w:r>
      <w:r w:rsidRPr="00A526DD">
        <w:rPr>
          <w:rStyle w:val="af6"/>
          <w:rFonts w:eastAsia="Guttman Hodes"/>
          <w:rtl/>
        </w:rPr>
        <w:instrText xml:space="preserve"> </w:instrText>
      </w:r>
      <w:r w:rsidRPr="00A526DD">
        <w:rPr>
          <w:rStyle w:val="af6"/>
          <w:rFonts w:eastAsia="Guttman Hodes"/>
          <w:rtl/>
        </w:rPr>
      </w:r>
      <w:r w:rsidRPr="00A526DD">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A526DD">
        <w:rPr>
          <w:rStyle w:val="af6"/>
          <w:rFonts w:eastAsia="Guttman Hodes"/>
          <w:rtl/>
        </w:rPr>
        <w:fldChar w:fldCharType="end"/>
      </w:r>
      <w:r>
        <w:rPr>
          <w:rFonts w:hint="cs"/>
          <w:rtl/>
        </w:rPr>
        <w:t xml:space="preserve"> דכתב דבנשואה אף כשאינה נודרת על דעתו, נתנה אותה תורה ברשותו. </w:t>
      </w:r>
      <w:r w:rsidRPr="00C457CB">
        <w:rPr>
          <w:rStyle w:val="afa"/>
          <w:rFonts w:hint="cs"/>
          <w:rtl/>
        </w:rPr>
        <w:t xml:space="preserve">[וכתב </w:t>
      </w:r>
      <w:r w:rsidRPr="00C457CB">
        <w:rPr>
          <w:rStyle w:val="affa"/>
          <w:rFonts w:hint="cs"/>
          <w:rtl/>
        </w:rPr>
        <w:t>הרשב"א</w:t>
      </w:r>
      <w:r>
        <w:rPr>
          <w:rStyle w:val="affa"/>
          <w:rFonts w:hint="cs"/>
          <w:rtl/>
        </w:rPr>
        <w:t xml:space="preserve"> לקמן</w:t>
      </w:r>
      <w:r w:rsidRPr="00C457CB">
        <w:rPr>
          <w:rStyle w:val="afa"/>
          <w:rFonts w:hint="cs"/>
          <w:rtl/>
        </w:rPr>
        <w:t xml:space="preserve"> דביבמה שעשה בה מאמר, לדעת ר"א היבם מיפר נדריה, דכיון שהיא קנויה לו במאמר והגיע זמנה היא נותנת את דעתה ותולה בו את נדריה, ולדעת רבנן אינו מיפר את נדריה, כיון שאינה נותנת את דעתה על </w:t>
      </w:r>
      <w:r w:rsidRPr="00C457CB">
        <w:rPr>
          <w:rStyle w:val="afa"/>
          <w:rFonts w:hint="cs"/>
          <w:rtl/>
        </w:rPr>
        <w:lastRenderedPageBreak/>
        <w:t xml:space="preserve">בעלה, רק בבעל ממש שהיא נשואה לו, בין בנישואין דאו' ובין בנישואין דרבנן, וע"ע בדברי </w:t>
      </w:r>
      <w:r w:rsidRPr="00C457CB">
        <w:rPr>
          <w:rStyle w:val="affa"/>
          <w:rFonts w:hint="cs"/>
          <w:rtl/>
        </w:rPr>
        <w:t>הר"ן לקמן</w:t>
      </w:r>
      <w:r w:rsidRPr="00C457CB">
        <w:rPr>
          <w:rStyle w:val="afa"/>
          <w:rFonts w:hint="cs"/>
          <w:rtl/>
        </w:rPr>
        <w:t xml:space="preserve"> </w:t>
      </w:r>
      <w:r w:rsidRPr="00C457CB">
        <w:rPr>
          <w:rStyle w:val="aff6"/>
          <w:rFonts w:hint="cs"/>
          <w:rtl/>
        </w:rPr>
        <w:t>(עג: ד"ה והא)</w:t>
      </w:r>
      <w:r w:rsidRPr="00C457CB">
        <w:rPr>
          <w:rStyle w:val="afa"/>
          <w:rFonts w:hint="cs"/>
          <w:rtl/>
        </w:rPr>
        <w:t>].</w:t>
      </w:r>
    </w:p>
    <w:p w:rsidR="00220981" w:rsidRDefault="00220981" w:rsidP="00220981">
      <w:pPr>
        <w:pStyle w:val="1"/>
        <w:rPr>
          <w:rtl/>
        </w:rPr>
      </w:pPr>
      <w:bookmarkStart w:id="548" w:name="_Toc49343083"/>
      <w:bookmarkStart w:id="549" w:name="_Toc49356730"/>
      <w:bookmarkStart w:id="550" w:name="_Ref49269596"/>
      <w:bookmarkStart w:id="551" w:name="_Toc87386963"/>
      <w:bookmarkStart w:id="552" w:name="_Toc87387101"/>
      <w:bookmarkStart w:id="553" w:name="_Toc87387239"/>
      <w:bookmarkStart w:id="554" w:name="_Toc87387377"/>
      <w:bookmarkStart w:id="555" w:name="_Toc87387515"/>
      <w:bookmarkEnd w:id="534"/>
      <w:bookmarkEnd w:id="535"/>
      <w:bookmarkEnd w:id="536"/>
      <w:bookmarkEnd w:id="537"/>
      <w:bookmarkEnd w:id="538"/>
      <w:bookmarkEnd w:id="539"/>
      <w:r>
        <w:rPr>
          <w:rFonts w:hint="cs"/>
          <w:rtl/>
        </w:rPr>
        <w:t>דברי הריטב"א דנערה המאורסה אינה נודרת לגמרי ע"ד הארוס</w:t>
      </w:r>
      <w:bookmarkEnd w:id="548"/>
      <w:bookmarkEnd w:id="549"/>
      <w:bookmarkEnd w:id="551"/>
      <w:bookmarkEnd w:id="552"/>
      <w:bookmarkEnd w:id="553"/>
      <w:bookmarkEnd w:id="554"/>
      <w:bookmarkEnd w:id="555"/>
    </w:p>
    <w:p w:rsidR="00220981" w:rsidRPr="008F06CB" w:rsidRDefault="00220981" w:rsidP="00220981">
      <w:pPr>
        <w:pStyle w:val="a2"/>
      </w:pPr>
      <w:bookmarkStart w:id="556" w:name="_Toc49343084"/>
      <w:bookmarkStart w:id="557" w:name="_Toc49356731"/>
      <w:bookmarkStart w:id="558" w:name="_Toc87386964"/>
      <w:bookmarkStart w:id="559" w:name="_Toc87387102"/>
      <w:bookmarkStart w:id="560" w:name="_Toc87387240"/>
      <w:bookmarkStart w:id="561" w:name="_Toc87387378"/>
      <w:bookmarkStart w:id="562" w:name="_Toc87387516"/>
      <w:r>
        <w:rPr>
          <w:rFonts w:hint="cs"/>
          <w:rtl/>
        </w:rPr>
        <w:t>דברי הריטב"א דאינה נודרת לגמרי על דעת הארוס כיון שאין לבה גס בו</w:t>
      </w:r>
      <w:bookmarkEnd w:id="556"/>
      <w:bookmarkEnd w:id="557"/>
      <w:bookmarkEnd w:id="558"/>
      <w:bookmarkEnd w:id="559"/>
      <w:bookmarkEnd w:id="560"/>
      <w:bookmarkEnd w:id="561"/>
      <w:bookmarkEnd w:id="562"/>
    </w:p>
    <w:p w:rsidR="00220981" w:rsidRDefault="00220981" w:rsidP="00895E85">
      <w:pPr>
        <w:pStyle w:val="a"/>
        <w:rPr>
          <w:rtl/>
        </w:rPr>
      </w:pPr>
      <w:bookmarkStart w:id="563" w:name="_Ref49332520"/>
      <w:r>
        <w:rPr>
          <w:rFonts w:hint="cs"/>
          <w:rtl/>
        </w:rPr>
        <w:t xml:space="preserve">אבל </w:t>
      </w:r>
      <w:r w:rsidRPr="00B2250A">
        <w:rPr>
          <w:rStyle w:val="af8"/>
          <w:rFonts w:hint="cs"/>
          <w:rtl/>
        </w:rPr>
        <w:t>הריטב"א</w:t>
      </w:r>
      <w:r w:rsidRPr="00B2250A">
        <w:rPr>
          <w:rStyle w:val="af6"/>
          <w:rFonts w:eastAsia="Guttman Hodes" w:hint="cs"/>
          <w:rtl/>
        </w:rPr>
        <w:t xml:space="preserve"> (כג. מדה"ר ד"ה מת הבעל) </w:t>
      </w:r>
      <w:r>
        <w:rPr>
          <w:rFonts w:hint="cs"/>
          <w:rtl/>
        </w:rPr>
        <w:t xml:space="preserve">כתב דכל הדין דהבעל מיפר את נדרי אשתו בנשואה, הוא כיון דהיא </w:t>
      </w:r>
      <w:r>
        <w:rPr>
          <w:rtl/>
        </w:rPr>
        <w:t>נודרת על דעת בעלה</w:t>
      </w:r>
      <w:r>
        <w:rPr>
          <w:rFonts w:hint="cs"/>
          <w:rtl/>
        </w:rPr>
        <w:t>,</w:t>
      </w:r>
      <w:r>
        <w:rPr>
          <w:rtl/>
        </w:rPr>
        <w:t xml:space="preserve"> </w:t>
      </w:r>
      <w:r w:rsidRPr="008D422A">
        <w:rPr>
          <w:rStyle w:val="afa"/>
          <w:rFonts w:hint="cs"/>
          <w:rtl/>
        </w:rPr>
        <w:t xml:space="preserve">[כדביאר </w:t>
      </w:r>
      <w:r w:rsidRPr="008D422A">
        <w:rPr>
          <w:rStyle w:val="affa"/>
          <w:rFonts w:hint="cs"/>
          <w:rtl/>
        </w:rPr>
        <w:t>הריטב"א</w:t>
      </w:r>
      <w:r w:rsidRPr="008D422A">
        <w:rPr>
          <w:rStyle w:val="afa"/>
          <w:rFonts w:hint="cs"/>
          <w:rtl/>
        </w:rPr>
        <w:t xml:space="preserve"> </w:t>
      </w:r>
      <w:r w:rsidRPr="00914404">
        <w:rPr>
          <w:rStyle w:val="aff6"/>
          <w:rFonts w:hint="cs"/>
          <w:rtl/>
        </w:rPr>
        <w:t xml:space="preserve">(עי' אות </w:t>
      </w:r>
      <w:r w:rsidRPr="00914404">
        <w:rPr>
          <w:rStyle w:val="aff6"/>
          <w:rtl/>
        </w:rPr>
        <w:fldChar w:fldCharType="begin"/>
      </w:r>
      <w:r w:rsidRPr="00914404">
        <w:rPr>
          <w:rStyle w:val="aff6"/>
          <w:rtl/>
        </w:rPr>
        <w:instrText xml:space="preserve"> </w:instrText>
      </w:r>
      <w:r w:rsidRPr="00914404">
        <w:rPr>
          <w:rStyle w:val="aff6"/>
          <w:rFonts w:hint="cs"/>
        </w:rPr>
        <w:instrText>REF</w:instrText>
      </w:r>
      <w:r w:rsidRPr="00914404">
        <w:rPr>
          <w:rStyle w:val="aff6"/>
          <w:rFonts w:hint="cs"/>
          <w:rtl/>
        </w:rPr>
        <w:instrText xml:space="preserve"> _</w:instrText>
      </w:r>
      <w:r w:rsidRPr="00914404">
        <w:rPr>
          <w:rStyle w:val="aff6"/>
          <w:rFonts w:hint="cs"/>
        </w:rPr>
        <w:instrText>Ref49286975 \r \h</w:instrText>
      </w:r>
      <w:r w:rsidRPr="00914404">
        <w:rPr>
          <w:rStyle w:val="aff6"/>
          <w:rtl/>
        </w:rPr>
        <w:instrText xml:space="preserve"> </w:instrText>
      </w:r>
      <w:r w:rsidRPr="00914404">
        <w:rPr>
          <w:rStyle w:val="aff6"/>
          <w:rtl/>
        </w:rPr>
      </w:r>
      <w:r w:rsidRPr="00914404">
        <w:rPr>
          <w:rStyle w:val="aff6"/>
          <w:rtl/>
        </w:rPr>
        <w:fldChar w:fldCharType="separate"/>
      </w:r>
      <w:r w:rsidR="00B35288">
        <w:rPr>
          <w:rStyle w:val="aff6"/>
          <w:cs/>
        </w:rPr>
        <w:t>‎</w:t>
      </w:r>
      <w:r w:rsidR="00B35288">
        <w:rPr>
          <w:rStyle w:val="aff6"/>
          <w:rtl/>
        </w:rPr>
        <w:t>כח)</w:t>
      </w:r>
      <w:r w:rsidRPr="00914404">
        <w:rPr>
          <w:rStyle w:val="aff6"/>
          <w:rtl/>
        </w:rPr>
        <w:fldChar w:fldCharType="end"/>
      </w:r>
      <w:r w:rsidRPr="008D422A">
        <w:rPr>
          <w:rStyle w:val="afa"/>
          <w:rFonts w:hint="cs"/>
          <w:rtl/>
        </w:rPr>
        <w:t>],</w:t>
      </w:r>
      <w:r>
        <w:rPr>
          <w:rFonts w:hint="cs"/>
          <w:rtl/>
        </w:rPr>
        <w:t xml:space="preserve"> אבל בארוסה, כיון שאין לבה גס בארוס, אינה נודרת לגמרי על דעת הארוס.</w:t>
      </w:r>
      <w:bookmarkEnd w:id="550"/>
      <w:bookmarkEnd w:id="563"/>
    </w:p>
    <w:p w:rsidR="00220981" w:rsidRDefault="00220981" w:rsidP="00220981">
      <w:pPr>
        <w:pStyle w:val="1"/>
        <w:rPr>
          <w:rtl/>
        </w:rPr>
      </w:pPr>
      <w:bookmarkStart w:id="564" w:name="_Toc49284551"/>
      <w:bookmarkStart w:id="565" w:name="_Toc49286692"/>
      <w:bookmarkStart w:id="566" w:name="_Toc49289852"/>
      <w:bookmarkStart w:id="567" w:name="_Toc49343085"/>
      <w:bookmarkStart w:id="568" w:name="_Toc49356732"/>
      <w:bookmarkStart w:id="569" w:name="_Toc87386965"/>
      <w:bookmarkStart w:id="570" w:name="_Toc87387103"/>
      <w:bookmarkStart w:id="571" w:name="_Toc87387241"/>
      <w:bookmarkStart w:id="572" w:name="_Toc87387379"/>
      <w:bookmarkStart w:id="573" w:name="_Toc87387517"/>
      <w:r>
        <w:rPr>
          <w:rFonts w:hint="cs"/>
          <w:rtl/>
        </w:rPr>
        <w:t>ביאור הריטב"א דהאב הוא העיקר והארוס טפל דהוא סניף לאב</w:t>
      </w:r>
      <w:bookmarkEnd w:id="564"/>
      <w:bookmarkEnd w:id="565"/>
      <w:bookmarkEnd w:id="566"/>
      <w:bookmarkEnd w:id="567"/>
      <w:bookmarkEnd w:id="568"/>
      <w:bookmarkEnd w:id="569"/>
      <w:bookmarkEnd w:id="570"/>
      <w:bookmarkEnd w:id="571"/>
      <w:bookmarkEnd w:id="572"/>
      <w:bookmarkEnd w:id="573"/>
    </w:p>
    <w:p w:rsidR="00220981" w:rsidRPr="008F06CB" w:rsidRDefault="00220981" w:rsidP="00220981">
      <w:pPr>
        <w:pStyle w:val="a2"/>
      </w:pPr>
      <w:bookmarkStart w:id="574" w:name="_Toc49284552"/>
      <w:bookmarkStart w:id="575" w:name="_Toc49286693"/>
      <w:bookmarkStart w:id="576" w:name="_Toc49289853"/>
      <w:bookmarkStart w:id="577" w:name="_Toc49343086"/>
      <w:bookmarkStart w:id="578" w:name="_Toc49356733"/>
      <w:bookmarkStart w:id="579" w:name="_Toc87386966"/>
      <w:bookmarkStart w:id="580" w:name="_Toc87387104"/>
      <w:bookmarkStart w:id="581" w:name="_Toc87387242"/>
      <w:bookmarkStart w:id="582" w:name="_Toc87387380"/>
      <w:bookmarkStart w:id="583" w:name="_Toc87387518"/>
      <w:r>
        <w:rPr>
          <w:rFonts w:hint="cs"/>
          <w:rtl/>
        </w:rPr>
        <w:t>דברי הריטב"א דהאב עיקר והארוס טפל דעשאתו תורה כסניף לאב</w:t>
      </w:r>
      <w:bookmarkEnd w:id="574"/>
      <w:bookmarkEnd w:id="575"/>
      <w:bookmarkEnd w:id="576"/>
      <w:r>
        <w:rPr>
          <w:rFonts w:hint="cs"/>
          <w:rtl/>
        </w:rPr>
        <w:t xml:space="preserve"> כיון שהיא קצת ברשותו</w:t>
      </w:r>
      <w:bookmarkEnd w:id="577"/>
      <w:bookmarkEnd w:id="578"/>
      <w:bookmarkEnd w:id="579"/>
      <w:bookmarkEnd w:id="580"/>
      <w:bookmarkEnd w:id="581"/>
      <w:bookmarkEnd w:id="582"/>
      <w:bookmarkEnd w:id="583"/>
    </w:p>
    <w:p w:rsidR="00220981" w:rsidRDefault="00220981" w:rsidP="00895E85">
      <w:pPr>
        <w:pStyle w:val="a"/>
        <w:rPr>
          <w:rtl/>
        </w:rPr>
      </w:pPr>
      <w:bookmarkStart w:id="584" w:name="_Ref49332016"/>
      <w:bookmarkStart w:id="585" w:name="_Ref50971913"/>
      <w:bookmarkStart w:id="586" w:name="_Toc49284553"/>
      <w:bookmarkStart w:id="587" w:name="_Toc49286694"/>
      <w:bookmarkStart w:id="588" w:name="_Toc49289854"/>
      <w:r>
        <w:rPr>
          <w:rFonts w:hint="cs"/>
          <w:rtl/>
        </w:rPr>
        <w:t xml:space="preserve">וביאר </w:t>
      </w:r>
      <w:r w:rsidRPr="00B2250A">
        <w:rPr>
          <w:rStyle w:val="af8"/>
          <w:rFonts w:hint="cs"/>
          <w:rtl/>
        </w:rPr>
        <w:t>הריטב"א</w:t>
      </w:r>
      <w:r>
        <w:rPr>
          <w:rStyle w:val="af6"/>
          <w:rFonts w:eastAsia="Guttman Hodes" w:hint="cs"/>
          <w:rtl/>
        </w:rPr>
        <w:t xml:space="preserve"> </w:t>
      </w:r>
      <w:r>
        <w:rPr>
          <w:rFonts w:hint="cs"/>
          <w:rtl/>
        </w:rPr>
        <w:t xml:space="preserve">דהא דהארוס מפר נדריה בשותפות עם האב, אף שלא נדרה לגמרי על דעתו, מ"מ כיון שנכנסה קצת לרשותו, עשתה התורה את הארוס כסניף לאב, וכתב </w:t>
      </w:r>
      <w:r w:rsidRPr="00A86932">
        <w:rPr>
          <w:rStyle w:val="af8"/>
          <w:rFonts w:hint="cs"/>
          <w:rtl/>
        </w:rPr>
        <w:t>הריטב"א</w:t>
      </w:r>
      <w:r>
        <w:rPr>
          <w:rFonts w:hint="cs"/>
          <w:rtl/>
        </w:rPr>
        <w:t xml:space="preserve"> דלכן משעת האירוסין האב עיקר והבעל הוא טפל</w:t>
      </w:r>
      <w:r w:rsidRPr="00945001">
        <w:rPr>
          <w:rFonts w:hint="cs"/>
          <w:rtl/>
        </w:rPr>
        <w:t xml:space="preserve">, ועי' במ"ש </w:t>
      </w:r>
      <w:r>
        <w:rPr>
          <w:rStyle w:val="af8"/>
          <w:rFonts w:hint="cs"/>
          <w:rtl/>
        </w:rPr>
        <w:t>ב</w:t>
      </w:r>
      <w:r>
        <w:rPr>
          <w:rStyle w:val="af8"/>
          <w:rtl/>
        </w:rPr>
        <w:t>משנת ר"א</w:t>
      </w:r>
      <w:r>
        <w:rPr>
          <w:rFonts w:hint="cs"/>
          <w:rtl/>
        </w:rPr>
        <w:t xml:space="preserve"> </w:t>
      </w:r>
      <w:r w:rsidRPr="00272D79">
        <w:rPr>
          <w:rStyle w:val="af6"/>
          <w:rFonts w:eastAsia="Guttman Hodes" w:hint="cs"/>
          <w:rtl/>
        </w:rPr>
        <w:t xml:space="preserve">(עי' אות </w:t>
      </w:r>
      <w:r w:rsidRPr="00272D79">
        <w:rPr>
          <w:rStyle w:val="af6"/>
          <w:rFonts w:eastAsia="Guttman Hodes"/>
          <w:rtl/>
        </w:rPr>
        <w:fldChar w:fldCharType="begin"/>
      </w:r>
      <w:r w:rsidRPr="00272D79">
        <w:rPr>
          <w:rStyle w:val="af6"/>
          <w:rFonts w:eastAsia="Guttman Hodes"/>
          <w:rtl/>
        </w:rPr>
        <w:instrText xml:space="preserve"> </w:instrText>
      </w:r>
      <w:r w:rsidRPr="00272D79">
        <w:rPr>
          <w:rStyle w:val="af6"/>
          <w:rFonts w:eastAsia="Guttman Hodes" w:hint="cs"/>
        </w:rPr>
        <w:instrText>REF</w:instrText>
      </w:r>
      <w:r w:rsidRPr="00272D79">
        <w:rPr>
          <w:rStyle w:val="af6"/>
          <w:rFonts w:eastAsia="Guttman Hodes" w:hint="cs"/>
          <w:rtl/>
        </w:rPr>
        <w:instrText xml:space="preserve"> _</w:instrText>
      </w:r>
      <w:r w:rsidRPr="00272D79">
        <w:rPr>
          <w:rStyle w:val="af6"/>
          <w:rFonts w:eastAsia="Guttman Hodes" w:hint="cs"/>
        </w:rPr>
        <w:instrText>Ref49353819 \r \h</w:instrText>
      </w:r>
      <w:r w:rsidRPr="00272D79">
        <w:rPr>
          <w:rStyle w:val="af6"/>
          <w:rFonts w:eastAsia="Guttman Hodes"/>
          <w:rtl/>
        </w:rPr>
        <w:instrText xml:space="preserve"> </w:instrText>
      </w:r>
      <w:r w:rsidRPr="00272D79">
        <w:rPr>
          <w:rStyle w:val="af6"/>
          <w:rFonts w:eastAsia="Guttman Hodes"/>
          <w:rtl/>
        </w:rPr>
      </w:r>
      <w:r w:rsidRPr="00272D79">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272D79">
        <w:rPr>
          <w:rStyle w:val="af6"/>
          <w:rFonts w:eastAsia="Guttman Hodes"/>
          <w:rtl/>
        </w:rPr>
        <w:fldChar w:fldCharType="end"/>
      </w:r>
      <w:r>
        <w:rPr>
          <w:rFonts w:hint="cs"/>
          <w:rtl/>
        </w:rPr>
        <w:t xml:space="preserve"> </w:t>
      </w:r>
      <w:r w:rsidRPr="00D0614B">
        <w:rPr>
          <w:rStyle w:val="af8"/>
          <w:rFonts w:hint="cs"/>
          <w:rtl/>
        </w:rPr>
        <w:t>ובחי' רבי אריה לייב</w:t>
      </w:r>
      <w:r>
        <w:rPr>
          <w:rFonts w:hint="cs"/>
          <w:rtl/>
        </w:rPr>
        <w:t xml:space="preserve"> </w:t>
      </w:r>
      <w:r w:rsidRPr="00D0614B">
        <w:rPr>
          <w:rStyle w:val="af6"/>
          <w:rFonts w:eastAsia="Guttman Hodes" w:hint="cs"/>
          <w:rtl/>
        </w:rPr>
        <w:t>(ח"א סי' כ"ג ד"ה והנה בריטב"א</w:t>
      </w:r>
      <w:r>
        <w:rPr>
          <w:rStyle w:val="af6"/>
          <w:rFonts w:eastAsia="Guttman Hodes" w:hint="cs"/>
          <w:rtl/>
        </w:rPr>
        <w:t>)</w:t>
      </w:r>
      <w:r w:rsidRPr="00D0614B">
        <w:rPr>
          <w:rStyle w:val="af6"/>
          <w:rFonts w:eastAsia="Guttman Hodes" w:hint="cs"/>
          <w:rtl/>
        </w:rPr>
        <w:t xml:space="preserve"> </w:t>
      </w:r>
      <w:r w:rsidRPr="009C1072">
        <w:rPr>
          <w:rFonts w:hint="cs"/>
          <w:rtl/>
        </w:rPr>
        <w:t xml:space="preserve">בביאור דברי </w:t>
      </w:r>
      <w:r w:rsidRPr="009C1072">
        <w:rPr>
          <w:rStyle w:val="af8"/>
          <w:rFonts w:hint="cs"/>
          <w:rtl/>
        </w:rPr>
        <w:t>הר</w:t>
      </w:r>
      <w:r>
        <w:rPr>
          <w:rStyle w:val="af8"/>
          <w:rFonts w:hint="cs"/>
          <w:rtl/>
        </w:rPr>
        <w:t>יט</w:t>
      </w:r>
      <w:r w:rsidRPr="009C1072">
        <w:rPr>
          <w:rStyle w:val="af8"/>
          <w:rFonts w:hint="cs"/>
          <w:rtl/>
        </w:rPr>
        <w:t>ב"א</w:t>
      </w:r>
      <w:r>
        <w:rPr>
          <w:rFonts w:hint="cs"/>
          <w:rtl/>
        </w:rPr>
        <w:t>.</w:t>
      </w:r>
      <w:bookmarkEnd w:id="584"/>
      <w:r>
        <w:rPr>
          <w:rFonts w:hint="cs"/>
          <w:rtl/>
        </w:rPr>
        <w:t xml:space="preserve"> </w:t>
      </w:r>
      <w:r w:rsidRPr="00ED0296">
        <w:rPr>
          <w:rStyle w:val="afa"/>
          <w:rFonts w:hint="cs"/>
          <w:rtl/>
        </w:rPr>
        <w:t>[</w:t>
      </w:r>
      <w:r>
        <w:rPr>
          <w:rStyle w:val="afa"/>
          <w:rFonts w:hint="cs"/>
          <w:rtl/>
        </w:rPr>
        <w:t xml:space="preserve">ועי' בדברי </w:t>
      </w:r>
      <w:r w:rsidRPr="00ED0296">
        <w:rPr>
          <w:rStyle w:val="affa"/>
          <w:rFonts w:hint="cs"/>
          <w:rtl/>
        </w:rPr>
        <w:t>התוס' הרי"ד</w:t>
      </w:r>
      <w:r>
        <w:rPr>
          <w:rStyle w:val="afa"/>
          <w:rFonts w:hint="cs"/>
          <w:rtl/>
        </w:rPr>
        <w:t xml:space="preserve"> </w:t>
      </w:r>
      <w:r w:rsidRPr="00ED0296">
        <w:rPr>
          <w:rStyle w:val="aff6"/>
          <w:rFonts w:hint="cs"/>
          <w:rtl/>
        </w:rPr>
        <w:t xml:space="preserve">(עי' אות </w:t>
      </w:r>
      <w:r w:rsidRPr="00ED0296">
        <w:rPr>
          <w:rStyle w:val="aff6"/>
          <w:rtl/>
        </w:rPr>
        <w:fldChar w:fldCharType="begin"/>
      </w:r>
      <w:r w:rsidRPr="00ED0296">
        <w:rPr>
          <w:rStyle w:val="aff6"/>
          <w:rtl/>
        </w:rPr>
        <w:instrText xml:space="preserve"> </w:instrText>
      </w:r>
      <w:r w:rsidRPr="00ED0296">
        <w:rPr>
          <w:rStyle w:val="aff6"/>
          <w:rFonts w:hint="cs"/>
        </w:rPr>
        <w:instrText>REF</w:instrText>
      </w:r>
      <w:r w:rsidRPr="00ED0296">
        <w:rPr>
          <w:rStyle w:val="aff6"/>
          <w:rFonts w:hint="cs"/>
          <w:rtl/>
        </w:rPr>
        <w:instrText xml:space="preserve"> _</w:instrText>
      </w:r>
      <w:r w:rsidRPr="00ED0296">
        <w:rPr>
          <w:rStyle w:val="aff6"/>
          <w:rFonts w:hint="cs"/>
        </w:rPr>
        <w:instrText>Ref49425159 \r \h</w:instrText>
      </w:r>
      <w:r w:rsidRPr="00ED0296">
        <w:rPr>
          <w:rStyle w:val="aff6"/>
          <w:rtl/>
        </w:rPr>
        <w:instrText xml:space="preserve"> </w:instrText>
      </w:r>
      <w:r w:rsidRPr="00ED0296">
        <w:rPr>
          <w:rStyle w:val="aff6"/>
          <w:rtl/>
        </w:rPr>
      </w:r>
      <w:r w:rsidRPr="00ED0296">
        <w:rPr>
          <w:rStyle w:val="aff6"/>
          <w:rtl/>
        </w:rPr>
        <w:fldChar w:fldCharType="separate"/>
      </w:r>
      <w:r w:rsidR="00B35288">
        <w:rPr>
          <w:rStyle w:val="aff6"/>
          <w:cs/>
        </w:rPr>
        <w:t>‎</w:t>
      </w:r>
      <w:r w:rsidR="00B35288">
        <w:rPr>
          <w:rStyle w:val="aff6"/>
          <w:rtl/>
        </w:rPr>
        <w:t>ח)</w:t>
      </w:r>
      <w:r w:rsidRPr="00ED0296">
        <w:rPr>
          <w:rStyle w:val="aff6"/>
          <w:rtl/>
        </w:rPr>
        <w:fldChar w:fldCharType="end"/>
      </w:r>
      <w:r>
        <w:rPr>
          <w:rStyle w:val="afa"/>
          <w:rFonts w:hint="cs"/>
          <w:rtl/>
        </w:rPr>
        <w:t xml:space="preserve"> דמבואר מדבריו דהא דבארוסה הארוס מיפר בשותפות עם האב, הוא כיון שלא יצאה לגמרי מרשות האב, ולא נכנסה לגמרי לרשות הארוס, והיא ברשות שניהם</w:t>
      </w:r>
      <w:r w:rsidRPr="00ED0296">
        <w:rPr>
          <w:rStyle w:val="afa"/>
          <w:rFonts w:hint="cs"/>
          <w:rtl/>
        </w:rPr>
        <w:t>].</w:t>
      </w:r>
      <w:bookmarkEnd w:id="585"/>
    </w:p>
    <w:p w:rsidR="00220981" w:rsidRPr="005B37D3" w:rsidRDefault="00220981" w:rsidP="00220981">
      <w:pPr>
        <w:pStyle w:val="a2"/>
      </w:pPr>
      <w:bookmarkStart w:id="589" w:name="_Toc49343087"/>
      <w:bookmarkStart w:id="590" w:name="_Toc49356734"/>
      <w:bookmarkStart w:id="591" w:name="_Toc87386967"/>
      <w:bookmarkStart w:id="592" w:name="_Toc87387105"/>
      <w:bookmarkStart w:id="593" w:name="_Toc87387243"/>
      <w:bookmarkStart w:id="594" w:name="_Toc87387381"/>
      <w:bookmarkStart w:id="595" w:name="_Toc87387519"/>
      <w:r>
        <w:rPr>
          <w:rFonts w:hint="cs"/>
          <w:rtl/>
        </w:rPr>
        <w:t>דברי הריטב"א דכיון דהאב הוא העיקר והארוס טפל לכן כשמת הארוס אמרינן נתרוקנה</w:t>
      </w:r>
      <w:bookmarkEnd w:id="586"/>
      <w:bookmarkEnd w:id="587"/>
      <w:bookmarkEnd w:id="588"/>
      <w:bookmarkEnd w:id="589"/>
      <w:bookmarkEnd w:id="590"/>
      <w:bookmarkEnd w:id="591"/>
      <w:bookmarkEnd w:id="592"/>
      <w:bookmarkEnd w:id="593"/>
      <w:bookmarkEnd w:id="594"/>
      <w:bookmarkEnd w:id="595"/>
    </w:p>
    <w:p w:rsidR="00220981" w:rsidRDefault="00220981" w:rsidP="00895E85">
      <w:pPr>
        <w:pStyle w:val="a"/>
        <w:rPr>
          <w:rtl/>
        </w:rPr>
      </w:pPr>
      <w:r>
        <w:rPr>
          <w:rFonts w:hint="cs"/>
          <w:rtl/>
        </w:rPr>
        <w:t xml:space="preserve">ובזה ביאר </w:t>
      </w:r>
      <w:r w:rsidRPr="00B2250A">
        <w:rPr>
          <w:rStyle w:val="af8"/>
          <w:rFonts w:hint="cs"/>
          <w:rtl/>
        </w:rPr>
        <w:t>הריטב"א</w:t>
      </w:r>
      <w:r>
        <w:rPr>
          <w:rFonts w:hint="cs"/>
          <w:rtl/>
        </w:rPr>
        <w:t xml:space="preserve"> את דין נתרוקנה, דכשמת הבעל האב מיפר, דכל שמת הבעל לפני ההקמה, ממילא חשיב הבעל כמאן דליתיה ונתרוקנה רשותו לאב, כיון</w:t>
      </w:r>
      <w:r w:rsidRPr="005B37D3">
        <w:rPr>
          <w:rFonts w:hint="cs"/>
          <w:rtl/>
        </w:rPr>
        <w:t xml:space="preserve"> </w:t>
      </w:r>
      <w:r>
        <w:rPr>
          <w:rFonts w:hint="cs"/>
          <w:rtl/>
        </w:rPr>
        <w:t>דמשעת האירוסין האב עיקר והבעל הוא טפל.</w:t>
      </w:r>
    </w:p>
    <w:p w:rsidR="00220981" w:rsidRDefault="00220981" w:rsidP="00220981">
      <w:pPr>
        <w:pStyle w:val="1"/>
        <w:rPr>
          <w:rtl/>
        </w:rPr>
      </w:pPr>
      <w:bookmarkStart w:id="596" w:name="_Toc49343088"/>
      <w:bookmarkStart w:id="597" w:name="_Toc49356735"/>
      <w:bookmarkStart w:id="598" w:name="_Toc49284555"/>
      <w:bookmarkStart w:id="599" w:name="_Toc49286696"/>
      <w:bookmarkStart w:id="600" w:name="_Toc49289856"/>
      <w:bookmarkStart w:id="601" w:name="_Toc87386968"/>
      <w:bookmarkStart w:id="602" w:name="_Toc87387106"/>
      <w:bookmarkStart w:id="603" w:name="_Toc87387244"/>
      <w:bookmarkStart w:id="604" w:name="_Toc87387382"/>
      <w:bookmarkStart w:id="605" w:name="_Toc87387520"/>
      <w:r>
        <w:rPr>
          <w:rFonts w:hint="cs"/>
          <w:rtl/>
        </w:rPr>
        <w:t>דברי הרמב"ן והר"ן דאב וארוס מפירין בקודמין</w:t>
      </w:r>
      <w:bookmarkEnd w:id="596"/>
      <w:bookmarkEnd w:id="597"/>
      <w:bookmarkEnd w:id="601"/>
      <w:bookmarkEnd w:id="602"/>
      <w:bookmarkEnd w:id="603"/>
      <w:bookmarkEnd w:id="604"/>
      <w:bookmarkEnd w:id="605"/>
    </w:p>
    <w:p w:rsidR="00220981" w:rsidRPr="00DC49AF" w:rsidRDefault="00220981" w:rsidP="00220981">
      <w:pPr>
        <w:pStyle w:val="a2"/>
      </w:pPr>
      <w:bookmarkStart w:id="606" w:name="_Toc49343089"/>
      <w:bookmarkStart w:id="607" w:name="_Toc49356736"/>
      <w:bookmarkStart w:id="608" w:name="_Toc87386969"/>
      <w:bookmarkStart w:id="609" w:name="_Toc87387107"/>
      <w:bookmarkStart w:id="610" w:name="_Toc87387245"/>
      <w:bookmarkStart w:id="611" w:name="_Toc87387383"/>
      <w:bookmarkStart w:id="612" w:name="_Toc87387521"/>
      <w:r>
        <w:rPr>
          <w:rFonts w:hint="cs"/>
          <w:rtl/>
        </w:rPr>
        <w:t>דברי הרמב"ן והר"ן דהאב והארוס מפירים אף נדרים שנדרה כשהייתה פנויה</w:t>
      </w:r>
      <w:bookmarkEnd w:id="598"/>
      <w:bookmarkEnd w:id="599"/>
      <w:bookmarkEnd w:id="600"/>
      <w:bookmarkEnd w:id="606"/>
      <w:bookmarkEnd w:id="607"/>
      <w:bookmarkEnd w:id="608"/>
      <w:bookmarkEnd w:id="609"/>
      <w:bookmarkEnd w:id="610"/>
      <w:bookmarkEnd w:id="611"/>
      <w:bookmarkEnd w:id="612"/>
    </w:p>
    <w:p w:rsidR="00220981" w:rsidRDefault="00220981" w:rsidP="00895E85">
      <w:pPr>
        <w:pStyle w:val="a"/>
        <w:rPr>
          <w:rtl/>
        </w:rPr>
      </w:pPr>
      <w:r>
        <w:rPr>
          <w:rFonts w:hint="cs"/>
          <w:rtl/>
        </w:rPr>
        <w:t xml:space="preserve">כתב </w:t>
      </w:r>
      <w:r w:rsidRPr="00B2250A">
        <w:rPr>
          <w:rStyle w:val="af8"/>
          <w:rFonts w:hint="cs"/>
          <w:rtl/>
        </w:rPr>
        <w:t xml:space="preserve">הרמב"ן בהלכות </w:t>
      </w:r>
      <w:r w:rsidRPr="00B2250A">
        <w:rPr>
          <w:rStyle w:val="af6"/>
          <w:rFonts w:eastAsia="Guttman Hodes" w:hint="cs"/>
          <w:rtl/>
        </w:rPr>
        <w:t>(כג. מדה"ר)</w:t>
      </w:r>
      <w:r>
        <w:rPr>
          <w:rFonts w:hint="cs"/>
          <w:rtl/>
        </w:rPr>
        <w:t xml:space="preserve"> דהא דאביה ובעלה מפירין נדריה, אינו רק בנדרה כשהיא ארוסה, אלא אף בנדרה קודם שהתארסה והתארסה, אביה ובעלה מפירין נדריה, דהארוס יכול להפר בקודמין מחמת השותפות של האב, וכ"כ </w:t>
      </w:r>
      <w:r w:rsidRPr="000B3E21">
        <w:rPr>
          <w:rStyle w:val="af8"/>
          <w:rFonts w:hint="cs"/>
          <w:rtl/>
        </w:rPr>
        <w:t>הר"ן</w:t>
      </w:r>
      <w:r>
        <w:rPr>
          <w:rFonts w:hint="cs"/>
          <w:rtl/>
        </w:rPr>
        <w:t xml:space="preserve"> </w:t>
      </w:r>
      <w:r w:rsidRPr="008F779E">
        <w:rPr>
          <w:rStyle w:val="af6"/>
          <w:rFonts w:eastAsia="Guttman Hodes" w:hint="cs"/>
          <w:rtl/>
        </w:rPr>
        <w:t>(ד"ה נערה)</w:t>
      </w:r>
      <w:r w:rsidRPr="000F212C">
        <w:rPr>
          <w:rFonts w:hint="cs"/>
          <w:rtl/>
        </w:rPr>
        <w:t xml:space="preserve"> </w:t>
      </w:r>
      <w:r>
        <w:rPr>
          <w:rFonts w:hint="cs"/>
          <w:rtl/>
        </w:rPr>
        <w:t xml:space="preserve">דהא איתא בגמ' לקמן </w:t>
      </w:r>
      <w:r>
        <w:rPr>
          <w:rStyle w:val="af6"/>
          <w:rFonts w:eastAsia="Guttman Hodes" w:hint="cs"/>
          <w:rtl/>
        </w:rPr>
        <w:t>(סז:)</w:t>
      </w:r>
      <w:r>
        <w:rPr>
          <w:rFonts w:hint="cs"/>
          <w:rtl/>
        </w:rPr>
        <w:t xml:space="preserve"> דארוס מיפר בקודמין, בשותפות עם האב.</w:t>
      </w:r>
    </w:p>
    <w:p w:rsidR="00220981" w:rsidRPr="00E43973" w:rsidRDefault="00220981" w:rsidP="00220981">
      <w:pPr>
        <w:pStyle w:val="1"/>
        <w:rPr>
          <w:rtl/>
        </w:rPr>
      </w:pPr>
      <w:bookmarkStart w:id="613" w:name="_Toc49284554"/>
      <w:bookmarkStart w:id="614" w:name="_Toc49286695"/>
      <w:bookmarkStart w:id="615" w:name="_Toc49289855"/>
      <w:bookmarkStart w:id="616" w:name="_Toc49343090"/>
      <w:bookmarkStart w:id="617" w:name="_Toc49356737"/>
      <w:bookmarkStart w:id="618" w:name="_Toc49284556"/>
      <w:bookmarkStart w:id="619" w:name="_Toc49286697"/>
      <w:bookmarkStart w:id="620" w:name="_Toc49289857"/>
      <w:bookmarkStart w:id="621" w:name="_Toc87386970"/>
      <w:bookmarkStart w:id="622" w:name="_Toc87387108"/>
      <w:bookmarkStart w:id="623" w:name="_Toc87387246"/>
      <w:bookmarkStart w:id="624" w:name="_Toc87387384"/>
      <w:bookmarkStart w:id="625" w:name="_Toc87387522"/>
      <w:r>
        <w:rPr>
          <w:rFonts w:hint="cs"/>
          <w:rtl/>
        </w:rPr>
        <w:t xml:space="preserve">ביאור הריטב"א הארוס מיפר בקודמין אגב האב </w:t>
      </w:r>
      <w:bookmarkEnd w:id="613"/>
      <w:bookmarkEnd w:id="614"/>
      <w:bookmarkEnd w:id="615"/>
      <w:r>
        <w:rPr>
          <w:rFonts w:hint="cs"/>
          <w:rtl/>
        </w:rPr>
        <w:t>שנדרה ברשותו</w:t>
      </w:r>
      <w:bookmarkEnd w:id="616"/>
      <w:bookmarkEnd w:id="617"/>
      <w:bookmarkEnd w:id="621"/>
      <w:bookmarkEnd w:id="622"/>
      <w:bookmarkEnd w:id="623"/>
      <w:bookmarkEnd w:id="624"/>
      <w:bookmarkEnd w:id="625"/>
    </w:p>
    <w:p w:rsidR="00220981" w:rsidRPr="008F06CB" w:rsidRDefault="00220981" w:rsidP="00220981">
      <w:pPr>
        <w:pStyle w:val="a2"/>
        <w:rPr>
          <w:rtl/>
        </w:rPr>
      </w:pPr>
      <w:bookmarkStart w:id="626" w:name="_Toc49343091"/>
      <w:bookmarkStart w:id="627" w:name="_Toc49356738"/>
      <w:bookmarkStart w:id="628" w:name="_Toc87386971"/>
      <w:bookmarkStart w:id="629" w:name="_Toc87387109"/>
      <w:bookmarkStart w:id="630" w:name="_Toc87387247"/>
      <w:bookmarkStart w:id="631" w:name="_Toc87387385"/>
      <w:bookmarkStart w:id="632" w:name="_Toc87387523"/>
      <w:r>
        <w:rPr>
          <w:rFonts w:hint="cs"/>
          <w:rtl/>
        </w:rPr>
        <w:t>דברי הריטב"א דבעל אין לו זכות בקודמין כיון שזכות ההפרה היא רק של הבעל ולא של האב</w:t>
      </w:r>
      <w:bookmarkEnd w:id="618"/>
      <w:bookmarkEnd w:id="619"/>
      <w:bookmarkEnd w:id="620"/>
      <w:bookmarkEnd w:id="626"/>
      <w:bookmarkEnd w:id="627"/>
      <w:bookmarkEnd w:id="628"/>
      <w:bookmarkEnd w:id="629"/>
      <w:bookmarkEnd w:id="630"/>
      <w:bookmarkEnd w:id="631"/>
      <w:bookmarkEnd w:id="632"/>
    </w:p>
    <w:p w:rsidR="00220981" w:rsidRDefault="00220981" w:rsidP="00895E85">
      <w:pPr>
        <w:pStyle w:val="a"/>
        <w:rPr>
          <w:rtl/>
        </w:rPr>
      </w:pPr>
      <w:r>
        <w:rPr>
          <w:rFonts w:hint="cs"/>
          <w:rtl/>
        </w:rPr>
        <w:t xml:space="preserve">וביאר </w:t>
      </w:r>
      <w:r w:rsidRPr="00B2250A">
        <w:rPr>
          <w:rStyle w:val="af8"/>
          <w:rFonts w:hint="cs"/>
          <w:rtl/>
        </w:rPr>
        <w:t xml:space="preserve">הריטב"א </w:t>
      </w:r>
      <w:r w:rsidRPr="00B2250A">
        <w:rPr>
          <w:rStyle w:val="af6"/>
          <w:rFonts w:eastAsia="Guttman Hodes" w:hint="cs"/>
          <w:rtl/>
        </w:rPr>
        <w:t>(כג. מדה"ר ד"ה כתב רבינו)</w:t>
      </w:r>
      <w:r>
        <w:rPr>
          <w:rFonts w:hint="cs"/>
          <w:rtl/>
        </w:rPr>
        <w:t xml:space="preserve"> את דברי </w:t>
      </w:r>
      <w:r w:rsidRPr="00B2250A">
        <w:rPr>
          <w:rStyle w:val="af8"/>
          <w:rFonts w:hint="cs"/>
          <w:rtl/>
        </w:rPr>
        <w:t xml:space="preserve">הרמב"ן בהלכות </w:t>
      </w:r>
      <w:r>
        <w:rPr>
          <w:rFonts w:hint="cs"/>
          <w:rtl/>
        </w:rPr>
        <w:t xml:space="preserve">דהא דאיתא לקמן </w:t>
      </w:r>
      <w:r w:rsidRPr="00B2250A">
        <w:rPr>
          <w:rStyle w:val="af6"/>
          <w:rFonts w:eastAsia="Guttman Hodes" w:hint="cs"/>
          <w:rtl/>
        </w:rPr>
        <w:t>(סז.)</w:t>
      </w:r>
      <w:r>
        <w:rPr>
          <w:rFonts w:hint="cs"/>
          <w:rtl/>
        </w:rPr>
        <w:t xml:space="preserve"> דבעל אינו מיפר בקודמין, היינו דוקא בנדרה לפני שנשאת ושמע הבעל לאחר שנשאת, דכל זכות ההפרה היא של הבעל.</w:t>
      </w:r>
    </w:p>
    <w:p w:rsidR="00220981" w:rsidRPr="00E34C98" w:rsidRDefault="00220981" w:rsidP="00220981">
      <w:pPr>
        <w:pStyle w:val="a2"/>
      </w:pPr>
      <w:bookmarkStart w:id="633" w:name="_Toc49284557"/>
      <w:bookmarkStart w:id="634" w:name="_Toc49286698"/>
      <w:bookmarkStart w:id="635" w:name="_Toc49289858"/>
      <w:bookmarkStart w:id="636" w:name="_Toc49343092"/>
      <w:bookmarkStart w:id="637" w:name="_Toc49356739"/>
      <w:bookmarkStart w:id="638" w:name="_Toc87386972"/>
      <w:bookmarkStart w:id="639" w:name="_Toc87387110"/>
      <w:bookmarkStart w:id="640" w:name="_Toc87387248"/>
      <w:bookmarkStart w:id="641" w:name="_Toc87387386"/>
      <w:bookmarkStart w:id="642" w:name="_Toc87387524"/>
      <w:r>
        <w:rPr>
          <w:rFonts w:hint="cs"/>
          <w:rtl/>
        </w:rPr>
        <w:t>ביאור הריטב"א ברמב"ן דארוס מיפר בקודמין אגב האב שיכול להפר אף בקודמין לאירוסין</w:t>
      </w:r>
      <w:bookmarkEnd w:id="633"/>
      <w:bookmarkEnd w:id="634"/>
      <w:bookmarkEnd w:id="635"/>
      <w:bookmarkEnd w:id="636"/>
      <w:bookmarkEnd w:id="637"/>
      <w:bookmarkEnd w:id="638"/>
      <w:bookmarkEnd w:id="639"/>
      <w:bookmarkEnd w:id="640"/>
      <w:bookmarkEnd w:id="641"/>
      <w:bookmarkEnd w:id="642"/>
    </w:p>
    <w:p w:rsidR="00220981" w:rsidRDefault="00220981" w:rsidP="00895E85">
      <w:pPr>
        <w:pStyle w:val="a"/>
        <w:rPr>
          <w:rStyle w:val="afa"/>
          <w:rtl/>
        </w:rPr>
      </w:pPr>
      <w:bookmarkStart w:id="643" w:name="_Ref49283100"/>
      <w:r>
        <w:rPr>
          <w:rFonts w:hint="cs"/>
          <w:rtl/>
        </w:rPr>
        <w:t xml:space="preserve">אבל בנערה המאורסה, ביאר </w:t>
      </w:r>
      <w:r w:rsidRPr="00B2250A">
        <w:rPr>
          <w:rStyle w:val="af8"/>
          <w:rFonts w:hint="cs"/>
          <w:rtl/>
        </w:rPr>
        <w:t xml:space="preserve">הריטב"א </w:t>
      </w:r>
      <w:r>
        <w:rPr>
          <w:rFonts w:hint="cs"/>
          <w:rtl/>
        </w:rPr>
        <w:t xml:space="preserve">דכיון שיש לאב שותפות עם הבעל, לכן אגב דהאב מיפר בקודמין, אף הבעל יכול להפר בקודמין לאירוסין, כמו שהוא שותף עם האב בנדרים שנדרה לאחר </w:t>
      </w:r>
      <w:r>
        <w:rPr>
          <w:rFonts w:hint="cs"/>
          <w:rtl/>
        </w:rPr>
        <w:t xml:space="preserve">האירוסין. </w:t>
      </w:r>
      <w:r w:rsidRPr="006D5D62">
        <w:rPr>
          <w:rStyle w:val="afa"/>
          <w:rFonts w:hint="cs"/>
          <w:rtl/>
        </w:rPr>
        <w:t xml:space="preserve">[וכדביאר </w:t>
      </w:r>
      <w:r w:rsidRPr="006D5D62">
        <w:rPr>
          <w:rStyle w:val="affa"/>
          <w:rFonts w:hint="cs"/>
          <w:rtl/>
        </w:rPr>
        <w:t>הריטב"א</w:t>
      </w:r>
      <w:r w:rsidRPr="006D5D62">
        <w:rPr>
          <w:rStyle w:val="afa"/>
          <w:rFonts w:hint="cs"/>
          <w:rtl/>
        </w:rPr>
        <w:t xml:space="preserve"> </w:t>
      </w:r>
      <w:r w:rsidRPr="00AE5461">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Ref49332016 \r \h</w:instrText>
      </w:r>
      <w:r>
        <w:rPr>
          <w:rStyle w:val="aff6"/>
          <w:rtl/>
        </w:rPr>
        <w:instrText xml:space="preserve"> </w:instrText>
      </w:r>
      <w:r>
        <w:rPr>
          <w:rStyle w:val="aff6"/>
          <w:rtl/>
        </w:rPr>
      </w:r>
      <w:r>
        <w:rPr>
          <w:rStyle w:val="aff6"/>
          <w:rtl/>
        </w:rPr>
        <w:fldChar w:fldCharType="separate"/>
      </w:r>
      <w:r w:rsidR="00B35288">
        <w:rPr>
          <w:rStyle w:val="aff6"/>
          <w:cs/>
        </w:rPr>
        <w:t>‎</w:t>
      </w:r>
      <w:r w:rsidR="00B35288">
        <w:rPr>
          <w:rStyle w:val="aff6"/>
          <w:rtl/>
        </w:rPr>
        <w:t>יד)</w:t>
      </w:r>
      <w:r>
        <w:rPr>
          <w:rStyle w:val="aff6"/>
          <w:rtl/>
        </w:rPr>
        <w:fldChar w:fldCharType="end"/>
      </w:r>
      <w:r>
        <w:rPr>
          <w:rStyle w:val="aff6"/>
          <w:rFonts w:hint="cs"/>
          <w:rtl/>
        </w:rPr>
        <w:t xml:space="preserve"> </w:t>
      </w:r>
      <w:r w:rsidRPr="006D5D62">
        <w:rPr>
          <w:rStyle w:val="afa"/>
          <w:rFonts w:hint="cs"/>
          <w:rtl/>
        </w:rPr>
        <w:t>דהארוס רק נעשה כסניף של האב, ואינה נודרת על דעתו לגמרי].</w:t>
      </w:r>
      <w:bookmarkEnd w:id="643"/>
    </w:p>
    <w:p w:rsidR="00220981" w:rsidRDefault="00220981" w:rsidP="00220981">
      <w:pPr>
        <w:pStyle w:val="1"/>
        <w:rPr>
          <w:rtl/>
        </w:rPr>
      </w:pPr>
      <w:bookmarkStart w:id="644" w:name="_Toc49284558"/>
      <w:bookmarkStart w:id="645" w:name="_Toc49286699"/>
      <w:bookmarkStart w:id="646" w:name="_Toc49289859"/>
      <w:bookmarkStart w:id="647" w:name="_Toc49343093"/>
      <w:bookmarkStart w:id="648" w:name="_Toc49356740"/>
      <w:bookmarkStart w:id="649" w:name="_Toc49250812"/>
      <w:bookmarkStart w:id="650" w:name="_Toc49251013"/>
      <w:bookmarkStart w:id="651" w:name="_Toc49251080"/>
      <w:bookmarkStart w:id="652" w:name="_Toc87386973"/>
      <w:bookmarkStart w:id="653" w:name="_Toc87387111"/>
      <w:bookmarkStart w:id="654" w:name="_Toc87387249"/>
      <w:bookmarkStart w:id="655" w:name="_Toc87387387"/>
      <w:bookmarkStart w:id="656" w:name="_Toc87387525"/>
      <w:r>
        <w:rPr>
          <w:rFonts w:hint="cs"/>
          <w:rtl/>
        </w:rPr>
        <w:t>דברי השלמי נדרים</w:t>
      </w:r>
      <w:bookmarkEnd w:id="644"/>
      <w:r>
        <w:rPr>
          <w:rFonts w:hint="cs"/>
          <w:rtl/>
        </w:rPr>
        <w:t xml:space="preserve"> דארוס מיפר בקודמין ואינה נודרת ע"ד</w:t>
      </w:r>
      <w:bookmarkEnd w:id="645"/>
      <w:bookmarkEnd w:id="646"/>
      <w:bookmarkEnd w:id="647"/>
      <w:bookmarkEnd w:id="648"/>
      <w:bookmarkEnd w:id="652"/>
      <w:bookmarkEnd w:id="653"/>
      <w:bookmarkEnd w:id="654"/>
      <w:bookmarkEnd w:id="655"/>
      <w:bookmarkEnd w:id="656"/>
    </w:p>
    <w:p w:rsidR="00220981" w:rsidRDefault="00220981" w:rsidP="00220981">
      <w:pPr>
        <w:pStyle w:val="a2"/>
        <w:rPr>
          <w:rtl/>
        </w:rPr>
      </w:pPr>
      <w:bookmarkStart w:id="657" w:name="_Toc49284559"/>
      <w:bookmarkStart w:id="658" w:name="_Toc49286700"/>
      <w:bookmarkStart w:id="659" w:name="_Toc49289860"/>
      <w:bookmarkStart w:id="660" w:name="_Toc49343094"/>
      <w:bookmarkStart w:id="661" w:name="_Toc49356741"/>
      <w:bookmarkStart w:id="662" w:name="_Toc87386974"/>
      <w:bookmarkStart w:id="663" w:name="_Toc87387112"/>
      <w:bookmarkStart w:id="664" w:name="_Toc87387250"/>
      <w:bookmarkStart w:id="665" w:name="_Toc87387388"/>
      <w:bookmarkStart w:id="666" w:name="_Toc87387526"/>
      <w:r>
        <w:rPr>
          <w:rFonts w:hint="cs"/>
          <w:rtl/>
        </w:rPr>
        <w:t>חקירת השלמי נדרים אי הנערה נודרת ע"ד האב והארוס או דאינו מחמת דנודרת על דעתם</w:t>
      </w:r>
      <w:bookmarkEnd w:id="657"/>
      <w:bookmarkEnd w:id="658"/>
      <w:bookmarkEnd w:id="659"/>
      <w:bookmarkEnd w:id="660"/>
      <w:bookmarkEnd w:id="661"/>
      <w:bookmarkEnd w:id="662"/>
      <w:bookmarkEnd w:id="663"/>
      <w:bookmarkEnd w:id="664"/>
      <w:bookmarkEnd w:id="665"/>
      <w:bookmarkEnd w:id="666"/>
    </w:p>
    <w:p w:rsidR="00220981" w:rsidRDefault="00220981" w:rsidP="00895E85">
      <w:pPr>
        <w:pStyle w:val="a"/>
        <w:rPr>
          <w:rtl/>
        </w:rPr>
      </w:pPr>
      <w:r>
        <w:rPr>
          <w:rFonts w:hint="cs"/>
          <w:rtl/>
        </w:rPr>
        <w:t xml:space="preserve">כתב </w:t>
      </w:r>
      <w:r w:rsidRPr="00B2250A">
        <w:rPr>
          <w:rStyle w:val="af8"/>
          <w:rFonts w:hint="cs"/>
          <w:rtl/>
        </w:rPr>
        <w:t>השלמי נדרים</w:t>
      </w:r>
      <w:r>
        <w:rPr>
          <w:rFonts w:hint="cs"/>
          <w:rtl/>
        </w:rPr>
        <w:t xml:space="preserve"> </w:t>
      </w:r>
      <w:r w:rsidRPr="00924C87">
        <w:rPr>
          <w:rStyle w:val="af6"/>
          <w:rFonts w:eastAsia="Guttman Hodes" w:hint="cs"/>
          <w:rtl/>
        </w:rPr>
        <w:t xml:space="preserve">(ד"ה ומעתה נחקורה) </w:t>
      </w:r>
      <w:r>
        <w:rPr>
          <w:rFonts w:hint="cs"/>
          <w:rtl/>
        </w:rPr>
        <w:t xml:space="preserve">דלדעת </w:t>
      </w:r>
      <w:r w:rsidRPr="00924C87">
        <w:rPr>
          <w:rStyle w:val="af8"/>
          <w:rFonts w:hint="cs"/>
          <w:rtl/>
        </w:rPr>
        <w:t>הדרישה</w:t>
      </w:r>
      <w:r>
        <w:rPr>
          <w:rFonts w:hint="cs"/>
          <w:rtl/>
        </w:rPr>
        <w:t xml:space="preserve"> </w:t>
      </w:r>
      <w:r w:rsidRPr="00924C87">
        <w:rPr>
          <w:rStyle w:val="af6"/>
          <w:rFonts w:eastAsia="Guttman Hodes" w:hint="cs"/>
          <w:rtl/>
        </w:rPr>
        <w:t xml:space="preserve">(עי' אות </w:t>
      </w:r>
      <w:r w:rsidRPr="00924C87">
        <w:rPr>
          <w:rStyle w:val="af6"/>
          <w:rFonts w:eastAsia="Guttman Hodes"/>
          <w:rtl/>
        </w:rPr>
        <w:fldChar w:fldCharType="begin"/>
      </w:r>
      <w:r w:rsidRPr="00924C87">
        <w:rPr>
          <w:rStyle w:val="af6"/>
          <w:rFonts w:eastAsia="Guttman Hodes"/>
          <w:rtl/>
        </w:rPr>
        <w:instrText xml:space="preserve"> </w:instrText>
      </w:r>
      <w:r w:rsidRPr="00924C87">
        <w:rPr>
          <w:rStyle w:val="af6"/>
          <w:rFonts w:eastAsia="Guttman Hodes" w:hint="cs"/>
        </w:rPr>
        <w:instrText>REF</w:instrText>
      </w:r>
      <w:r w:rsidRPr="00924C87">
        <w:rPr>
          <w:rStyle w:val="af6"/>
          <w:rFonts w:eastAsia="Guttman Hodes" w:hint="cs"/>
          <w:rtl/>
        </w:rPr>
        <w:instrText xml:space="preserve"> _</w:instrText>
      </w:r>
      <w:r w:rsidRPr="00924C87">
        <w:rPr>
          <w:rStyle w:val="af6"/>
          <w:rFonts w:eastAsia="Guttman Hodes" w:hint="cs"/>
        </w:rPr>
        <w:instrText>Ref49272001 \r \h</w:instrText>
      </w:r>
      <w:r w:rsidRPr="00924C87">
        <w:rPr>
          <w:rStyle w:val="af6"/>
          <w:rFonts w:eastAsia="Guttman Hodes"/>
          <w:rtl/>
        </w:rPr>
        <w:instrText xml:space="preserve"> </w:instrText>
      </w:r>
      <w:r w:rsidRPr="00924C87">
        <w:rPr>
          <w:rStyle w:val="af6"/>
          <w:rFonts w:eastAsia="Guttman Hodes"/>
          <w:rtl/>
        </w:rPr>
      </w:r>
      <w:r w:rsidRPr="00924C87">
        <w:rPr>
          <w:rStyle w:val="af6"/>
          <w:rFonts w:eastAsia="Guttman Hodes"/>
          <w:rtl/>
        </w:rPr>
        <w:fldChar w:fldCharType="separate"/>
      </w:r>
      <w:r w:rsidR="00B35288">
        <w:rPr>
          <w:rStyle w:val="af6"/>
          <w:rFonts w:eastAsia="Guttman Hodes"/>
          <w:cs/>
        </w:rPr>
        <w:t>‎</w:t>
      </w:r>
      <w:r w:rsidR="00B35288">
        <w:rPr>
          <w:rStyle w:val="af6"/>
          <w:rFonts w:eastAsia="Guttman Hodes"/>
          <w:rtl/>
        </w:rPr>
        <w:t>מח)</w:t>
      </w:r>
      <w:r w:rsidRPr="00924C87">
        <w:rPr>
          <w:rStyle w:val="af6"/>
          <w:rFonts w:eastAsia="Guttman Hodes"/>
          <w:rtl/>
        </w:rPr>
        <w:fldChar w:fldCharType="end"/>
      </w:r>
      <w:r w:rsidRPr="00924C87">
        <w:rPr>
          <w:rStyle w:val="af6"/>
          <w:rFonts w:eastAsia="Guttman Hodes" w:hint="cs"/>
          <w:rtl/>
        </w:rPr>
        <w:t xml:space="preserve"> </w:t>
      </w:r>
      <w:r>
        <w:rPr>
          <w:rFonts w:hint="cs"/>
          <w:rtl/>
        </w:rPr>
        <w:t>דהא דהאב מיפר נדרי בתו, הוא כיון דהיא נודרת על דעתו, כמו דאשה נודרת על דעת בעלה, א"כ יש לחקור בנערה המאורסה, אי הא דהאב והארוס מפירים יחד, הוא כיון שהיא נודרת על דעתם, ולכן שניהם צריכים להפר, או דבנערה המאורסה, ההפרה אינה מחמת שהיא נודרת על דעתם, ועי' במ"ש</w:t>
      </w:r>
      <w:r w:rsidRPr="00AE5461">
        <w:rPr>
          <w:rStyle w:val="af8"/>
          <w:rFonts w:hint="cs"/>
          <w:rtl/>
        </w:rPr>
        <w:t xml:space="preserve"> </w:t>
      </w:r>
      <w:r w:rsidRPr="00B2250A">
        <w:rPr>
          <w:rStyle w:val="af8"/>
          <w:rFonts w:hint="cs"/>
          <w:rtl/>
        </w:rPr>
        <w:t>הריטב"א</w:t>
      </w:r>
      <w:r>
        <w:rPr>
          <w:rFonts w:hint="cs"/>
          <w:rtl/>
        </w:rPr>
        <w:t xml:space="preserve"> </w:t>
      </w:r>
      <w:r w:rsidRPr="00AE546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Ref50971913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יד)</w:t>
      </w:r>
      <w:r>
        <w:rPr>
          <w:rStyle w:val="af6"/>
          <w:rFonts w:eastAsia="Guttman Hodes"/>
          <w:rtl/>
        </w:rPr>
        <w:fldChar w:fldCharType="end"/>
      </w:r>
      <w:r>
        <w:rPr>
          <w:rFonts w:hint="cs"/>
          <w:rtl/>
        </w:rPr>
        <w:t>.</w:t>
      </w:r>
    </w:p>
    <w:p w:rsidR="00220981" w:rsidRDefault="00220981" w:rsidP="00220981">
      <w:pPr>
        <w:pStyle w:val="a2"/>
        <w:rPr>
          <w:rtl/>
        </w:rPr>
      </w:pPr>
      <w:bookmarkStart w:id="667" w:name="_Toc49284560"/>
      <w:bookmarkStart w:id="668" w:name="_Toc49286701"/>
      <w:bookmarkStart w:id="669" w:name="_Toc49289861"/>
      <w:bookmarkStart w:id="670" w:name="_Toc49343095"/>
      <w:bookmarkStart w:id="671" w:name="_Toc49356742"/>
      <w:bookmarkStart w:id="672" w:name="_Toc87386975"/>
      <w:bookmarkStart w:id="673" w:name="_Toc87387113"/>
      <w:bookmarkStart w:id="674" w:name="_Toc87387251"/>
      <w:bookmarkStart w:id="675" w:name="_Toc87387389"/>
      <w:bookmarkStart w:id="676" w:name="_Toc87387527"/>
      <w:r>
        <w:rPr>
          <w:rFonts w:hint="cs"/>
          <w:rtl/>
        </w:rPr>
        <w:t>דברי השלמי נדרים דמהא דאב וארוס מפירים בקודמין מוכח דאינה נודרת על דעתם</w:t>
      </w:r>
      <w:bookmarkEnd w:id="667"/>
      <w:bookmarkEnd w:id="668"/>
      <w:bookmarkEnd w:id="669"/>
      <w:bookmarkEnd w:id="670"/>
      <w:bookmarkEnd w:id="671"/>
      <w:bookmarkEnd w:id="672"/>
      <w:bookmarkEnd w:id="673"/>
      <w:bookmarkEnd w:id="674"/>
      <w:bookmarkEnd w:id="675"/>
      <w:bookmarkEnd w:id="676"/>
    </w:p>
    <w:p w:rsidR="00220981" w:rsidRDefault="00220981" w:rsidP="00895E85">
      <w:pPr>
        <w:pStyle w:val="a"/>
        <w:rPr>
          <w:rtl/>
        </w:rPr>
      </w:pPr>
      <w:r>
        <w:rPr>
          <w:rFonts w:hint="cs"/>
          <w:rtl/>
        </w:rPr>
        <w:t xml:space="preserve">וכתב </w:t>
      </w:r>
      <w:r w:rsidRPr="00B2250A">
        <w:rPr>
          <w:rStyle w:val="af8"/>
          <w:rFonts w:hint="cs"/>
          <w:rtl/>
        </w:rPr>
        <w:t>השלמי נדרים</w:t>
      </w:r>
      <w:r>
        <w:rPr>
          <w:rFonts w:hint="cs"/>
          <w:rtl/>
        </w:rPr>
        <w:t xml:space="preserve"> דמהא דהאב והארוס מפירים אף נדרים שנדרה לפני שהתארסה, א"כ משמע דהפרתם אינה מחמת דעל דעתם היא נודרת, דהא כשהייתה פנויה נדרה רק על דעת אביה, ועי' במ"ש </w:t>
      </w:r>
      <w:r w:rsidRPr="00B2250A">
        <w:rPr>
          <w:rStyle w:val="af8"/>
          <w:rFonts w:hint="cs"/>
          <w:rtl/>
        </w:rPr>
        <w:t>הריטב"א</w:t>
      </w:r>
      <w:r>
        <w:rPr>
          <w:rFonts w:hint="cs"/>
          <w:rtl/>
        </w:rPr>
        <w:t xml:space="preserve"> </w:t>
      </w:r>
      <w:r w:rsidRPr="00AE5461">
        <w:rPr>
          <w:rStyle w:val="af6"/>
          <w:rFonts w:eastAsia="Guttman Hodes" w:hint="cs"/>
          <w:rtl/>
        </w:rPr>
        <w:t xml:space="preserve">(עי' אות </w:t>
      </w:r>
      <w:r w:rsidRPr="00AE5461">
        <w:rPr>
          <w:rStyle w:val="af6"/>
          <w:rFonts w:eastAsia="Guttman Hodes"/>
          <w:rtl/>
        </w:rPr>
        <w:fldChar w:fldCharType="begin"/>
      </w:r>
      <w:r w:rsidRPr="00AE5461">
        <w:rPr>
          <w:rStyle w:val="af6"/>
          <w:rFonts w:eastAsia="Guttman Hodes"/>
          <w:rtl/>
        </w:rPr>
        <w:instrText xml:space="preserve"> </w:instrText>
      </w:r>
      <w:r w:rsidRPr="00AE5461">
        <w:rPr>
          <w:rStyle w:val="af6"/>
          <w:rFonts w:eastAsia="Guttman Hodes" w:hint="cs"/>
        </w:rPr>
        <w:instrText>REF</w:instrText>
      </w:r>
      <w:r w:rsidRPr="00AE5461">
        <w:rPr>
          <w:rStyle w:val="af6"/>
          <w:rFonts w:eastAsia="Guttman Hodes" w:hint="cs"/>
          <w:rtl/>
        </w:rPr>
        <w:instrText xml:space="preserve"> _</w:instrText>
      </w:r>
      <w:r w:rsidRPr="00AE5461">
        <w:rPr>
          <w:rStyle w:val="af6"/>
          <w:rFonts w:eastAsia="Guttman Hodes" w:hint="cs"/>
        </w:rPr>
        <w:instrText>Ref49283100 \r \h</w:instrText>
      </w:r>
      <w:r w:rsidRPr="00AE5461">
        <w:rPr>
          <w:rStyle w:val="af6"/>
          <w:rFonts w:eastAsia="Guttman Hodes"/>
          <w:rtl/>
        </w:rPr>
        <w:instrText xml:space="preserve"> </w:instrText>
      </w:r>
      <w:r w:rsidRPr="00AE5461">
        <w:rPr>
          <w:rStyle w:val="af6"/>
          <w:rFonts w:eastAsia="Guttman Hodes"/>
          <w:rtl/>
        </w:rPr>
      </w:r>
      <w:r w:rsidRPr="00AE5461">
        <w:rPr>
          <w:rStyle w:val="af6"/>
          <w:rFonts w:eastAsia="Guttman Hodes"/>
          <w:rtl/>
        </w:rPr>
        <w:fldChar w:fldCharType="separate"/>
      </w:r>
      <w:r w:rsidR="00B35288">
        <w:rPr>
          <w:rStyle w:val="af6"/>
          <w:rFonts w:eastAsia="Guttman Hodes"/>
          <w:cs/>
        </w:rPr>
        <w:t>‎</w:t>
      </w:r>
      <w:r w:rsidR="00B35288">
        <w:rPr>
          <w:rStyle w:val="af6"/>
          <w:rFonts w:eastAsia="Guttman Hodes"/>
          <w:rtl/>
        </w:rPr>
        <w:t>יח)</w:t>
      </w:r>
      <w:r w:rsidRPr="00AE5461">
        <w:rPr>
          <w:rStyle w:val="af6"/>
          <w:rFonts w:eastAsia="Guttman Hodes"/>
          <w:rtl/>
        </w:rPr>
        <w:fldChar w:fldCharType="end"/>
      </w:r>
      <w:r>
        <w:rPr>
          <w:rFonts w:hint="cs"/>
          <w:rtl/>
        </w:rPr>
        <w:t>.</w:t>
      </w:r>
    </w:p>
    <w:p w:rsidR="00220981" w:rsidRPr="00AE5461" w:rsidRDefault="00220981" w:rsidP="00220981">
      <w:pPr>
        <w:pStyle w:val="a2"/>
      </w:pPr>
      <w:bookmarkStart w:id="677" w:name="_Toc49284561"/>
      <w:bookmarkStart w:id="678" w:name="_Toc49286702"/>
      <w:bookmarkStart w:id="679" w:name="_Toc49289862"/>
      <w:bookmarkStart w:id="680" w:name="_Toc49343096"/>
      <w:bookmarkStart w:id="681" w:name="_Toc49356743"/>
      <w:bookmarkStart w:id="682" w:name="_Toc87386976"/>
      <w:bookmarkStart w:id="683" w:name="_Toc87387114"/>
      <w:bookmarkStart w:id="684" w:name="_Toc87387252"/>
      <w:bookmarkStart w:id="685" w:name="_Toc87387390"/>
      <w:bookmarkStart w:id="686" w:name="_Toc87387528"/>
      <w:r>
        <w:rPr>
          <w:rFonts w:hint="cs"/>
          <w:rtl/>
        </w:rPr>
        <w:t>דברי השלמי נדרים דאפש"ל דהיא עומדת לאירוסין ונודרת ע"ד מי שיהיה הארוס</w:t>
      </w:r>
      <w:bookmarkEnd w:id="677"/>
      <w:bookmarkEnd w:id="678"/>
      <w:bookmarkEnd w:id="679"/>
      <w:bookmarkEnd w:id="680"/>
      <w:bookmarkEnd w:id="681"/>
      <w:bookmarkEnd w:id="682"/>
      <w:bookmarkEnd w:id="683"/>
      <w:bookmarkEnd w:id="684"/>
      <w:bookmarkEnd w:id="685"/>
      <w:bookmarkEnd w:id="686"/>
    </w:p>
    <w:p w:rsidR="00220981" w:rsidRDefault="00220981" w:rsidP="00895E85">
      <w:pPr>
        <w:pStyle w:val="a"/>
        <w:rPr>
          <w:rtl/>
        </w:rPr>
      </w:pPr>
      <w:r>
        <w:rPr>
          <w:rFonts w:hint="cs"/>
          <w:rtl/>
        </w:rPr>
        <w:t xml:space="preserve">וכתב </w:t>
      </w:r>
      <w:r w:rsidRPr="00AE5461">
        <w:rPr>
          <w:rStyle w:val="af8"/>
          <w:rFonts w:hint="cs"/>
          <w:rtl/>
        </w:rPr>
        <w:t>השלמי נדרים</w:t>
      </w:r>
      <w:r>
        <w:rPr>
          <w:rFonts w:hint="cs"/>
          <w:rtl/>
        </w:rPr>
        <w:t xml:space="preserve"> דאולי כיון שהיא עומדת להתארס נדרה גם על דעת מי שתתארס לו.</w:t>
      </w:r>
    </w:p>
    <w:p w:rsidR="00220981" w:rsidRDefault="00220981" w:rsidP="00220981">
      <w:pPr>
        <w:pStyle w:val="afd"/>
        <w:rPr>
          <w:rtl/>
        </w:rPr>
      </w:pPr>
      <w:bookmarkStart w:id="687" w:name="_Toc49284562"/>
      <w:bookmarkStart w:id="688" w:name="_Toc49286703"/>
      <w:bookmarkStart w:id="689" w:name="_Toc49289863"/>
      <w:bookmarkStart w:id="690" w:name="_Toc49343097"/>
      <w:bookmarkStart w:id="691" w:name="_Toc49356744"/>
      <w:bookmarkStart w:id="692" w:name="_Toc87386977"/>
      <w:bookmarkStart w:id="693" w:name="_Toc87387115"/>
      <w:bookmarkStart w:id="694" w:name="_Toc87387253"/>
      <w:bookmarkStart w:id="695" w:name="_Toc87387391"/>
      <w:bookmarkStart w:id="696" w:name="_Toc87387529"/>
      <w:r>
        <w:rPr>
          <w:rFonts w:hint="cs"/>
          <w:rtl/>
        </w:rPr>
        <w:t>בסברת על דעת בעלה נודרת</w:t>
      </w:r>
      <w:bookmarkEnd w:id="649"/>
      <w:bookmarkEnd w:id="650"/>
      <w:bookmarkEnd w:id="651"/>
      <w:r>
        <w:rPr>
          <w:rFonts w:hint="cs"/>
          <w:rtl/>
        </w:rPr>
        <w:t xml:space="preserve"> בנשואה</w:t>
      </w:r>
      <w:bookmarkEnd w:id="687"/>
      <w:bookmarkEnd w:id="688"/>
      <w:bookmarkEnd w:id="689"/>
      <w:bookmarkEnd w:id="690"/>
      <w:bookmarkEnd w:id="691"/>
      <w:bookmarkEnd w:id="692"/>
      <w:bookmarkEnd w:id="693"/>
      <w:bookmarkEnd w:id="694"/>
      <w:bookmarkEnd w:id="695"/>
      <w:bookmarkEnd w:id="696"/>
    </w:p>
    <w:p w:rsidR="00220981" w:rsidRDefault="00220981" w:rsidP="00220981">
      <w:pPr>
        <w:pStyle w:val="1"/>
        <w:rPr>
          <w:rtl/>
        </w:rPr>
      </w:pPr>
      <w:bookmarkStart w:id="697" w:name="_Toc49286717"/>
      <w:bookmarkStart w:id="698" w:name="_Toc49289877"/>
      <w:bookmarkStart w:id="699" w:name="_Toc49343098"/>
      <w:bookmarkStart w:id="700" w:name="_Toc49356745"/>
      <w:bookmarkStart w:id="701" w:name="_Toc49250813"/>
      <w:bookmarkStart w:id="702" w:name="_Toc49251014"/>
      <w:bookmarkStart w:id="703" w:name="_Toc49251081"/>
      <w:bookmarkStart w:id="704" w:name="_Toc49284565"/>
      <w:bookmarkStart w:id="705" w:name="_Toc49286706"/>
      <w:bookmarkStart w:id="706" w:name="_Toc49289866"/>
      <w:bookmarkStart w:id="707" w:name="_Toc87386978"/>
      <w:bookmarkStart w:id="708" w:name="_Toc87387116"/>
      <w:bookmarkStart w:id="709" w:name="_Toc87387254"/>
      <w:bookmarkStart w:id="710" w:name="_Toc87387392"/>
      <w:bookmarkStart w:id="711" w:name="_Toc87387530"/>
      <w:r>
        <w:rPr>
          <w:rFonts w:hint="cs"/>
          <w:rtl/>
        </w:rPr>
        <w:t>דברי הרמב"ן דנודרת ע"ד בעלה היא כמתנה שלא ימחה</w:t>
      </w:r>
      <w:bookmarkEnd w:id="707"/>
      <w:bookmarkEnd w:id="708"/>
      <w:bookmarkEnd w:id="709"/>
      <w:bookmarkEnd w:id="710"/>
      <w:bookmarkEnd w:id="711"/>
    </w:p>
    <w:p w:rsidR="00220981" w:rsidRPr="00A93B99" w:rsidRDefault="00220981" w:rsidP="00220981">
      <w:pPr>
        <w:pStyle w:val="a2"/>
        <w:rPr>
          <w:rtl/>
        </w:rPr>
      </w:pPr>
      <w:bookmarkStart w:id="712" w:name="_Toc87386979"/>
      <w:bookmarkStart w:id="713" w:name="_Toc87387117"/>
      <w:bookmarkStart w:id="714" w:name="_Toc87387255"/>
      <w:bookmarkStart w:id="715" w:name="_Toc87387393"/>
      <w:bookmarkStart w:id="716" w:name="_Toc87387531"/>
      <w:r>
        <w:rPr>
          <w:rFonts w:hint="cs"/>
          <w:rtl/>
        </w:rPr>
        <w:t>דברי הרמב"ן דע"ד בעלה היינו כע"מ שישתוק הבעל ולא ימחה וה"ה בע"ד פלוני דמקים ומפר</w:t>
      </w:r>
      <w:bookmarkEnd w:id="712"/>
      <w:bookmarkEnd w:id="713"/>
      <w:bookmarkEnd w:id="714"/>
      <w:bookmarkEnd w:id="715"/>
      <w:bookmarkEnd w:id="716"/>
    </w:p>
    <w:p w:rsidR="00220981" w:rsidRDefault="00220981" w:rsidP="00895E85">
      <w:pPr>
        <w:pStyle w:val="a"/>
        <w:rPr>
          <w:rtl/>
        </w:rPr>
      </w:pPr>
      <w:r>
        <w:rPr>
          <w:rFonts w:hint="cs"/>
          <w:rtl/>
        </w:rPr>
        <w:t xml:space="preserve">כתב </w:t>
      </w:r>
      <w:r w:rsidRPr="00A93B99">
        <w:rPr>
          <w:rStyle w:val="af8"/>
          <w:rFonts w:hint="cs"/>
          <w:rtl/>
        </w:rPr>
        <w:t>הרמב"ן במשפט החרם</w:t>
      </w:r>
      <w:r>
        <w:rPr>
          <w:rFonts w:hint="cs"/>
          <w:rtl/>
        </w:rPr>
        <w:t xml:space="preserve"> </w:t>
      </w:r>
      <w:r w:rsidRPr="00A93B99">
        <w:rPr>
          <w:rStyle w:val="af6"/>
          <w:rFonts w:eastAsia="Guttman Hodes" w:hint="cs"/>
          <w:rtl/>
        </w:rPr>
        <w:t xml:space="preserve">(ד"ה ואומר אני) </w:t>
      </w:r>
      <w:r>
        <w:rPr>
          <w:rFonts w:hint="cs"/>
          <w:rtl/>
        </w:rPr>
        <w:t>דהא דאשה נודרת על דעת בעלה, וכן כל האומר על דעת פלוני אני נשבע, הרי הם כאומרים ע"מ שלא ימחה הבעל או אותו פלוני אלא ישתוק, ולכן נתנה התורה רשות לבעל להפר את הנדר או להקימו, וה"ה בכל נודר על דעת אחר, דאם הפר מופר ואם הקים מוקם, כדין הפרת והקמת בעל בנדרי אשתו.</w:t>
      </w:r>
    </w:p>
    <w:p w:rsidR="00220981" w:rsidRPr="0081784B" w:rsidRDefault="00220981" w:rsidP="00220981">
      <w:pPr>
        <w:pStyle w:val="a2"/>
        <w:rPr>
          <w:rtl/>
        </w:rPr>
      </w:pPr>
      <w:bookmarkStart w:id="717" w:name="_Toc87386980"/>
      <w:bookmarkStart w:id="718" w:name="_Toc87387118"/>
      <w:bookmarkStart w:id="719" w:name="_Toc87387256"/>
      <w:bookmarkStart w:id="720" w:name="_Toc87387394"/>
      <w:bookmarkStart w:id="721" w:name="_Toc87387532"/>
      <w:r>
        <w:rPr>
          <w:rFonts w:hint="cs"/>
          <w:rtl/>
        </w:rPr>
        <w:t>דברי הרמב"ן דע"ד בעלה נתנה תורה זמן ליום שמיעתו משום שלום בית ובע"ד פלוני הוא מיד</w:t>
      </w:r>
      <w:bookmarkEnd w:id="717"/>
      <w:bookmarkEnd w:id="718"/>
      <w:bookmarkEnd w:id="719"/>
      <w:bookmarkEnd w:id="720"/>
      <w:bookmarkEnd w:id="721"/>
    </w:p>
    <w:p w:rsidR="00220981" w:rsidRDefault="00220981" w:rsidP="00895E85">
      <w:pPr>
        <w:pStyle w:val="a"/>
        <w:rPr>
          <w:rtl/>
        </w:rPr>
      </w:pPr>
      <w:r>
        <w:rPr>
          <w:rFonts w:hint="cs"/>
          <w:rtl/>
        </w:rPr>
        <w:t xml:space="preserve">אך כתב </w:t>
      </w:r>
      <w:r w:rsidRPr="00A93B99">
        <w:rPr>
          <w:rStyle w:val="af8"/>
          <w:rFonts w:hint="cs"/>
          <w:rtl/>
        </w:rPr>
        <w:t>הרמב"ן במשפט החרם</w:t>
      </w:r>
      <w:r>
        <w:rPr>
          <w:rFonts w:hint="cs"/>
          <w:rtl/>
        </w:rPr>
        <w:t xml:space="preserve"> דבעל דעת פלוני הוא יכול להקים ולהפר מיד בשעת שמיעתו, והא דנתנה תורה לבעל זמן לכל יום שמיעתו, הוא גזיה"כ משום שלום בית, שנתנה לו תורה זמן להמלך בעצמו, ולכן הוא רק בבעל באשתו ולא בנודר על דעת פלוני, והביא </w:t>
      </w:r>
      <w:r w:rsidRPr="00A93B99">
        <w:rPr>
          <w:rStyle w:val="af8"/>
          <w:rFonts w:hint="cs"/>
          <w:rtl/>
        </w:rPr>
        <w:t>הרמב"ן</w:t>
      </w:r>
      <w:r>
        <w:rPr>
          <w:rFonts w:hint="cs"/>
          <w:rtl/>
        </w:rPr>
        <w:t xml:space="preserve"> ראיה מהא דאיתא לקמן </w:t>
      </w:r>
      <w:r w:rsidRPr="00A93B99">
        <w:rPr>
          <w:rStyle w:val="af6"/>
          <w:rFonts w:eastAsia="Guttman Hodes" w:hint="cs"/>
          <w:rtl/>
        </w:rPr>
        <w:t xml:space="preserve">(פט.) </w:t>
      </w:r>
      <w:r>
        <w:rPr>
          <w:rFonts w:hint="cs"/>
          <w:rtl/>
        </w:rPr>
        <w:t>דבנדרה ובאותו היום התגרשה, אין הבעל יכול להפר, ומוכח דכיון שהתגרשה ויצאה מרשותו, התקיים הנדר מיד, אעפ"י שהיא נדרה על דעתו.</w:t>
      </w:r>
    </w:p>
    <w:p w:rsidR="00220981" w:rsidRPr="00402EA3" w:rsidRDefault="00220981" w:rsidP="00220981">
      <w:pPr>
        <w:pStyle w:val="1"/>
        <w:rPr>
          <w:rtl/>
        </w:rPr>
      </w:pPr>
      <w:bookmarkStart w:id="722" w:name="_Toc87386981"/>
      <w:bookmarkStart w:id="723" w:name="_Toc87387119"/>
      <w:bookmarkStart w:id="724" w:name="_Toc87387257"/>
      <w:bookmarkStart w:id="725" w:name="_Toc87387395"/>
      <w:bookmarkStart w:id="726" w:name="_Toc87387533"/>
      <w:r>
        <w:rPr>
          <w:rFonts w:hint="cs"/>
          <w:rtl/>
        </w:rPr>
        <w:t>דברי הר"ן</w:t>
      </w:r>
      <w:bookmarkEnd w:id="697"/>
      <w:bookmarkEnd w:id="698"/>
      <w:r>
        <w:rPr>
          <w:rFonts w:hint="cs"/>
          <w:rtl/>
        </w:rPr>
        <w:t xml:space="preserve"> דהפרת הבעל היא מגזיה"כ כיון שנודרת על דעתו</w:t>
      </w:r>
      <w:bookmarkEnd w:id="699"/>
      <w:bookmarkEnd w:id="700"/>
      <w:bookmarkEnd w:id="722"/>
      <w:bookmarkEnd w:id="723"/>
      <w:bookmarkEnd w:id="724"/>
      <w:bookmarkEnd w:id="725"/>
      <w:bookmarkEnd w:id="726"/>
    </w:p>
    <w:p w:rsidR="00220981" w:rsidRPr="00FD6B3E" w:rsidRDefault="00220981" w:rsidP="00220981">
      <w:pPr>
        <w:pStyle w:val="a2"/>
        <w:rPr>
          <w:rtl/>
        </w:rPr>
      </w:pPr>
      <w:bookmarkStart w:id="727" w:name="_Toc49343099"/>
      <w:bookmarkStart w:id="728" w:name="_Toc49356746"/>
      <w:bookmarkStart w:id="729" w:name="_Toc87386982"/>
      <w:bookmarkStart w:id="730" w:name="_Toc87387120"/>
      <w:bookmarkStart w:id="731" w:name="_Toc87387258"/>
      <w:bookmarkStart w:id="732" w:name="_Toc87387396"/>
      <w:bookmarkStart w:id="733" w:name="_Toc87387534"/>
      <w:r>
        <w:rPr>
          <w:rFonts w:hint="cs"/>
          <w:rtl/>
        </w:rPr>
        <w:t>דברי הר"ן דאף שנודרת ע"ד בעלה אינו כתנאי אלא הוא הטעם לגזיה"כ דזיכתה לו תורה נדריה</w:t>
      </w:r>
      <w:bookmarkEnd w:id="727"/>
      <w:bookmarkEnd w:id="728"/>
      <w:bookmarkEnd w:id="729"/>
      <w:bookmarkEnd w:id="730"/>
      <w:bookmarkEnd w:id="731"/>
      <w:bookmarkEnd w:id="732"/>
      <w:bookmarkEnd w:id="733"/>
    </w:p>
    <w:p w:rsidR="00220981" w:rsidRDefault="00220981" w:rsidP="00895E85">
      <w:pPr>
        <w:pStyle w:val="a"/>
        <w:rPr>
          <w:rtl/>
        </w:rPr>
      </w:pPr>
      <w:r>
        <w:rPr>
          <w:rFonts w:hint="cs"/>
          <w:rtl/>
        </w:rPr>
        <w:t>כתב הר</w:t>
      </w:r>
      <w:r w:rsidRPr="00FF5924">
        <w:rPr>
          <w:rStyle w:val="af8"/>
          <w:rFonts w:hint="cs"/>
          <w:rtl/>
        </w:rPr>
        <w:t>"ן לקמן</w:t>
      </w:r>
      <w:r>
        <w:rPr>
          <w:rFonts w:hint="cs"/>
          <w:rtl/>
        </w:rPr>
        <w:t xml:space="preserve"> </w:t>
      </w:r>
      <w:r w:rsidRPr="00D701D4">
        <w:rPr>
          <w:rStyle w:val="af6"/>
          <w:rFonts w:eastAsia="Guttman Hodes" w:hint="cs"/>
          <w:rtl/>
        </w:rPr>
        <w:t xml:space="preserve">(עג: ד"ה ואיכא) </w:t>
      </w:r>
      <w:r>
        <w:rPr>
          <w:rFonts w:hint="cs"/>
          <w:rtl/>
        </w:rPr>
        <w:t xml:space="preserve">דהא דהבעל מיפר נדרי אשתו, הוא גזיה"כ, ואינו כתנאי שנדרה על דעתו, ולכן צריך להפר לה בלשון הפרה, והא דאמר רב פנחס דהיא נודרת על דעת בעלה, היינו דאעפ"י שהוא גזיה"כ מ"מ ביאר רב פנחס שהטעם שהתורה זיכתה </w:t>
      </w:r>
      <w:r>
        <w:rPr>
          <w:rFonts w:hint="cs"/>
          <w:rtl/>
        </w:rPr>
        <w:lastRenderedPageBreak/>
        <w:t xml:space="preserve">לו להפר נדריה, הוא כיון שהיא נודרת על דעתו, ולכן בכל מקום שהיא נודרת על דעתו, חלה הגזיה"כ דהוא יכול להפר לה, </w:t>
      </w:r>
      <w:r w:rsidRPr="00D701D4">
        <w:rPr>
          <w:rStyle w:val="afa"/>
          <w:rFonts w:hint="cs"/>
          <w:rtl/>
        </w:rPr>
        <w:t>[אבל בנודר על דעת חבירו לא מהני בו הפרה],</w:t>
      </w:r>
      <w:r>
        <w:rPr>
          <w:rFonts w:hint="cs"/>
          <w:rtl/>
        </w:rPr>
        <w:t xml:space="preserve"> וכן הביא </w:t>
      </w:r>
      <w:r w:rsidRPr="00D701D4">
        <w:rPr>
          <w:rStyle w:val="af8"/>
          <w:rFonts w:hint="cs"/>
          <w:rtl/>
        </w:rPr>
        <w:t>השלמי נדרים</w:t>
      </w:r>
      <w:r>
        <w:rPr>
          <w:rFonts w:hint="cs"/>
          <w:rtl/>
        </w:rPr>
        <w:t xml:space="preserve"> </w:t>
      </w:r>
      <w:r w:rsidRPr="00D701D4">
        <w:rPr>
          <w:rStyle w:val="af6"/>
          <w:rFonts w:eastAsia="Guttman Hodes" w:hint="cs"/>
          <w:rtl/>
        </w:rPr>
        <w:t xml:space="preserve">(ד"ה וזה לשון) </w:t>
      </w:r>
      <w:r>
        <w:rPr>
          <w:rFonts w:hint="cs"/>
          <w:rtl/>
        </w:rPr>
        <w:t xml:space="preserve">בשם </w:t>
      </w:r>
      <w:r w:rsidRPr="00D701D4">
        <w:rPr>
          <w:rStyle w:val="af8"/>
          <w:rFonts w:hint="cs"/>
          <w:rtl/>
        </w:rPr>
        <w:t>המהרי"ט</w:t>
      </w:r>
      <w:r>
        <w:rPr>
          <w:rFonts w:hint="cs"/>
          <w:rtl/>
        </w:rPr>
        <w:t xml:space="preserve"> </w:t>
      </w:r>
      <w:r w:rsidRPr="00D701D4">
        <w:rPr>
          <w:rStyle w:val="af6"/>
          <w:rFonts w:eastAsia="Guttman Hodes" w:hint="cs"/>
          <w:rtl/>
        </w:rPr>
        <w:t xml:space="preserve">(סי' ד' ד"ה ונראה בעיני) </w:t>
      </w:r>
      <w:r>
        <w:rPr>
          <w:rFonts w:hint="cs"/>
          <w:rtl/>
        </w:rPr>
        <w:t>עיי"ש בדבריו.</w:t>
      </w:r>
    </w:p>
    <w:p w:rsidR="00220981" w:rsidRPr="00061600" w:rsidRDefault="00220981" w:rsidP="00220981">
      <w:pPr>
        <w:pStyle w:val="1"/>
        <w:rPr>
          <w:rtl/>
        </w:rPr>
      </w:pPr>
      <w:bookmarkStart w:id="734" w:name="_Toc49343100"/>
      <w:bookmarkStart w:id="735" w:name="_Toc49356747"/>
      <w:bookmarkStart w:id="736" w:name="_Toc87386983"/>
      <w:bookmarkStart w:id="737" w:name="_Toc87387121"/>
      <w:bookmarkStart w:id="738" w:name="_Toc87387259"/>
      <w:bookmarkStart w:id="739" w:name="_Toc87387397"/>
      <w:bookmarkStart w:id="740" w:name="_Toc87387535"/>
      <w:r>
        <w:rPr>
          <w:rFonts w:hint="cs"/>
          <w:rtl/>
        </w:rPr>
        <w:t>ביאור הערול"נ ברמב"ם דקיי"ל כרבנן דאינה נודרת ע"ד בעלה</w:t>
      </w:r>
      <w:bookmarkEnd w:id="734"/>
      <w:bookmarkEnd w:id="735"/>
      <w:bookmarkEnd w:id="736"/>
      <w:bookmarkEnd w:id="737"/>
      <w:bookmarkEnd w:id="738"/>
      <w:bookmarkEnd w:id="739"/>
      <w:bookmarkEnd w:id="740"/>
    </w:p>
    <w:p w:rsidR="00220981" w:rsidRPr="000F12C2" w:rsidRDefault="00220981" w:rsidP="00220981">
      <w:pPr>
        <w:pStyle w:val="a2"/>
      </w:pPr>
      <w:bookmarkStart w:id="741" w:name="_Toc49343101"/>
      <w:bookmarkStart w:id="742" w:name="_Toc49356748"/>
      <w:bookmarkStart w:id="743" w:name="_Toc87386984"/>
      <w:bookmarkStart w:id="744" w:name="_Toc87387122"/>
      <w:bookmarkStart w:id="745" w:name="_Toc87387260"/>
      <w:bookmarkStart w:id="746" w:name="_Toc87387398"/>
      <w:bookmarkStart w:id="747" w:name="_Toc87387536"/>
      <w:r>
        <w:rPr>
          <w:rFonts w:hint="cs"/>
          <w:rtl/>
        </w:rPr>
        <w:t>דברי העורל"נ דלהרמב"ם לא קיי"ל כהטעם דהפרת הבעל הוא כיון דהיא נודרת על דעתו</w:t>
      </w:r>
      <w:bookmarkEnd w:id="741"/>
      <w:bookmarkEnd w:id="742"/>
      <w:bookmarkEnd w:id="743"/>
      <w:bookmarkEnd w:id="744"/>
      <w:bookmarkEnd w:id="745"/>
      <w:bookmarkEnd w:id="746"/>
      <w:bookmarkEnd w:id="747"/>
    </w:p>
    <w:p w:rsidR="00220981" w:rsidRDefault="00220981" w:rsidP="00895E85">
      <w:pPr>
        <w:pStyle w:val="a"/>
        <w:rPr>
          <w:rtl/>
        </w:rPr>
      </w:pPr>
      <w:r>
        <w:rPr>
          <w:rFonts w:hint="cs"/>
          <w:rtl/>
        </w:rPr>
        <w:t xml:space="preserve">עי' בדברי </w:t>
      </w:r>
      <w:r>
        <w:rPr>
          <w:rStyle w:val="af8"/>
          <w:rFonts w:hint="cs"/>
          <w:rtl/>
        </w:rPr>
        <w:t>הערוך לנר</w:t>
      </w:r>
      <w:r w:rsidRPr="00FF5924">
        <w:rPr>
          <w:rStyle w:val="af8"/>
          <w:rFonts w:hint="cs"/>
          <w:rtl/>
        </w:rPr>
        <w:t xml:space="preserve"> בנדה</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Ref49334279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מא)</w:t>
      </w:r>
      <w:r>
        <w:rPr>
          <w:rStyle w:val="af6"/>
          <w:rFonts w:eastAsia="Guttman Hodes"/>
          <w:rtl/>
        </w:rPr>
        <w:fldChar w:fldCharType="end"/>
      </w:r>
      <w:r>
        <w:rPr>
          <w:rStyle w:val="af6"/>
          <w:rFonts w:eastAsia="Guttman Hodes" w:hint="cs"/>
          <w:rtl/>
        </w:rPr>
        <w:t xml:space="preserve"> </w:t>
      </w:r>
      <w:r w:rsidRPr="00D701D4">
        <w:rPr>
          <w:rStyle w:val="af6"/>
          <w:rFonts w:eastAsia="Guttman Hodes" w:hint="cs"/>
          <w:rtl/>
        </w:rPr>
        <w:t xml:space="preserve"> </w:t>
      </w:r>
      <w:r>
        <w:rPr>
          <w:rFonts w:hint="cs"/>
          <w:rtl/>
        </w:rPr>
        <w:t xml:space="preserve">דכתב בדעת </w:t>
      </w:r>
      <w:r w:rsidRPr="00D701D4">
        <w:rPr>
          <w:rStyle w:val="af8"/>
          <w:rFonts w:hint="cs"/>
          <w:rtl/>
        </w:rPr>
        <w:t>הרמב"ם</w:t>
      </w:r>
      <w:r>
        <w:rPr>
          <w:rFonts w:hint="cs"/>
          <w:rtl/>
        </w:rPr>
        <w:t xml:space="preserve"> דהא דהבעל מיפר נדרי אשתו אינו מחמת דהיא נודרת על דעתו, דמבואר בגמ' לקמן </w:t>
      </w:r>
      <w:r w:rsidRPr="00D701D4">
        <w:rPr>
          <w:rStyle w:val="af6"/>
          <w:rFonts w:eastAsia="Guttman Hodes" w:hint="cs"/>
          <w:rtl/>
        </w:rPr>
        <w:t xml:space="preserve">(עג:) </w:t>
      </w:r>
      <w:r>
        <w:rPr>
          <w:rFonts w:hint="cs"/>
          <w:rtl/>
        </w:rPr>
        <w:t xml:space="preserve">דהסברא דנודרת על דעת בעלה היא רק אליבא דר"א אבל רבנן פליגי עליה. [כדהקשה </w:t>
      </w:r>
      <w:r w:rsidRPr="00D701D4">
        <w:rPr>
          <w:rStyle w:val="af8"/>
          <w:rFonts w:hint="cs"/>
          <w:rtl/>
        </w:rPr>
        <w:t>הר"ן לקמן</w:t>
      </w:r>
      <w:r>
        <w:rPr>
          <w:rFonts w:hint="cs"/>
          <w:rtl/>
        </w:rPr>
        <w:t xml:space="preserve"> </w:t>
      </w:r>
      <w:r w:rsidRPr="00D701D4">
        <w:rPr>
          <w:rStyle w:val="af6"/>
          <w:rFonts w:eastAsia="Guttman Hodes" w:hint="cs"/>
          <w:rtl/>
        </w:rPr>
        <w:t>(עג: ד"ה והא</w:t>
      </w:r>
      <w:r>
        <w:rPr>
          <w:rStyle w:val="af6"/>
          <w:rFonts w:eastAsia="Guttman Hodes" w:hint="cs"/>
          <w:rtl/>
        </w:rPr>
        <w:t>)</w:t>
      </w:r>
      <w:r>
        <w:rPr>
          <w:rFonts w:hint="cs"/>
          <w:rtl/>
        </w:rPr>
        <w:t>].</w:t>
      </w:r>
    </w:p>
    <w:p w:rsidR="00220981" w:rsidRDefault="00220981" w:rsidP="00220981">
      <w:pPr>
        <w:pStyle w:val="1"/>
        <w:rPr>
          <w:rtl/>
        </w:rPr>
      </w:pPr>
      <w:bookmarkStart w:id="748" w:name="_Toc49343102"/>
      <w:bookmarkStart w:id="749" w:name="_Toc49356749"/>
      <w:bookmarkStart w:id="750" w:name="_Toc87386985"/>
      <w:bookmarkStart w:id="751" w:name="_Toc87387123"/>
      <w:bookmarkStart w:id="752" w:name="_Toc87387261"/>
      <w:bookmarkStart w:id="753" w:name="_Toc87387399"/>
      <w:bookmarkStart w:id="754" w:name="_Toc87387537"/>
      <w:r>
        <w:rPr>
          <w:rFonts w:hint="cs"/>
          <w:rtl/>
        </w:rPr>
        <w:t>דברי הרשב"א</w:t>
      </w:r>
      <w:bookmarkEnd w:id="540"/>
      <w:bookmarkEnd w:id="541"/>
      <w:bookmarkEnd w:id="542"/>
      <w:bookmarkEnd w:id="701"/>
      <w:bookmarkEnd w:id="702"/>
      <w:bookmarkEnd w:id="703"/>
      <w:r>
        <w:rPr>
          <w:rFonts w:hint="cs"/>
          <w:rtl/>
        </w:rPr>
        <w:t xml:space="preserve"> דאף באומרת שאינה נודרת ע"ד היא ברשותו</w:t>
      </w:r>
      <w:bookmarkEnd w:id="704"/>
      <w:bookmarkEnd w:id="705"/>
      <w:bookmarkEnd w:id="706"/>
      <w:bookmarkEnd w:id="748"/>
      <w:bookmarkEnd w:id="749"/>
      <w:bookmarkEnd w:id="750"/>
      <w:bookmarkEnd w:id="751"/>
      <w:bookmarkEnd w:id="752"/>
      <w:bookmarkEnd w:id="753"/>
      <w:bookmarkEnd w:id="754"/>
    </w:p>
    <w:p w:rsidR="00220981" w:rsidRDefault="00220981" w:rsidP="00220981">
      <w:pPr>
        <w:pStyle w:val="a2"/>
        <w:rPr>
          <w:rtl/>
        </w:rPr>
      </w:pPr>
      <w:bookmarkStart w:id="755" w:name="_Toc49284566"/>
      <w:bookmarkStart w:id="756" w:name="_Toc49286707"/>
      <w:bookmarkStart w:id="757" w:name="_Toc49289867"/>
      <w:bookmarkStart w:id="758" w:name="_Toc49343103"/>
      <w:bookmarkStart w:id="759" w:name="_Toc49356750"/>
      <w:bookmarkStart w:id="760" w:name="_Toc87386986"/>
      <w:bookmarkStart w:id="761" w:name="_Toc87387124"/>
      <w:bookmarkStart w:id="762" w:name="_Toc87387262"/>
      <w:bookmarkStart w:id="763" w:name="_Toc87387400"/>
      <w:bookmarkStart w:id="764" w:name="_Toc87387538"/>
      <w:r>
        <w:rPr>
          <w:rFonts w:hint="cs"/>
          <w:rtl/>
        </w:rPr>
        <w:t>דברי הרשב"א בתשו' דכיון דרוב הנשים נודרות ע"ד בעליהן נתנתם תורה ברשתו להפרה</w:t>
      </w:r>
      <w:bookmarkEnd w:id="755"/>
      <w:bookmarkEnd w:id="756"/>
      <w:bookmarkEnd w:id="757"/>
      <w:bookmarkEnd w:id="758"/>
      <w:bookmarkEnd w:id="759"/>
      <w:bookmarkEnd w:id="760"/>
      <w:bookmarkEnd w:id="761"/>
      <w:bookmarkEnd w:id="762"/>
      <w:bookmarkEnd w:id="763"/>
      <w:bookmarkEnd w:id="764"/>
    </w:p>
    <w:p w:rsidR="00220981" w:rsidRDefault="00220981" w:rsidP="00895E85">
      <w:pPr>
        <w:pStyle w:val="a"/>
        <w:rPr>
          <w:rtl/>
        </w:rPr>
      </w:pPr>
      <w:bookmarkStart w:id="765" w:name="_Ref49284348"/>
      <w:r>
        <w:rPr>
          <w:rFonts w:hint="cs"/>
          <w:rtl/>
        </w:rPr>
        <w:t xml:space="preserve">כתב </w:t>
      </w:r>
      <w:r w:rsidRPr="00B2250A">
        <w:rPr>
          <w:rStyle w:val="af8"/>
          <w:rFonts w:hint="cs"/>
          <w:rtl/>
        </w:rPr>
        <w:t xml:space="preserve">הרשב"א בתשו' </w:t>
      </w:r>
      <w:r w:rsidRPr="00B2250A">
        <w:rPr>
          <w:rStyle w:val="af6"/>
          <w:rFonts w:eastAsia="Guttman Hodes" w:hint="cs"/>
          <w:rtl/>
        </w:rPr>
        <w:t>(ח"ד סי' ש"י ד"ה וכיון)</w:t>
      </w:r>
      <w:r>
        <w:rPr>
          <w:rFonts w:hint="cs"/>
          <w:rtl/>
        </w:rPr>
        <w:t xml:space="preserve"> דהבעל מיפר נדרי אשתו, </w:t>
      </w:r>
      <w:r w:rsidRPr="007451C8">
        <w:rPr>
          <w:rStyle w:val="afa"/>
          <w:rFonts w:hint="cs"/>
          <w:rtl/>
        </w:rPr>
        <w:t>[נשואה],</w:t>
      </w:r>
      <w:r>
        <w:rPr>
          <w:rFonts w:hint="cs"/>
          <w:rtl/>
        </w:rPr>
        <w:t xml:space="preserve"> כיון דרוב הנשים נודרות על דעת בעליהן, כיון שהתורה נתנה אותם ברשות ברשות הבעל, לכל נדר שיש בו עינוי נפש או בינו לבינה, וכן בנערה פנויה נתנה אותה תורה ברשות האב, כיון שרוב הנשים דעתן כך ורובן נודרות על דעת כן.</w:t>
      </w:r>
      <w:bookmarkEnd w:id="765"/>
    </w:p>
    <w:p w:rsidR="00220981" w:rsidRDefault="00220981" w:rsidP="00220981">
      <w:pPr>
        <w:pStyle w:val="a2"/>
        <w:rPr>
          <w:rtl/>
        </w:rPr>
      </w:pPr>
      <w:bookmarkStart w:id="766" w:name="_Toc49286708"/>
      <w:bookmarkStart w:id="767" w:name="_Toc49289868"/>
      <w:bookmarkStart w:id="768" w:name="_Toc49343104"/>
      <w:bookmarkStart w:id="769" w:name="_Toc49356751"/>
      <w:bookmarkStart w:id="770" w:name="_Toc87386987"/>
      <w:bookmarkStart w:id="771" w:name="_Toc87387125"/>
      <w:bookmarkStart w:id="772" w:name="_Toc87387263"/>
      <w:bookmarkStart w:id="773" w:name="_Toc87387401"/>
      <w:bookmarkStart w:id="774" w:name="_Toc87387539"/>
      <w:r>
        <w:rPr>
          <w:rFonts w:hint="cs"/>
          <w:rtl/>
        </w:rPr>
        <w:t>דברי הרשב"א בתשו' דכיון דהאשה ברשות הבעל לנדרים מיפר לה אף באינה נודרת על דעתו</w:t>
      </w:r>
      <w:bookmarkEnd w:id="766"/>
      <w:bookmarkEnd w:id="767"/>
      <w:bookmarkEnd w:id="768"/>
      <w:bookmarkEnd w:id="769"/>
      <w:bookmarkEnd w:id="770"/>
      <w:bookmarkEnd w:id="771"/>
      <w:bookmarkEnd w:id="772"/>
      <w:bookmarkEnd w:id="773"/>
      <w:bookmarkEnd w:id="774"/>
      <w:r>
        <w:rPr>
          <w:rFonts w:hint="cs"/>
          <w:rtl/>
        </w:rPr>
        <w:t xml:space="preserve"> </w:t>
      </w:r>
    </w:p>
    <w:p w:rsidR="00220981" w:rsidRPr="0014506B" w:rsidRDefault="00220981" w:rsidP="00895E85">
      <w:pPr>
        <w:pStyle w:val="a"/>
        <w:rPr>
          <w:rtl/>
        </w:rPr>
      </w:pPr>
      <w:bookmarkStart w:id="775" w:name="_Ref49285002"/>
      <w:r>
        <w:rPr>
          <w:rFonts w:hint="cs"/>
          <w:rtl/>
        </w:rPr>
        <w:t xml:space="preserve">וכתב </w:t>
      </w:r>
      <w:r w:rsidRPr="00B2250A">
        <w:rPr>
          <w:rStyle w:val="af8"/>
          <w:rFonts w:hint="cs"/>
          <w:rtl/>
        </w:rPr>
        <w:t>הרשב"א בתשו'</w:t>
      </w:r>
      <w:r w:rsidRPr="008B1592">
        <w:rPr>
          <w:rFonts w:hint="cs"/>
          <w:rtl/>
        </w:rPr>
        <w:t xml:space="preserve"> </w:t>
      </w:r>
      <w:r w:rsidRPr="00B13918">
        <w:rPr>
          <w:rFonts w:hint="cs"/>
          <w:rtl/>
        </w:rPr>
        <w:t>דכיו</w:t>
      </w:r>
      <w:r>
        <w:rPr>
          <w:rFonts w:hint="cs"/>
          <w:rtl/>
        </w:rPr>
        <w:t xml:space="preserve">ן דרוב הנשים נודרות על דעת בעליהן, ונתנה אותם תורה ברשות ברשות הבעל, לכן אף אם אמרה האשה בפירוש שאינה נודרת על דעתו, מ"מ הבעל יכול להפר, כיון שהיא ברשותו לכל נדר, שיש בו עינוי נפש או בינו לבינה, וכעי"ז כתב </w:t>
      </w:r>
      <w:r w:rsidRPr="00AC3E78">
        <w:rPr>
          <w:rStyle w:val="af8"/>
          <w:rFonts w:hint="cs"/>
          <w:rtl/>
        </w:rPr>
        <w:t>הריטב"א בגיטין בביאורו ה</w:t>
      </w:r>
      <w:r>
        <w:rPr>
          <w:rStyle w:val="af8"/>
          <w:rFonts w:hint="cs"/>
          <w:rtl/>
        </w:rPr>
        <w:t>ב</w:t>
      </w:r>
      <w:r w:rsidRPr="00AC3E78">
        <w:rPr>
          <w:rStyle w:val="af8"/>
          <w:rFonts w:hint="cs"/>
          <w:rtl/>
        </w:rPr>
        <w:t>'</w:t>
      </w:r>
      <w:r>
        <w:rPr>
          <w:rFonts w:hint="cs"/>
          <w:rtl/>
        </w:rPr>
        <w:t xml:space="preserve"> </w:t>
      </w:r>
      <w:r w:rsidRPr="008B1592">
        <w:rPr>
          <w:rStyle w:val="af6"/>
          <w:rFonts w:eastAsia="Guttman Hodes" w:hint="cs"/>
          <w:rtl/>
        </w:rPr>
        <w:t xml:space="preserve">(עי' אות </w:t>
      </w:r>
      <w:r w:rsidRPr="008B1592">
        <w:rPr>
          <w:rStyle w:val="af6"/>
          <w:rFonts w:eastAsia="Guttman Hodes"/>
          <w:rtl/>
        </w:rPr>
        <w:fldChar w:fldCharType="begin"/>
      </w:r>
      <w:r w:rsidRPr="008B1592">
        <w:rPr>
          <w:rStyle w:val="af6"/>
          <w:rFonts w:eastAsia="Guttman Hodes"/>
          <w:rtl/>
        </w:rPr>
        <w:instrText xml:space="preserve"> </w:instrText>
      </w:r>
      <w:r w:rsidRPr="008B1592">
        <w:rPr>
          <w:rStyle w:val="af6"/>
          <w:rFonts w:eastAsia="Guttman Hodes" w:hint="cs"/>
        </w:rPr>
        <w:instrText>REF</w:instrText>
      </w:r>
      <w:r w:rsidRPr="008B1592">
        <w:rPr>
          <w:rStyle w:val="af6"/>
          <w:rFonts w:eastAsia="Guttman Hodes" w:hint="cs"/>
          <w:rtl/>
        </w:rPr>
        <w:instrText xml:space="preserve"> _</w:instrText>
      </w:r>
      <w:r w:rsidRPr="008B1592">
        <w:rPr>
          <w:rStyle w:val="af6"/>
          <w:rFonts w:eastAsia="Guttman Hodes" w:hint="cs"/>
        </w:rPr>
        <w:instrText>Ref49285045 \r \h</w:instrText>
      </w:r>
      <w:r w:rsidRPr="008B1592">
        <w:rPr>
          <w:rStyle w:val="af6"/>
          <w:rFonts w:eastAsia="Guttman Hodes"/>
          <w:rtl/>
        </w:rPr>
        <w:instrText xml:space="preserve"> </w:instrText>
      </w:r>
      <w:r w:rsidRPr="008B1592">
        <w:rPr>
          <w:rStyle w:val="af6"/>
          <w:rFonts w:eastAsia="Guttman Hodes"/>
          <w:rtl/>
        </w:rPr>
      </w:r>
      <w:r w:rsidRPr="008B1592">
        <w:rPr>
          <w:rStyle w:val="af6"/>
          <w:rFonts w:eastAsia="Guttman Hodes"/>
          <w:rtl/>
        </w:rPr>
        <w:fldChar w:fldCharType="separate"/>
      </w:r>
      <w:r w:rsidR="00B35288">
        <w:rPr>
          <w:rStyle w:val="af6"/>
          <w:rFonts w:eastAsia="Guttman Hodes"/>
          <w:cs/>
        </w:rPr>
        <w:t>‎</w:t>
      </w:r>
      <w:r w:rsidR="00B35288">
        <w:rPr>
          <w:rStyle w:val="af6"/>
          <w:rFonts w:eastAsia="Guttman Hodes"/>
          <w:rtl/>
        </w:rPr>
        <w:t>לא)</w:t>
      </w:r>
      <w:r w:rsidRPr="008B1592">
        <w:rPr>
          <w:rStyle w:val="af6"/>
          <w:rFonts w:eastAsia="Guttman Hodes"/>
          <w:rtl/>
        </w:rPr>
        <w:fldChar w:fldCharType="end"/>
      </w:r>
      <w:r>
        <w:rPr>
          <w:rFonts w:hint="cs"/>
          <w:rtl/>
        </w:rPr>
        <w:t xml:space="preserve">, ועי' במה שביאר </w:t>
      </w:r>
      <w:r w:rsidRPr="00B2250A">
        <w:rPr>
          <w:rStyle w:val="af8"/>
          <w:rFonts w:hint="cs"/>
          <w:rtl/>
        </w:rPr>
        <w:t xml:space="preserve">המהר"י ענגיל </w:t>
      </w:r>
      <w:r w:rsidRPr="00A526DD">
        <w:rPr>
          <w:rStyle w:val="af6"/>
          <w:rFonts w:eastAsia="Guttman Hodes" w:hint="cs"/>
          <w:rtl/>
        </w:rPr>
        <w:t xml:space="preserve">(עי' אות </w:t>
      </w:r>
      <w:r w:rsidRPr="00A526DD">
        <w:rPr>
          <w:rStyle w:val="af6"/>
          <w:rFonts w:eastAsia="Guttman Hodes"/>
          <w:rtl/>
        </w:rPr>
        <w:fldChar w:fldCharType="begin"/>
      </w:r>
      <w:r w:rsidRPr="00A526DD">
        <w:rPr>
          <w:rStyle w:val="af6"/>
          <w:rFonts w:eastAsia="Guttman Hodes"/>
          <w:rtl/>
        </w:rPr>
        <w:instrText xml:space="preserve"> </w:instrText>
      </w:r>
      <w:r w:rsidRPr="00A526DD">
        <w:rPr>
          <w:rStyle w:val="af6"/>
          <w:rFonts w:eastAsia="Guttman Hodes" w:hint="cs"/>
        </w:rPr>
        <w:instrText>REF</w:instrText>
      </w:r>
      <w:r w:rsidRPr="00A526DD">
        <w:rPr>
          <w:rStyle w:val="af6"/>
          <w:rFonts w:eastAsia="Guttman Hodes" w:hint="cs"/>
          <w:rtl/>
        </w:rPr>
        <w:instrText xml:space="preserve"> _</w:instrText>
      </w:r>
      <w:r w:rsidRPr="00A526DD">
        <w:rPr>
          <w:rStyle w:val="af6"/>
          <w:rFonts w:eastAsia="Guttman Hodes" w:hint="cs"/>
        </w:rPr>
        <w:instrText>Ref49284380 \r \h</w:instrText>
      </w:r>
      <w:r w:rsidRPr="00A526DD">
        <w:rPr>
          <w:rStyle w:val="af6"/>
          <w:rFonts w:eastAsia="Guttman Hodes"/>
          <w:rtl/>
        </w:rPr>
        <w:instrText xml:space="preserve"> </w:instrText>
      </w:r>
      <w:r w:rsidRPr="00A526DD">
        <w:rPr>
          <w:rStyle w:val="af6"/>
          <w:rFonts w:eastAsia="Guttman Hodes"/>
          <w:rtl/>
        </w:rPr>
      </w:r>
      <w:r w:rsidRPr="00A526DD">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A526DD">
        <w:rPr>
          <w:rStyle w:val="af6"/>
          <w:rFonts w:eastAsia="Guttman Hodes"/>
          <w:rtl/>
        </w:rPr>
        <w:fldChar w:fldCharType="end"/>
      </w:r>
      <w:r>
        <w:rPr>
          <w:rFonts w:hint="cs"/>
          <w:rtl/>
        </w:rPr>
        <w:t xml:space="preserve"> בדברי </w:t>
      </w:r>
      <w:r w:rsidRPr="00B2250A">
        <w:rPr>
          <w:rStyle w:val="af8"/>
          <w:rFonts w:hint="cs"/>
          <w:rtl/>
        </w:rPr>
        <w:t>הרשב"א בתשו'</w:t>
      </w:r>
      <w:r>
        <w:rPr>
          <w:rFonts w:hint="cs"/>
          <w:rtl/>
        </w:rPr>
        <w:t>.</w:t>
      </w:r>
      <w:bookmarkEnd w:id="775"/>
    </w:p>
    <w:p w:rsidR="00220981" w:rsidRDefault="00220981" w:rsidP="00220981">
      <w:pPr>
        <w:pStyle w:val="1"/>
        <w:rPr>
          <w:rtl/>
        </w:rPr>
      </w:pPr>
      <w:bookmarkStart w:id="776" w:name="_Toc49113900"/>
      <w:bookmarkStart w:id="777" w:name="_Toc49125149"/>
      <w:bookmarkStart w:id="778" w:name="_Toc49175552"/>
      <w:bookmarkStart w:id="779" w:name="_Toc49250814"/>
      <w:bookmarkStart w:id="780" w:name="_Toc49251015"/>
      <w:bookmarkStart w:id="781" w:name="_Toc49251082"/>
      <w:bookmarkStart w:id="782" w:name="_Toc49284567"/>
      <w:bookmarkStart w:id="783" w:name="_Toc49286709"/>
      <w:bookmarkStart w:id="784" w:name="_Toc49289869"/>
      <w:bookmarkStart w:id="785" w:name="_Toc49343105"/>
      <w:bookmarkStart w:id="786" w:name="_Toc49356752"/>
      <w:bookmarkStart w:id="787" w:name="_Toc87386988"/>
      <w:bookmarkStart w:id="788" w:name="_Toc87387126"/>
      <w:bookmarkStart w:id="789" w:name="_Toc87387264"/>
      <w:bookmarkStart w:id="790" w:name="_Toc87387402"/>
      <w:bookmarkStart w:id="791" w:name="_Toc87387540"/>
      <w:r>
        <w:rPr>
          <w:rFonts w:hint="cs"/>
          <w:rtl/>
        </w:rPr>
        <w:t>דברי הריטב"א</w:t>
      </w:r>
      <w:bookmarkEnd w:id="776"/>
      <w:bookmarkEnd w:id="777"/>
      <w:bookmarkEnd w:id="778"/>
      <w:bookmarkEnd w:id="779"/>
      <w:bookmarkEnd w:id="780"/>
      <w:bookmarkEnd w:id="781"/>
      <w:bookmarkEnd w:id="782"/>
      <w:bookmarkEnd w:id="783"/>
      <w:r>
        <w:rPr>
          <w:rFonts w:hint="cs"/>
          <w:rtl/>
        </w:rPr>
        <w:t xml:space="preserve"> דחשיב שאמרה בפירוש דנודרת ע"ד בעלה</w:t>
      </w:r>
      <w:bookmarkEnd w:id="784"/>
      <w:bookmarkEnd w:id="785"/>
      <w:bookmarkEnd w:id="786"/>
      <w:bookmarkEnd w:id="787"/>
      <w:bookmarkEnd w:id="788"/>
      <w:bookmarkEnd w:id="789"/>
      <w:bookmarkEnd w:id="790"/>
      <w:bookmarkEnd w:id="791"/>
    </w:p>
    <w:p w:rsidR="00220981" w:rsidRPr="00876A33" w:rsidRDefault="00220981" w:rsidP="00220981">
      <w:pPr>
        <w:pStyle w:val="a2"/>
      </w:pPr>
      <w:bookmarkStart w:id="792" w:name="_Toc49284568"/>
      <w:bookmarkStart w:id="793" w:name="_Toc49286710"/>
      <w:bookmarkStart w:id="794" w:name="_Toc49289870"/>
      <w:bookmarkStart w:id="795" w:name="_Toc49343106"/>
      <w:bookmarkStart w:id="796" w:name="_Toc49356753"/>
      <w:bookmarkStart w:id="797" w:name="_Toc87386989"/>
      <w:bookmarkStart w:id="798" w:name="_Toc87387127"/>
      <w:bookmarkStart w:id="799" w:name="_Toc87387265"/>
      <w:bookmarkStart w:id="800" w:name="_Toc87387403"/>
      <w:bookmarkStart w:id="801" w:name="_Toc87387541"/>
      <w:r>
        <w:rPr>
          <w:rFonts w:hint="cs"/>
          <w:rtl/>
        </w:rPr>
        <w:t>דברי הריטב"א דאמדינן דנודרת לרצונו ובנדרי עינוי נפש חשיב שאמרה אם ירצה בעל</w:t>
      </w:r>
      <w:bookmarkEnd w:id="792"/>
      <w:r>
        <w:rPr>
          <w:rFonts w:hint="cs"/>
          <w:rtl/>
        </w:rPr>
        <w:t>י</w:t>
      </w:r>
      <w:bookmarkEnd w:id="793"/>
      <w:bookmarkEnd w:id="794"/>
      <w:bookmarkEnd w:id="795"/>
      <w:bookmarkEnd w:id="796"/>
      <w:bookmarkEnd w:id="797"/>
      <w:bookmarkEnd w:id="798"/>
      <w:bookmarkEnd w:id="799"/>
      <w:bookmarkEnd w:id="800"/>
      <w:bookmarkEnd w:id="801"/>
    </w:p>
    <w:p w:rsidR="00220981" w:rsidRDefault="00220981" w:rsidP="00895E85">
      <w:pPr>
        <w:pStyle w:val="a"/>
        <w:rPr>
          <w:rtl/>
        </w:rPr>
      </w:pPr>
      <w:bookmarkStart w:id="802" w:name="_Ref49286975"/>
      <w:r>
        <w:rPr>
          <w:rFonts w:hint="cs"/>
          <w:rtl/>
        </w:rPr>
        <w:t xml:space="preserve">בהא דהבעל מיפר נדרי אשתו, </w:t>
      </w:r>
      <w:r w:rsidRPr="007451C8">
        <w:rPr>
          <w:rStyle w:val="afa"/>
          <w:rFonts w:hint="cs"/>
          <w:rtl/>
        </w:rPr>
        <w:t>[נשואה],</w:t>
      </w:r>
      <w:r>
        <w:rPr>
          <w:rFonts w:hint="cs"/>
          <w:rtl/>
        </w:rPr>
        <w:t xml:space="preserve"> ביאר </w:t>
      </w:r>
      <w:r w:rsidRPr="00B2250A">
        <w:rPr>
          <w:rStyle w:val="af8"/>
          <w:rFonts w:hint="cs"/>
          <w:rtl/>
        </w:rPr>
        <w:t>הריטב"א</w:t>
      </w:r>
      <w:r>
        <w:rPr>
          <w:rFonts w:hint="cs"/>
          <w:rtl/>
        </w:rPr>
        <w:t xml:space="preserve"> </w:t>
      </w:r>
      <w:r w:rsidRPr="00924C87">
        <w:rPr>
          <w:rStyle w:val="af6"/>
          <w:rFonts w:eastAsia="Guttman Hodes" w:hint="cs"/>
          <w:rtl/>
        </w:rPr>
        <w:t xml:space="preserve">(כג. מדה"ר ד"ה מת הבעל) </w:t>
      </w:r>
      <w:r>
        <w:rPr>
          <w:rFonts w:hint="cs"/>
          <w:rtl/>
        </w:rPr>
        <w:t xml:space="preserve">דהוא כדאמרינן בגמ' לקמן </w:t>
      </w:r>
      <w:r w:rsidRPr="00924C87">
        <w:rPr>
          <w:rStyle w:val="af6"/>
          <w:rFonts w:eastAsia="Guttman Hodes" w:hint="cs"/>
          <w:rtl/>
        </w:rPr>
        <w:t>(</w:t>
      </w:r>
      <w:r w:rsidRPr="00924C87">
        <w:rPr>
          <w:rStyle w:val="af6"/>
          <w:rFonts w:eastAsia="Guttman Hodes"/>
          <w:rtl/>
        </w:rPr>
        <w:t>עג</w:t>
      </w:r>
      <w:r w:rsidRPr="00924C87">
        <w:rPr>
          <w:rStyle w:val="af6"/>
          <w:rFonts w:eastAsia="Guttman Hodes" w:hint="cs"/>
          <w:rtl/>
        </w:rPr>
        <w:t xml:space="preserve">:) </w:t>
      </w:r>
      <w:r>
        <w:rPr>
          <w:rFonts w:hint="cs"/>
          <w:rtl/>
        </w:rPr>
        <w:t>ד</w:t>
      </w:r>
      <w:r>
        <w:rPr>
          <w:rtl/>
        </w:rPr>
        <w:t>כל הנודרת על דעת בעלה היא נודרת</w:t>
      </w:r>
      <w:r>
        <w:rPr>
          <w:rFonts w:hint="cs"/>
          <w:rtl/>
        </w:rPr>
        <w:t xml:space="preserve">, והיינו </w:t>
      </w:r>
      <w:r w:rsidRPr="003F0831">
        <w:rPr>
          <w:rFonts w:hint="cs"/>
          <w:rtl/>
        </w:rPr>
        <w:t>דאמדינן את דעתה דמוכח דנדרה לפי רצונו, דבנדר שאיכפת לבעל ממנו, כגון בעינוי נפש או בינו לבינה, חשיב שהיא מתנה בפירוש דהנדר יהיה נדר, רק אם ירצה הבעל, ואם לא יפר אותו ביום שמעו</w:t>
      </w:r>
      <w:r>
        <w:rPr>
          <w:rFonts w:hint="cs"/>
          <w:rtl/>
        </w:rPr>
        <w:t xml:space="preserve">, </w:t>
      </w:r>
      <w:r w:rsidRPr="006E36E1">
        <w:rPr>
          <w:rFonts w:hint="cs"/>
          <w:rtl/>
        </w:rPr>
        <w:t xml:space="preserve">ועי' במ"ש </w:t>
      </w:r>
      <w:r w:rsidRPr="006E36E1">
        <w:rPr>
          <w:rStyle w:val="af8"/>
          <w:rFonts w:hint="cs"/>
          <w:rtl/>
        </w:rPr>
        <w:t>הריב"ש</w:t>
      </w:r>
      <w:r w:rsidRPr="006E36E1">
        <w:rPr>
          <w:rFonts w:hint="cs"/>
          <w:rtl/>
        </w:rPr>
        <w:t xml:space="preserve"> </w:t>
      </w:r>
      <w:r w:rsidRPr="006E36E1">
        <w:rPr>
          <w:rStyle w:val="af6"/>
          <w:rFonts w:eastAsia="Guttman Hodes" w:hint="cs"/>
          <w:rtl/>
        </w:rPr>
        <w:t xml:space="preserve">(עי' אות </w:t>
      </w:r>
      <w:r w:rsidRPr="006E36E1">
        <w:rPr>
          <w:rStyle w:val="af6"/>
          <w:rFonts w:eastAsia="Guttman Hodes"/>
          <w:rtl/>
        </w:rPr>
        <w:fldChar w:fldCharType="begin"/>
      </w:r>
      <w:r w:rsidRPr="006E36E1">
        <w:rPr>
          <w:rStyle w:val="af6"/>
          <w:rFonts w:eastAsia="Guttman Hodes"/>
          <w:rtl/>
        </w:rPr>
        <w:instrText xml:space="preserve"> </w:instrText>
      </w:r>
      <w:r w:rsidRPr="006E36E1">
        <w:rPr>
          <w:rStyle w:val="af6"/>
          <w:rFonts w:eastAsia="Guttman Hodes" w:hint="cs"/>
        </w:rPr>
        <w:instrText>REF</w:instrText>
      </w:r>
      <w:r w:rsidRPr="006E36E1">
        <w:rPr>
          <w:rStyle w:val="af6"/>
          <w:rFonts w:eastAsia="Guttman Hodes" w:hint="cs"/>
          <w:rtl/>
        </w:rPr>
        <w:instrText xml:space="preserve"> _</w:instrText>
      </w:r>
      <w:r w:rsidRPr="006E36E1">
        <w:rPr>
          <w:rStyle w:val="af6"/>
          <w:rFonts w:eastAsia="Guttman Hodes" w:hint="cs"/>
        </w:rPr>
        <w:instrText>Ref49332612 \r \h</w:instrText>
      </w:r>
      <w:r w:rsidRPr="006E36E1">
        <w:rPr>
          <w:rStyle w:val="af6"/>
          <w:rFonts w:eastAsia="Guttman Hodes"/>
          <w:rtl/>
        </w:rPr>
        <w:instrText xml:space="preserve"> </w:instrText>
      </w:r>
      <w:r w:rsidRPr="006E36E1">
        <w:rPr>
          <w:rStyle w:val="af6"/>
          <w:rFonts w:eastAsia="Guttman Hodes"/>
          <w:rtl/>
        </w:rPr>
      </w:r>
      <w:r w:rsidRPr="006E36E1">
        <w:rPr>
          <w:rStyle w:val="af6"/>
          <w:rFonts w:eastAsia="Guttman Hodes"/>
          <w:rtl/>
        </w:rPr>
        <w:fldChar w:fldCharType="separate"/>
      </w:r>
      <w:r w:rsidR="00B35288">
        <w:rPr>
          <w:rStyle w:val="af6"/>
          <w:rFonts w:eastAsia="Guttman Hodes"/>
          <w:cs/>
        </w:rPr>
        <w:t>‎</w:t>
      </w:r>
      <w:r w:rsidR="00B35288">
        <w:rPr>
          <w:rStyle w:val="af6"/>
          <w:rFonts w:eastAsia="Guttman Hodes"/>
          <w:rtl/>
        </w:rPr>
        <w:t>לב)</w:t>
      </w:r>
      <w:r w:rsidRPr="006E36E1">
        <w:rPr>
          <w:rStyle w:val="af6"/>
          <w:rFonts w:eastAsia="Guttman Hodes"/>
          <w:rtl/>
        </w:rPr>
        <w:fldChar w:fldCharType="end"/>
      </w:r>
      <w:r w:rsidRPr="006E36E1">
        <w:rPr>
          <w:rFonts w:hint="cs"/>
          <w:rtl/>
        </w:rPr>
        <w:t>, ועי'</w:t>
      </w:r>
      <w:r>
        <w:rPr>
          <w:rFonts w:hint="cs"/>
          <w:rtl/>
        </w:rPr>
        <w:t xml:space="preserve"> במה שביאר </w:t>
      </w:r>
      <w:r w:rsidRPr="00B2250A">
        <w:rPr>
          <w:rStyle w:val="af8"/>
          <w:rFonts w:hint="cs"/>
          <w:rtl/>
        </w:rPr>
        <w:t>הריטב"א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Ref49332520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יג)</w:t>
      </w:r>
      <w:r>
        <w:rPr>
          <w:rStyle w:val="af6"/>
          <w:rFonts w:eastAsia="Guttman Hodes"/>
          <w:rtl/>
        </w:rPr>
        <w:fldChar w:fldCharType="end"/>
      </w:r>
      <w:r>
        <w:rPr>
          <w:rStyle w:val="af6"/>
          <w:rFonts w:eastAsia="Guttman Hodes" w:hint="cs"/>
          <w:rtl/>
        </w:rPr>
        <w:t xml:space="preserve"> </w:t>
      </w:r>
      <w:r>
        <w:rPr>
          <w:rFonts w:hint="cs"/>
          <w:rtl/>
        </w:rPr>
        <w:t>בהפרת האב והארוס בנערה המאורסה.</w:t>
      </w:r>
      <w:bookmarkEnd w:id="802"/>
    </w:p>
    <w:p w:rsidR="00220981" w:rsidRPr="00087054" w:rsidRDefault="00220981" w:rsidP="00220981">
      <w:pPr>
        <w:pStyle w:val="a2"/>
      </w:pPr>
      <w:bookmarkStart w:id="803" w:name="_Toc49286711"/>
      <w:bookmarkStart w:id="804" w:name="_Toc49289871"/>
      <w:bookmarkStart w:id="805" w:name="_Toc49343107"/>
      <w:bookmarkStart w:id="806" w:name="_Toc49356754"/>
      <w:bookmarkStart w:id="807" w:name="_Toc87386990"/>
      <w:bookmarkStart w:id="808" w:name="_Toc87387128"/>
      <w:bookmarkStart w:id="809" w:name="_Toc87387266"/>
      <w:bookmarkStart w:id="810" w:name="_Toc87387404"/>
      <w:bookmarkStart w:id="811" w:name="_Toc87387542"/>
      <w:r>
        <w:rPr>
          <w:rFonts w:hint="cs"/>
          <w:rtl/>
        </w:rPr>
        <w:t>דברי הריטב"א דבאמרה שאינה נודרת ע"ד בעלה בטלה דעתה ואין פיה ולבה שוין ויכול להפר</w:t>
      </w:r>
      <w:bookmarkEnd w:id="803"/>
      <w:bookmarkEnd w:id="804"/>
      <w:bookmarkEnd w:id="805"/>
      <w:bookmarkEnd w:id="806"/>
      <w:bookmarkEnd w:id="807"/>
      <w:bookmarkEnd w:id="808"/>
      <w:bookmarkEnd w:id="809"/>
      <w:bookmarkEnd w:id="810"/>
      <w:bookmarkEnd w:id="811"/>
    </w:p>
    <w:p w:rsidR="00220981" w:rsidRDefault="00220981" w:rsidP="00895E85">
      <w:pPr>
        <w:pStyle w:val="a"/>
        <w:rPr>
          <w:rtl/>
        </w:rPr>
      </w:pPr>
      <w:bookmarkStart w:id="812" w:name="_Ref49285380"/>
      <w:bookmarkStart w:id="813" w:name="_Ref49250543"/>
      <w:r w:rsidRPr="003F0831">
        <w:rPr>
          <w:rFonts w:hint="cs"/>
          <w:rtl/>
        </w:rPr>
        <w:t>והוסיף</w:t>
      </w:r>
      <w:r>
        <w:rPr>
          <w:rFonts w:hint="cs"/>
          <w:rtl/>
        </w:rPr>
        <w:t xml:space="preserve"> </w:t>
      </w:r>
      <w:r w:rsidRPr="00B2250A">
        <w:rPr>
          <w:rStyle w:val="af8"/>
          <w:rFonts w:hint="cs"/>
          <w:rtl/>
        </w:rPr>
        <w:t>הריטב"א</w:t>
      </w:r>
      <w:r>
        <w:rPr>
          <w:rFonts w:hint="cs"/>
          <w:rtl/>
        </w:rPr>
        <w:t xml:space="preserve"> בשם </w:t>
      </w:r>
      <w:r w:rsidRPr="00B2250A">
        <w:rPr>
          <w:rStyle w:val="af8"/>
          <w:rFonts w:hint="cs"/>
          <w:rtl/>
        </w:rPr>
        <w:t>התוס'</w:t>
      </w:r>
      <w:r>
        <w:rPr>
          <w:rFonts w:hint="cs"/>
          <w:rtl/>
        </w:rPr>
        <w:t xml:space="preserve"> דאף אם אמרה האשה בפירוש דנדרה שלא על דעת בעלה, בטלה דעתה אצל כל אדם, ואין פיה ולבה שווין, ויכול הבעל להפר ככל הפרת בעל, ועי' במה שביאר </w:t>
      </w:r>
      <w:r w:rsidRPr="00924C87">
        <w:rPr>
          <w:rStyle w:val="af8"/>
          <w:rFonts w:hint="cs"/>
          <w:rtl/>
        </w:rPr>
        <w:t>המהר"י ענגיל</w:t>
      </w:r>
      <w:r>
        <w:rPr>
          <w:rFonts w:hint="cs"/>
          <w:rtl/>
        </w:rPr>
        <w:t xml:space="preserve"> </w:t>
      </w:r>
      <w:r w:rsidRPr="00A526DD">
        <w:rPr>
          <w:rStyle w:val="af6"/>
          <w:rFonts w:eastAsia="Guttman Hodes" w:hint="cs"/>
          <w:rtl/>
        </w:rPr>
        <w:t xml:space="preserve">(עי' אות </w:t>
      </w:r>
      <w:r w:rsidRPr="00A526DD">
        <w:rPr>
          <w:rStyle w:val="af6"/>
          <w:rFonts w:eastAsia="Guttman Hodes"/>
          <w:rtl/>
        </w:rPr>
        <w:fldChar w:fldCharType="begin"/>
      </w:r>
      <w:r w:rsidRPr="00A526DD">
        <w:rPr>
          <w:rStyle w:val="af6"/>
          <w:rFonts w:eastAsia="Guttman Hodes"/>
          <w:rtl/>
        </w:rPr>
        <w:instrText xml:space="preserve"> </w:instrText>
      </w:r>
      <w:r w:rsidRPr="00A526DD">
        <w:rPr>
          <w:rStyle w:val="af6"/>
          <w:rFonts w:eastAsia="Guttman Hodes" w:hint="cs"/>
        </w:rPr>
        <w:instrText>REF</w:instrText>
      </w:r>
      <w:r w:rsidRPr="00A526DD">
        <w:rPr>
          <w:rStyle w:val="af6"/>
          <w:rFonts w:eastAsia="Guttman Hodes" w:hint="cs"/>
          <w:rtl/>
        </w:rPr>
        <w:instrText xml:space="preserve"> _</w:instrText>
      </w:r>
      <w:r w:rsidRPr="00A526DD">
        <w:rPr>
          <w:rStyle w:val="af6"/>
          <w:rFonts w:eastAsia="Guttman Hodes" w:hint="cs"/>
        </w:rPr>
        <w:instrText>Ref49284394 \r \h</w:instrText>
      </w:r>
      <w:r w:rsidRPr="00A526DD">
        <w:rPr>
          <w:rStyle w:val="af6"/>
          <w:rFonts w:eastAsia="Guttman Hodes"/>
          <w:rtl/>
        </w:rPr>
        <w:instrText xml:space="preserve"> </w:instrText>
      </w:r>
      <w:r w:rsidRPr="00A526DD">
        <w:rPr>
          <w:rStyle w:val="af6"/>
          <w:rFonts w:eastAsia="Guttman Hodes"/>
          <w:rtl/>
        </w:rPr>
      </w:r>
      <w:r w:rsidRPr="00A526DD">
        <w:rPr>
          <w:rStyle w:val="af6"/>
          <w:rFonts w:eastAsia="Guttman Hodes"/>
          <w:rtl/>
        </w:rPr>
        <w:fldChar w:fldCharType="separate"/>
      </w:r>
      <w:r w:rsidR="00B35288">
        <w:rPr>
          <w:rStyle w:val="af6"/>
          <w:rFonts w:eastAsia="Guttman Hodes"/>
          <w:cs/>
        </w:rPr>
        <w:t>‎</w:t>
      </w:r>
      <w:r w:rsidR="00B35288">
        <w:rPr>
          <w:rStyle w:val="af6"/>
          <w:rFonts w:eastAsia="Guttman Hodes"/>
          <w:rtl/>
        </w:rPr>
        <w:t>לו)</w:t>
      </w:r>
      <w:r w:rsidRPr="00A526DD">
        <w:rPr>
          <w:rStyle w:val="af6"/>
          <w:rFonts w:eastAsia="Guttman Hodes"/>
          <w:rtl/>
        </w:rPr>
        <w:fldChar w:fldCharType="end"/>
      </w:r>
      <w:r>
        <w:rPr>
          <w:rFonts w:hint="cs"/>
          <w:rtl/>
        </w:rPr>
        <w:t xml:space="preserve"> בדברי </w:t>
      </w:r>
      <w:r w:rsidRPr="00924C87">
        <w:rPr>
          <w:rStyle w:val="af8"/>
          <w:rFonts w:hint="cs"/>
          <w:rtl/>
        </w:rPr>
        <w:t>הריטב"א</w:t>
      </w:r>
      <w:r>
        <w:rPr>
          <w:rFonts w:hint="cs"/>
          <w:rtl/>
        </w:rPr>
        <w:t>.</w:t>
      </w:r>
      <w:bookmarkEnd w:id="812"/>
    </w:p>
    <w:p w:rsidR="00220981" w:rsidRPr="00AC3E78" w:rsidRDefault="00220981" w:rsidP="00220981">
      <w:pPr>
        <w:pStyle w:val="a2"/>
      </w:pPr>
      <w:bookmarkStart w:id="814" w:name="_Toc49286712"/>
      <w:bookmarkStart w:id="815" w:name="_Toc49289872"/>
      <w:bookmarkStart w:id="816" w:name="_Toc49343108"/>
      <w:bookmarkStart w:id="817" w:name="_Toc49356755"/>
      <w:bookmarkStart w:id="818" w:name="_Toc87386991"/>
      <w:bookmarkStart w:id="819" w:name="_Toc87387129"/>
      <w:bookmarkStart w:id="820" w:name="_Toc87387267"/>
      <w:bookmarkStart w:id="821" w:name="_Toc87387405"/>
      <w:bookmarkStart w:id="822" w:name="_Toc87387543"/>
      <w:r>
        <w:rPr>
          <w:rFonts w:hint="cs"/>
          <w:rtl/>
        </w:rPr>
        <w:t>הביאור הא' בריטב"א בגיטין דבאומרת דנודרת שלא ע"ד אנן סהדי דאינה נודרת שלא לרצונו</w:t>
      </w:r>
      <w:bookmarkEnd w:id="814"/>
      <w:bookmarkEnd w:id="815"/>
      <w:bookmarkEnd w:id="816"/>
      <w:bookmarkEnd w:id="817"/>
      <w:bookmarkEnd w:id="818"/>
      <w:bookmarkEnd w:id="819"/>
      <w:bookmarkEnd w:id="820"/>
      <w:bookmarkEnd w:id="821"/>
      <w:bookmarkEnd w:id="822"/>
    </w:p>
    <w:p w:rsidR="00220981" w:rsidRDefault="00220981" w:rsidP="00895E85">
      <w:pPr>
        <w:pStyle w:val="a"/>
        <w:rPr>
          <w:rtl/>
        </w:rPr>
      </w:pPr>
      <w:r w:rsidRPr="00B2250A">
        <w:rPr>
          <w:rStyle w:val="af8"/>
          <w:rFonts w:hint="cs"/>
          <w:rtl/>
        </w:rPr>
        <w:t>והריטב</w:t>
      </w:r>
      <w:r w:rsidRPr="0083404B">
        <w:rPr>
          <w:rStyle w:val="af8"/>
          <w:rFonts w:hint="cs"/>
          <w:rtl/>
        </w:rPr>
        <w:t xml:space="preserve">"א בגיטין [רבינו קרשקש] </w:t>
      </w:r>
      <w:r w:rsidRPr="00924C87">
        <w:rPr>
          <w:rStyle w:val="af6"/>
          <w:rFonts w:eastAsia="Guttman Hodes" w:hint="cs"/>
          <w:rtl/>
        </w:rPr>
        <w:t xml:space="preserve">(פג: ד"ה כל) </w:t>
      </w:r>
      <w:r>
        <w:rPr>
          <w:rFonts w:hint="cs"/>
          <w:rtl/>
        </w:rPr>
        <w:t xml:space="preserve">כתב דאף שאומרת דאינה נודרת על דעת בעלה, מ"מ אנן סהדי דאינה נודרת שלא לרצונו, ועי' במה שביאר </w:t>
      </w:r>
      <w:r w:rsidRPr="005819F8">
        <w:rPr>
          <w:rStyle w:val="af8"/>
          <w:rFonts w:hint="cs"/>
          <w:rtl/>
        </w:rPr>
        <w:t>הקובץ הערות</w:t>
      </w:r>
      <w:r>
        <w:rPr>
          <w:rFonts w:hint="cs"/>
          <w:rtl/>
        </w:rPr>
        <w:t xml:space="preserve"> </w:t>
      </w:r>
      <w:r w:rsidRPr="005819F8">
        <w:rPr>
          <w:rStyle w:val="af6"/>
          <w:rFonts w:eastAsia="Guttman Hodes" w:hint="cs"/>
          <w:rtl/>
        </w:rPr>
        <w:t>(סי' כ"ו א')</w:t>
      </w:r>
      <w:r w:rsidRPr="005819F8">
        <w:rPr>
          <w:rFonts w:hint="cs"/>
          <w:rtl/>
        </w:rPr>
        <w:t xml:space="preserve"> </w:t>
      </w:r>
      <w:r>
        <w:rPr>
          <w:rFonts w:hint="cs"/>
          <w:rtl/>
        </w:rPr>
        <w:t>בדברי</w:t>
      </w:r>
      <w:r w:rsidRPr="005819F8">
        <w:rPr>
          <w:rStyle w:val="af8"/>
          <w:rFonts w:hint="cs"/>
          <w:rtl/>
        </w:rPr>
        <w:t xml:space="preserve"> </w:t>
      </w:r>
      <w:r w:rsidRPr="00B2250A">
        <w:rPr>
          <w:rStyle w:val="af8"/>
          <w:rFonts w:hint="cs"/>
          <w:rtl/>
        </w:rPr>
        <w:t>הריטב</w:t>
      </w:r>
      <w:r w:rsidRPr="0083404B">
        <w:rPr>
          <w:rStyle w:val="af8"/>
          <w:rFonts w:hint="cs"/>
          <w:rtl/>
        </w:rPr>
        <w:t>"א בגיטין</w:t>
      </w:r>
      <w:r>
        <w:rPr>
          <w:rFonts w:hint="cs"/>
          <w:rtl/>
        </w:rPr>
        <w:t>.</w:t>
      </w:r>
    </w:p>
    <w:p w:rsidR="00220981" w:rsidRPr="008B1592" w:rsidRDefault="00220981" w:rsidP="00220981">
      <w:pPr>
        <w:pStyle w:val="a2"/>
      </w:pPr>
      <w:bookmarkStart w:id="823" w:name="_Toc49286713"/>
      <w:bookmarkStart w:id="824" w:name="_Toc49289873"/>
      <w:bookmarkStart w:id="825" w:name="_Toc49343109"/>
      <w:bookmarkStart w:id="826" w:name="_Toc49356756"/>
      <w:bookmarkStart w:id="827" w:name="_Toc87386992"/>
      <w:bookmarkStart w:id="828" w:name="_Toc87387130"/>
      <w:bookmarkStart w:id="829" w:name="_Toc87387268"/>
      <w:bookmarkStart w:id="830" w:name="_Toc87387406"/>
      <w:bookmarkStart w:id="831" w:name="_Toc87387544"/>
      <w:r>
        <w:rPr>
          <w:rFonts w:hint="cs"/>
          <w:rtl/>
        </w:rPr>
        <w:t>הביאור הב' בריטב"א בגיטין דהתורה נתנה אותה ברשות הבעל ולא חילקה בנדר שלא על דעתו</w:t>
      </w:r>
      <w:bookmarkEnd w:id="823"/>
      <w:bookmarkEnd w:id="824"/>
      <w:bookmarkEnd w:id="825"/>
      <w:bookmarkEnd w:id="826"/>
      <w:bookmarkEnd w:id="827"/>
      <w:bookmarkEnd w:id="828"/>
      <w:bookmarkEnd w:id="829"/>
      <w:bookmarkEnd w:id="830"/>
      <w:bookmarkEnd w:id="831"/>
    </w:p>
    <w:p w:rsidR="00220981" w:rsidRDefault="00220981" w:rsidP="00895E85">
      <w:pPr>
        <w:pStyle w:val="a"/>
        <w:rPr>
          <w:rtl/>
        </w:rPr>
      </w:pPr>
      <w:bookmarkStart w:id="832" w:name="_Ref49285045"/>
      <w:r>
        <w:rPr>
          <w:rFonts w:hint="cs"/>
          <w:rtl/>
        </w:rPr>
        <w:t xml:space="preserve">ועוד ביאר </w:t>
      </w:r>
      <w:r w:rsidRPr="00AC3E78">
        <w:rPr>
          <w:rStyle w:val="af8"/>
          <w:rFonts w:hint="cs"/>
          <w:rtl/>
        </w:rPr>
        <w:t>הריטב"</w:t>
      </w:r>
      <w:r w:rsidRPr="0083404B">
        <w:rPr>
          <w:rStyle w:val="af8"/>
          <w:rFonts w:hint="cs"/>
          <w:rtl/>
        </w:rPr>
        <w:t xml:space="preserve">א בגיטין [רבינו קרשקש] </w:t>
      </w:r>
      <w:r>
        <w:rPr>
          <w:rFonts w:hint="cs"/>
          <w:rtl/>
        </w:rPr>
        <w:t xml:space="preserve">דהתורה נתנה רשות לבעל להפר את כל נדריה, ולא חילקה התורה בין נדר שעל דעתו לנדר שאינו על דעתו, וכעי"ז כתב </w:t>
      </w:r>
      <w:r w:rsidRPr="008B1592">
        <w:rPr>
          <w:rStyle w:val="af8"/>
          <w:rFonts w:hint="cs"/>
          <w:rtl/>
        </w:rPr>
        <w:t>הרשב"א בתשו'</w:t>
      </w:r>
      <w:r>
        <w:rPr>
          <w:rFonts w:hint="cs"/>
          <w:rtl/>
        </w:rPr>
        <w:t xml:space="preserve"> </w:t>
      </w:r>
      <w:r w:rsidRPr="008B1592">
        <w:rPr>
          <w:rStyle w:val="af6"/>
          <w:rFonts w:eastAsia="Guttman Hodes" w:hint="cs"/>
          <w:rtl/>
        </w:rPr>
        <w:t xml:space="preserve">(עי' אות </w:t>
      </w:r>
      <w:r w:rsidRPr="008B1592">
        <w:rPr>
          <w:rStyle w:val="af6"/>
          <w:rFonts w:eastAsia="Guttman Hodes"/>
          <w:rtl/>
        </w:rPr>
        <w:fldChar w:fldCharType="begin"/>
      </w:r>
      <w:r w:rsidRPr="008B1592">
        <w:rPr>
          <w:rStyle w:val="af6"/>
          <w:rFonts w:eastAsia="Guttman Hodes"/>
          <w:rtl/>
        </w:rPr>
        <w:instrText xml:space="preserve"> </w:instrText>
      </w:r>
      <w:r w:rsidRPr="008B1592">
        <w:rPr>
          <w:rStyle w:val="af6"/>
          <w:rFonts w:eastAsia="Guttman Hodes" w:hint="cs"/>
        </w:rPr>
        <w:instrText>REF</w:instrText>
      </w:r>
      <w:r w:rsidRPr="008B1592">
        <w:rPr>
          <w:rStyle w:val="af6"/>
          <w:rFonts w:eastAsia="Guttman Hodes" w:hint="cs"/>
          <w:rtl/>
        </w:rPr>
        <w:instrText xml:space="preserve"> _</w:instrText>
      </w:r>
      <w:r w:rsidRPr="008B1592">
        <w:rPr>
          <w:rStyle w:val="af6"/>
          <w:rFonts w:eastAsia="Guttman Hodes" w:hint="cs"/>
        </w:rPr>
        <w:instrText>Ref49285002 \r \h</w:instrText>
      </w:r>
      <w:r w:rsidRPr="008B1592">
        <w:rPr>
          <w:rStyle w:val="af6"/>
          <w:rFonts w:eastAsia="Guttman Hodes"/>
          <w:rtl/>
        </w:rPr>
        <w:instrText xml:space="preserve"> </w:instrText>
      </w:r>
      <w:r w:rsidRPr="008B1592">
        <w:rPr>
          <w:rStyle w:val="af6"/>
          <w:rFonts w:eastAsia="Guttman Hodes"/>
          <w:rtl/>
        </w:rPr>
      </w:r>
      <w:r w:rsidRPr="008B1592">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sidRPr="008B1592">
        <w:rPr>
          <w:rStyle w:val="af6"/>
          <w:rFonts w:eastAsia="Guttman Hodes"/>
          <w:rtl/>
        </w:rPr>
        <w:fldChar w:fldCharType="end"/>
      </w:r>
      <w:r>
        <w:rPr>
          <w:rFonts w:hint="cs"/>
          <w:rtl/>
        </w:rPr>
        <w:t xml:space="preserve">, ועי' במה שביאר </w:t>
      </w:r>
      <w:r w:rsidRPr="005819F8">
        <w:rPr>
          <w:rStyle w:val="af8"/>
          <w:rFonts w:hint="cs"/>
          <w:rtl/>
        </w:rPr>
        <w:t>הקובץ הערות</w:t>
      </w:r>
      <w:r>
        <w:rPr>
          <w:rFonts w:hint="cs"/>
          <w:rtl/>
        </w:rPr>
        <w:t xml:space="preserve"> </w:t>
      </w:r>
      <w:r w:rsidRPr="005819F8">
        <w:rPr>
          <w:rStyle w:val="af6"/>
          <w:rFonts w:eastAsia="Guttman Hodes" w:hint="cs"/>
          <w:rtl/>
        </w:rPr>
        <w:t>(סי' כ"ו א')</w:t>
      </w:r>
      <w:bookmarkEnd w:id="813"/>
      <w:bookmarkEnd w:id="832"/>
      <w:r w:rsidRPr="005819F8">
        <w:rPr>
          <w:rFonts w:hint="cs"/>
          <w:rtl/>
        </w:rPr>
        <w:t xml:space="preserve"> </w:t>
      </w:r>
      <w:r>
        <w:rPr>
          <w:rFonts w:hint="cs"/>
          <w:rtl/>
        </w:rPr>
        <w:t>בדברי</w:t>
      </w:r>
      <w:r w:rsidRPr="005819F8">
        <w:rPr>
          <w:rStyle w:val="af8"/>
          <w:rFonts w:hint="cs"/>
          <w:rtl/>
        </w:rPr>
        <w:t xml:space="preserve"> </w:t>
      </w:r>
      <w:r w:rsidRPr="00B2250A">
        <w:rPr>
          <w:rStyle w:val="af8"/>
          <w:rFonts w:hint="cs"/>
          <w:rtl/>
        </w:rPr>
        <w:t>הריטב</w:t>
      </w:r>
      <w:r w:rsidRPr="0083404B">
        <w:rPr>
          <w:rStyle w:val="af8"/>
          <w:rFonts w:hint="cs"/>
          <w:rtl/>
        </w:rPr>
        <w:t>"א בגיטין</w:t>
      </w:r>
      <w:r>
        <w:rPr>
          <w:rFonts w:hint="cs"/>
          <w:rtl/>
        </w:rPr>
        <w:t>.</w:t>
      </w:r>
    </w:p>
    <w:p w:rsidR="00220981" w:rsidRPr="00F06614" w:rsidRDefault="00220981" w:rsidP="00220981">
      <w:pPr>
        <w:pStyle w:val="1"/>
        <w:rPr>
          <w:rtl/>
        </w:rPr>
      </w:pPr>
      <w:bookmarkStart w:id="833" w:name="_Toc49284570"/>
      <w:bookmarkStart w:id="834" w:name="_Toc49286718"/>
      <w:bookmarkStart w:id="835" w:name="_Toc49289878"/>
      <w:bookmarkStart w:id="836" w:name="_Toc49343110"/>
      <w:bookmarkStart w:id="837" w:name="_Toc49356757"/>
      <w:bookmarkStart w:id="838" w:name="_Toc87386993"/>
      <w:bookmarkStart w:id="839" w:name="_Toc87387131"/>
      <w:bookmarkStart w:id="840" w:name="_Toc87387269"/>
      <w:bookmarkStart w:id="841" w:name="_Toc87387407"/>
      <w:bookmarkStart w:id="842" w:name="_Toc87387545"/>
      <w:r>
        <w:rPr>
          <w:rFonts w:hint="cs"/>
          <w:rtl/>
        </w:rPr>
        <w:t>דברי הריב"ש</w:t>
      </w:r>
      <w:bookmarkEnd w:id="833"/>
      <w:bookmarkEnd w:id="834"/>
      <w:bookmarkEnd w:id="835"/>
      <w:r>
        <w:rPr>
          <w:rFonts w:hint="cs"/>
          <w:rtl/>
        </w:rPr>
        <w:t xml:space="preserve"> דדעת האשה שאם יקפיד בעלה לא יתקיים הנדר</w:t>
      </w:r>
      <w:bookmarkEnd w:id="836"/>
      <w:bookmarkEnd w:id="837"/>
      <w:bookmarkEnd w:id="838"/>
      <w:bookmarkEnd w:id="839"/>
      <w:bookmarkEnd w:id="840"/>
      <w:bookmarkEnd w:id="841"/>
      <w:bookmarkEnd w:id="842"/>
    </w:p>
    <w:p w:rsidR="00220981" w:rsidRPr="00E63B2E" w:rsidRDefault="00220981" w:rsidP="00220981">
      <w:pPr>
        <w:pStyle w:val="a2"/>
        <w:rPr>
          <w:rtl/>
        </w:rPr>
      </w:pPr>
      <w:bookmarkStart w:id="843" w:name="_Toc49343111"/>
      <w:bookmarkStart w:id="844" w:name="_Toc49356758"/>
      <w:bookmarkStart w:id="845" w:name="_Toc87386994"/>
      <w:bookmarkStart w:id="846" w:name="_Toc87387132"/>
      <w:bookmarkStart w:id="847" w:name="_Toc87387270"/>
      <w:bookmarkStart w:id="848" w:name="_Toc87387408"/>
      <w:bookmarkStart w:id="849" w:name="_Toc87387546"/>
      <w:r>
        <w:rPr>
          <w:rFonts w:hint="cs"/>
          <w:rtl/>
        </w:rPr>
        <w:t>דברי הריב"ש דנודרת ע"ד אינו כאילו פירשה כן אלא דאמרינן דדעתה שאם יקפיד לא יתקיים</w:t>
      </w:r>
      <w:bookmarkEnd w:id="843"/>
      <w:bookmarkEnd w:id="844"/>
      <w:bookmarkEnd w:id="845"/>
      <w:bookmarkEnd w:id="846"/>
      <w:bookmarkEnd w:id="847"/>
      <w:bookmarkEnd w:id="848"/>
      <w:bookmarkEnd w:id="849"/>
    </w:p>
    <w:p w:rsidR="00220981" w:rsidRDefault="00220981" w:rsidP="00895E85">
      <w:pPr>
        <w:pStyle w:val="a"/>
        <w:rPr>
          <w:sz w:val="10"/>
          <w:szCs w:val="14"/>
          <w:rtl/>
        </w:rPr>
      </w:pPr>
      <w:bookmarkStart w:id="850" w:name="_Ref49332612"/>
      <w:r>
        <w:rPr>
          <w:rFonts w:hint="cs"/>
          <w:rtl/>
        </w:rPr>
        <w:t xml:space="preserve">כתב </w:t>
      </w:r>
      <w:r w:rsidRPr="00F52939">
        <w:rPr>
          <w:rStyle w:val="af8"/>
          <w:rFonts w:hint="cs"/>
          <w:rtl/>
        </w:rPr>
        <w:t>הריב"ש</w:t>
      </w:r>
      <w:r>
        <w:rPr>
          <w:rFonts w:hint="cs"/>
          <w:rtl/>
        </w:rPr>
        <w:t xml:space="preserve"> </w:t>
      </w:r>
      <w:r w:rsidRPr="00906C50">
        <w:rPr>
          <w:rStyle w:val="af6"/>
          <w:rFonts w:eastAsia="Guttman Hodes" w:hint="cs"/>
          <w:rtl/>
        </w:rPr>
        <w:t xml:space="preserve">(סי' קפ"ה ד"ה ומיהו אף) </w:t>
      </w:r>
      <w:r>
        <w:rPr>
          <w:rFonts w:hint="cs"/>
          <w:rtl/>
        </w:rPr>
        <w:t xml:space="preserve">דאעפ"י דאמרינן בגמ' לקמן </w:t>
      </w:r>
      <w:r w:rsidRPr="00906C50">
        <w:rPr>
          <w:rStyle w:val="af6"/>
          <w:rFonts w:eastAsia="Guttman Hodes" w:hint="cs"/>
          <w:rtl/>
        </w:rPr>
        <w:t>(</w:t>
      </w:r>
      <w:r w:rsidRPr="00906C50">
        <w:rPr>
          <w:rStyle w:val="af6"/>
          <w:rFonts w:eastAsia="Guttman Hodes"/>
          <w:rtl/>
        </w:rPr>
        <w:t>עג</w:t>
      </w:r>
      <w:r w:rsidRPr="00906C50">
        <w:rPr>
          <w:rStyle w:val="af6"/>
          <w:rFonts w:eastAsia="Guttman Hodes" w:hint="cs"/>
          <w:rtl/>
        </w:rPr>
        <w:t xml:space="preserve">:) </w:t>
      </w:r>
      <w:r>
        <w:rPr>
          <w:rFonts w:hint="cs"/>
          <w:rtl/>
        </w:rPr>
        <w:t>ד</w:t>
      </w:r>
      <w:r>
        <w:rPr>
          <w:rtl/>
        </w:rPr>
        <w:t>כל הנודרת על דעת בעלה היא נודרת</w:t>
      </w:r>
      <w:r>
        <w:rPr>
          <w:rFonts w:hint="cs"/>
          <w:rtl/>
        </w:rPr>
        <w:t xml:space="preserve">, אין הכוונה דחשיב שאמרה בפירוש דהיא נודרת על דעתו, אלא דאנן אמרינן דאין כוונתה בלבה לקיים את הנדר, אם יקפיד עליו בעלה, ועי' </w:t>
      </w:r>
      <w:r w:rsidRPr="000F1EA8">
        <w:rPr>
          <w:rStyle w:val="af8"/>
          <w:rFonts w:hint="cs"/>
          <w:rtl/>
        </w:rPr>
        <w:t>בריטב"א</w:t>
      </w:r>
      <w:r>
        <w:rPr>
          <w:rFonts w:hint="cs"/>
          <w:rtl/>
        </w:rPr>
        <w:t xml:space="preserve"> </w:t>
      </w:r>
      <w:r>
        <w:rPr>
          <w:rStyle w:val="af6"/>
          <w:rFonts w:eastAsia="Guttman Hodes" w:hint="cs"/>
          <w:rtl/>
        </w:rPr>
        <w:t xml:space="preserve">(עי' </w:t>
      </w:r>
      <w:r w:rsidRPr="006E36E1">
        <w:rPr>
          <w:rStyle w:val="af6"/>
          <w:rFonts w:eastAsia="Guttman Hodes" w:hint="cs"/>
          <w:rtl/>
        </w:rPr>
        <w:t xml:space="preserve">אות </w:t>
      </w:r>
      <w:r w:rsidRPr="006E36E1">
        <w:rPr>
          <w:rStyle w:val="af6"/>
          <w:rFonts w:eastAsia="Guttman Hodes"/>
          <w:rtl/>
        </w:rPr>
        <w:fldChar w:fldCharType="begin"/>
      </w:r>
      <w:r w:rsidRPr="006E36E1">
        <w:rPr>
          <w:rStyle w:val="af6"/>
          <w:rFonts w:eastAsia="Guttman Hodes"/>
          <w:rtl/>
        </w:rPr>
        <w:instrText xml:space="preserve"> </w:instrText>
      </w:r>
      <w:r w:rsidRPr="006E36E1">
        <w:rPr>
          <w:rStyle w:val="af6"/>
          <w:rFonts w:eastAsia="Guttman Hodes" w:hint="cs"/>
        </w:rPr>
        <w:instrText>REF</w:instrText>
      </w:r>
      <w:r w:rsidRPr="006E36E1">
        <w:rPr>
          <w:rStyle w:val="af6"/>
          <w:rFonts w:eastAsia="Guttman Hodes" w:hint="cs"/>
          <w:rtl/>
        </w:rPr>
        <w:instrText xml:space="preserve"> _</w:instrText>
      </w:r>
      <w:r w:rsidRPr="006E36E1">
        <w:rPr>
          <w:rStyle w:val="af6"/>
          <w:rFonts w:eastAsia="Guttman Hodes" w:hint="cs"/>
        </w:rPr>
        <w:instrText>Ref49286975 \r \h</w:instrText>
      </w:r>
      <w:r w:rsidRPr="006E36E1">
        <w:rPr>
          <w:rStyle w:val="af6"/>
          <w:rFonts w:eastAsia="Guttman Hodes"/>
          <w:rtl/>
        </w:rPr>
        <w:instrText xml:space="preserve"> </w:instrText>
      </w:r>
      <w:r w:rsidRPr="006E36E1">
        <w:rPr>
          <w:rStyle w:val="af6"/>
          <w:rFonts w:eastAsia="Guttman Hodes"/>
          <w:rtl/>
        </w:rPr>
      </w:r>
      <w:r w:rsidRPr="006E36E1">
        <w:rPr>
          <w:rStyle w:val="af6"/>
          <w:rFonts w:eastAsia="Guttman Hodes"/>
          <w:rtl/>
        </w:rPr>
        <w:fldChar w:fldCharType="separate"/>
      </w:r>
      <w:r w:rsidR="00B35288">
        <w:rPr>
          <w:rStyle w:val="af6"/>
          <w:rFonts w:eastAsia="Guttman Hodes"/>
          <w:cs/>
        </w:rPr>
        <w:t>‎</w:t>
      </w:r>
      <w:r w:rsidR="00B35288">
        <w:rPr>
          <w:rStyle w:val="af6"/>
          <w:rFonts w:eastAsia="Guttman Hodes"/>
          <w:rtl/>
        </w:rPr>
        <w:t>כח)</w:t>
      </w:r>
      <w:r w:rsidRPr="006E36E1">
        <w:rPr>
          <w:rStyle w:val="af6"/>
          <w:rFonts w:eastAsia="Guttman Hodes"/>
          <w:rtl/>
        </w:rPr>
        <w:fldChar w:fldCharType="end"/>
      </w:r>
      <w:r>
        <w:rPr>
          <w:rFonts w:hint="cs"/>
          <w:rtl/>
        </w:rPr>
        <w:t>.</w:t>
      </w:r>
      <w:bookmarkEnd w:id="850"/>
    </w:p>
    <w:p w:rsidR="00220981" w:rsidRPr="000F1EA8" w:rsidRDefault="00220981" w:rsidP="00220981">
      <w:pPr>
        <w:pStyle w:val="a2"/>
      </w:pPr>
      <w:bookmarkStart w:id="851" w:name="_Toc49343112"/>
      <w:bookmarkStart w:id="852" w:name="_Toc49356759"/>
      <w:bookmarkStart w:id="853" w:name="_Toc87386995"/>
      <w:bookmarkStart w:id="854" w:name="_Toc87387133"/>
      <w:bookmarkStart w:id="855" w:name="_Toc87387271"/>
      <w:bookmarkStart w:id="856" w:name="_Toc87387409"/>
      <w:bookmarkStart w:id="857" w:name="_Toc87387547"/>
      <w:r>
        <w:rPr>
          <w:rFonts w:hint="cs"/>
          <w:rtl/>
        </w:rPr>
        <w:t>דברי הריב"ש דבאומרת שאינה נודרת על דעת בעלה בטלה דעתה אצל שאר הנשים</w:t>
      </w:r>
      <w:bookmarkEnd w:id="851"/>
      <w:bookmarkEnd w:id="852"/>
      <w:bookmarkEnd w:id="853"/>
      <w:bookmarkEnd w:id="854"/>
      <w:bookmarkEnd w:id="855"/>
      <w:bookmarkEnd w:id="856"/>
      <w:bookmarkEnd w:id="857"/>
    </w:p>
    <w:p w:rsidR="00220981" w:rsidRDefault="00220981" w:rsidP="00895E85">
      <w:pPr>
        <w:pStyle w:val="a"/>
        <w:rPr>
          <w:rStyle w:val="afa"/>
          <w:rtl/>
        </w:rPr>
      </w:pPr>
      <w:r>
        <w:rPr>
          <w:rFonts w:hint="cs"/>
          <w:rtl/>
        </w:rPr>
        <w:t xml:space="preserve">והוסיף </w:t>
      </w:r>
      <w:r w:rsidRPr="00F52939">
        <w:rPr>
          <w:rStyle w:val="af8"/>
          <w:rFonts w:hint="cs"/>
          <w:rtl/>
        </w:rPr>
        <w:t>הריב"ש</w:t>
      </w:r>
      <w:r>
        <w:rPr>
          <w:rFonts w:hint="cs"/>
          <w:rtl/>
        </w:rPr>
        <w:t xml:space="preserve"> דהפרת הבעל היא גזיה"כ דאף אם היא צווחת ואומרת שנודרת ע"מ שלא יוכל בעלה להפר, אין בדבריה כלום, ובטלה דעתה לגבי שאר הנשים, כדכתבו</w:t>
      </w:r>
      <w:r w:rsidRPr="000F1EA8">
        <w:rPr>
          <w:rStyle w:val="af8"/>
          <w:rFonts w:hint="cs"/>
          <w:rtl/>
        </w:rPr>
        <w:t xml:space="preserve"> התוס'</w:t>
      </w:r>
      <w:r>
        <w:rPr>
          <w:rFonts w:hint="cs"/>
          <w:rtl/>
        </w:rPr>
        <w:t xml:space="preserve"> </w:t>
      </w:r>
      <w:r w:rsidRPr="00906C50">
        <w:rPr>
          <w:rStyle w:val="af6"/>
          <w:rFonts w:eastAsia="Guttman Hodes" w:hint="cs"/>
          <w:rtl/>
        </w:rPr>
        <w:t xml:space="preserve">(עי' אות </w:t>
      </w:r>
      <w:r w:rsidRPr="00906C50">
        <w:rPr>
          <w:rStyle w:val="af6"/>
          <w:rFonts w:eastAsia="Guttman Hodes"/>
          <w:rtl/>
        </w:rPr>
        <w:fldChar w:fldCharType="begin"/>
      </w:r>
      <w:r w:rsidRPr="00906C50">
        <w:rPr>
          <w:rStyle w:val="af6"/>
          <w:rFonts w:eastAsia="Guttman Hodes"/>
          <w:rtl/>
        </w:rPr>
        <w:instrText xml:space="preserve"> </w:instrText>
      </w:r>
      <w:r w:rsidRPr="00906C50">
        <w:rPr>
          <w:rStyle w:val="af6"/>
          <w:rFonts w:eastAsia="Guttman Hodes" w:hint="cs"/>
        </w:rPr>
        <w:instrText>REF</w:instrText>
      </w:r>
      <w:r w:rsidRPr="00906C50">
        <w:rPr>
          <w:rStyle w:val="af6"/>
          <w:rFonts w:eastAsia="Guttman Hodes" w:hint="cs"/>
          <w:rtl/>
        </w:rPr>
        <w:instrText xml:space="preserve"> _</w:instrText>
      </w:r>
      <w:r w:rsidRPr="00906C50">
        <w:rPr>
          <w:rStyle w:val="af6"/>
          <w:rFonts w:eastAsia="Guttman Hodes" w:hint="cs"/>
        </w:rPr>
        <w:instrText>Ref49250543 \r \h</w:instrText>
      </w:r>
      <w:r w:rsidRPr="00906C50">
        <w:rPr>
          <w:rStyle w:val="af6"/>
          <w:rFonts w:eastAsia="Guttman Hodes"/>
          <w:rtl/>
        </w:rPr>
        <w:instrText xml:space="preserve"> </w:instrText>
      </w:r>
      <w:r w:rsidRPr="00906C50">
        <w:rPr>
          <w:rStyle w:val="af6"/>
          <w:rFonts w:eastAsia="Guttman Hodes"/>
          <w:rtl/>
        </w:rPr>
      </w:r>
      <w:r w:rsidRPr="00906C50">
        <w:rPr>
          <w:rStyle w:val="af6"/>
          <w:rFonts w:eastAsia="Guttman Hodes"/>
          <w:rtl/>
        </w:rPr>
        <w:fldChar w:fldCharType="separate"/>
      </w:r>
      <w:r w:rsidR="00B35288">
        <w:rPr>
          <w:rStyle w:val="af6"/>
          <w:rFonts w:eastAsia="Guttman Hodes"/>
          <w:cs/>
        </w:rPr>
        <w:t>‎</w:t>
      </w:r>
      <w:r w:rsidR="00B35288">
        <w:rPr>
          <w:rStyle w:val="af6"/>
          <w:rFonts w:eastAsia="Guttman Hodes"/>
          <w:rtl/>
        </w:rPr>
        <w:t>כט)</w:t>
      </w:r>
      <w:r w:rsidRPr="00906C50">
        <w:rPr>
          <w:rStyle w:val="af6"/>
          <w:rFonts w:eastAsia="Guttman Hodes"/>
          <w:rtl/>
        </w:rPr>
        <w:fldChar w:fldCharType="end"/>
      </w:r>
      <w:r>
        <w:rPr>
          <w:rFonts w:hint="cs"/>
          <w:rtl/>
        </w:rPr>
        <w:t xml:space="preserve">. </w:t>
      </w:r>
      <w:r w:rsidRPr="008B532F">
        <w:rPr>
          <w:rStyle w:val="afa"/>
          <w:rFonts w:hint="cs"/>
          <w:rtl/>
        </w:rPr>
        <w:t xml:space="preserve">[וכתב </w:t>
      </w:r>
      <w:r w:rsidRPr="008661B1">
        <w:rPr>
          <w:rStyle w:val="affa"/>
          <w:rFonts w:hint="cs"/>
          <w:rtl/>
        </w:rPr>
        <w:t>הריב"ש</w:t>
      </w:r>
      <w:r w:rsidRPr="008B532F">
        <w:rPr>
          <w:rStyle w:val="afa"/>
          <w:rFonts w:hint="cs"/>
          <w:rtl/>
        </w:rPr>
        <w:t xml:space="preserve"> דכיון דהוא גזיה"כ א"א ללמוד מזה לכל נודר על דעת אדם אחר, והוסיף </w:t>
      </w:r>
      <w:r w:rsidRPr="008661B1">
        <w:rPr>
          <w:rStyle w:val="affa"/>
          <w:rFonts w:hint="cs"/>
          <w:rtl/>
        </w:rPr>
        <w:t>הריב"ש</w:t>
      </w:r>
      <w:r w:rsidRPr="008B532F">
        <w:rPr>
          <w:rStyle w:val="afa"/>
          <w:rFonts w:hint="cs"/>
          <w:rtl/>
        </w:rPr>
        <w:t xml:space="preserve"> דלכן הבעל יכול להפר אף בנדרה על דעת רבים בדבר הרשות, דחכם אינו יכול להפר, כיון דירדה תורה לסוף דעתה דרצונה שהנדר יחול רק על דעת בעלה, ומה שאמרה על דעת רבים, היינו שאם ירצה בעלה לקיימו יתקיים על דעת רבים</w:t>
      </w:r>
      <w:r>
        <w:rPr>
          <w:rStyle w:val="afa"/>
          <w:rFonts w:hint="cs"/>
          <w:rtl/>
        </w:rPr>
        <w:t>]</w:t>
      </w:r>
      <w:r w:rsidRPr="008B532F">
        <w:rPr>
          <w:rStyle w:val="afa"/>
          <w:rFonts w:hint="cs"/>
          <w:rtl/>
        </w:rPr>
        <w:t>.</w:t>
      </w:r>
    </w:p>
    <w:p w:rsidR="00220981" w:rsidRPr="0083253D" w:rsidRDefault="00220981" w:rsidP="00220981">
      <w:pPr>
        <w:pStyle w:val="1"/>
        <w:rPr>
          <w:rtl/>
        </w:rPr>
      </w:pPr>
      <w:bookmarkStart w:id="858" w:name="_Toc49284563"/>
      <w:bookmarkStart w:id="859" w:name="_Toc49286704"/>
      <w:bookmarkStart w:id="860" w:name="_Toc49289864"/>
      <w:bookmarkStart w:id="861" w:name="_Toc49343113"/>
      <w:bookmarkStart w:id="862" w:name="_Toc49356760"/>
      <w:bookmarkStart w:id="863" w:name="_Toc49284571"/>
      <w:bookmarkStart w:id="864" w:name="_Toc49286719"/>
      <w:bookmarkStart w:id="865" w:name="_Toc49289879"/>
      <w:bookmarkStart w:id="866" w:name="_Toc87386996"/>
      <w:bookmarkStart w:id="867" w:name="_Toc87387134"/>
      <w:bookmarkStart w:id="868" w:name="_Toc87387272"/>
      <w:bookmarkStart w:id="869" w:name="_Toc87387410"/>
      <w:bookmarkStart w:id="870" w:name="_Toc87387548"/>
      <w:r>
        <w:rPr>
          <w:rFonts w:hint="cs"/>
          <w:rtl/>
        </w:rPr>
        <w:t>דברי הרא"ש דעיקר הטעם דבעל מיפר הוא דנודרת על דעתו</w:t>
      </w:r>
      <w:bookmarkEnd w:id="858"/>
      <w:bookmarkEnd w:id="859"/>
      <w:bookmarkEnd w:id="860"/>
      <w:bookmarkEnd w:id="861"/>
      <w:bookmarkEnd w:id="862"/>
      <w:bookmarkEnd w:id="866"/>
      <w:bookmarkEnd w:id="867"/>
      <w:bookmarkEnd w:id="868"/>
      <w:bookmarkEnd w:id="869"/>
      <w:bookmarkEnd w:id="870"/>
    </w:p>
    <w:p w:rsidR="00220981" w:rsidRPr="00742696" w:rsidRDefault="00220981" w:rsidP="00220981">
      <w:pPr>
        <w:pStyle w:val="a2"/>
        <w:rPr>
          <w:rtl/>
        </w:rPr>
      </w:pPr>
      <w:bookmarkStart w:id="871" w:name="_Toc49284564"/>
      <w:bookmarkStart w:id="872" w:name="_Toc49286705"/>
      <w:bookmarkStart w:id="873" w:name="_Toc49289865"/>
      <w:bookmarkStart w:id="874" w:name="_Toc49343114"/>
      <w:bookmarkStart w:id="875" w:name="_Toc49356761"/>
      <w:bookmarkStart w:id="876" w:name="_Toc87386997"/>
      <w:bookmarkStart w:id="877" w:name="_Toc87387135"/>
      <w:bookmarkStart w:id="878" w:name="_Toc87387273"/>
      <w:bookmarkStart w:id="879" w:name="_Toc87387411"/>
      <w:bookmarkStart w:id="880" w:name="_Toc87387549"/>
      <w:r>
        <w:rPr>
          <w:rFonts w:hint="cs"/>
          <w:rtl/>
        </w:rPr>
        <w:t>דברי הרא"ש בתשו' דמוכח בגמ' דטעם ההפרה הוא כיון דע"ד בעלה נודרת ואינו טעמא דקרא</w:t>
      </w:r>
      <w:bookmarkEnd w:id="871"/>
      <w:bookmarkEnd w:id="872"/>
      <w:bookmarkEnd w:id="873"/>
      <w:bookmarkEnd w:id="874"/>
      <w:bookmarkEnd w:id="875"/>
      <w:bookmarkEnd w:id="876"/>
      <w:bookmarkEnd w:id="877"/>
      <w:bookmarkEnd w:id="878"/>
      <w:bookmarkEnd w:id="879"/>
      <w:bookmarkEnd w:id="880"/>
    </w:p>
    <w:p w:rsidR="00220981" w:rsidRDefault="00220981" w:rsidP="00895E85">
      <w:pPr>
        <w:pStyle w:val="a"/>
        <w:rPr>
          <w:rtl/>
        </w:rPr>
      </w:pPr>
      <w:bookmarkStart w:id="881" w:name="_Ref49332823"/>
      <w:r>
        <w:rPr>
          <w:rFonts w:hint="cs"/>
          <w:rtl/>
        </w:rPr>
        <w:t xml:space="preserve">כתב </w:t>
      </w:r>
      <w:r w:rsidRPr="00B2250A">
        <w:rPr>
          <w:rStyle w:val="af8"/>
          <w:rFonts w:hint="cs"/>
          <w:rtl/>
        </w:rPr>
        <w:t>הרא"ש בתשו'</w:t>
      </w:r>
      <w:r>
        <w:rPr>
          <w:rFonts w:hint="cs"/>
          <w:rtl/>
        </w:rPr>
        <w:t xml:space="preserve"> </w:t>
      </w:r>
      <w:r w:rsidRPr="00B2250A">
        <w:rPr>
          <w:rStyle w:val="af6"/>
          <w:rFonts w:eastAsia="Guttman Hodes" w:hint="cs"/>
          <w:rtl/>
        </w:rPr>
        <w:t xml:space="preserve">(כלל י' סי' ג') </w:t>
      </w:r>
      <w:r>
        <w:rPr>
          <w:rFonts w:hint="cs"/>
          <w:rtl/>
        </w:rPr>
        <w:t xml:space="preserve">דהא דאמרינן דהטעם דהבעל מיפר נדרי אשתו, הוא דעל דעת בעלה נודרת, הוא הטעם העיקרי דמהני הפרת הבעל, ואינו רק טעמא דקרא לר"ש דדריש טעמא דקרא, כדמוכח מהגמ' לקמן </w:t>
      </w:r>
      <w:r w:rsidRPr="00B2250A">
        <w:rPr>
          <w:rStyle w:val="af6"/>
          <w:rFonts w:eastAsia="Guttman Hodes" w:hint="cs"/>
          <w:rtl/>
        </w:rPr>
        <w:t xml:space="preserve">(עג:) </w:t>
      </w:r>
      <w:r>
        <w:rPr>
          <w:rFonts w:hint="cs"/>
          <w:rtl/>
        </w:rPr>
        <w:t xml:space="preserve">דמחמת סברא זו היבם יכול להפר את נדרי אשתו, וכן בגמ' בנדה </w:t>
      </w:r>
      <w:r w:rsidRPr="00B2250A">
        <w:rPr>
          <w:rStyle w:val="af6"/>
          <w:rFonts w:eastAsia="Guttman Hodes" w:hint="cs"/>
          <w:rtl/>
        </w:rPr>
        <w:t xml:space="preserve">(מו:) </w:t>
      </w:r>
      <w:r>
        <w:rPr>
          <w:rFonts w:hint="cs"/>
          <w:rtl/>
        </w:rPr>
        <w:t>דבנישואי קטנה דרבנן, הבעל יכול להפר כיון דהיא נודרת על דעתו.</w:t>
      </w:r>
    </w:p>
    <w:p w:rsidR="00220981" w:rsidRPr="00321CDD" w:rsidRDefault="00220981" w:rsidP="00220981">
      <w:pPr>
        <w:pStyle w:val="a2"/>
      </w:pPr>
      <w:bookmarkStart w:id="882" w:name="_Toc87386998"/>
      <w:bookmarkStart w:id="883" w:name="_Toc87387136"/>
      <w:bookmarkStart w:id="884" w:name="_Toc87387274"/>
      <w:bookmarkStart w:id="885" w:name="_Toc87387412"/>
      <w:bookmarkStart w:id="886" w:name="_Toc87387550"/>
      <w:r>
        <w:rPr>
          <w:rFonts w:hint="cs"/>
          <w:rtl/>
        </w:rPr>
        <w:t>דברי הרא"ש דבנודרת ע"ד בעלה חשיב שפירשה כן ולכן יבמה שניזונת מהיבם חשיבא ככנוסה</w:t>
      </w:r>
      <w:bookmarkEnd w:id="882"/>
      <w:bookmarkEnd w:id="883"/>
      <w:bookmarkEnd w:id="884"/>
      <w:bookmarkEnd w:id="885"/>
      <w:bookmarkEnd w:id="886"/>
    </w:p>
    <w:p w:rsidR="00220981" w:rsidRDefault="00220981" w:rsidP="00895E85">
      <w:pPr>
        <w:pStyle w:val="a"/>
        <w:rPr>
          <w:rtl/>
        </w:rPr>
      </w:pPr>
      <w:r w:rsidRPr="00321CDD">
        <w:rPr>
          <w:rStyle w:val="af8"/>
          <w:rFonts w:hint="cs"/>
          <w:rtl/>
        </w:rPr>
        <w:t>ובפי' הרא"ש לקמן</w:t>
      </w:r>
      <w:r>
        <w:rPr>
          <w:rFonts w:hint="cs"/>
          <w:rtl/>
        </w:rPr>
        <w:t xml:space="preserve"> </w:t>
      </w:r>
      <w:r w:rsidRPr="00321CDD">
        <w:rPr>
          <w:rStyle w:val="af6"/>
          <w:rFonts w:eastAsia="Guttman Hodes" w:hint="cs"/>
          <w:rtl/>
        </w:rPr>
        <w:t>(עג: ד"ה דאמרינן)</w:t>
      </w:r>
      <w:r>
        <w:rPr>
          <w:rFonts w:hint="cs"/>
          <w:rtl/>
        </w:rPr>
        <w:t xml:space="preserve"> כתב דהא דנודרת על דעת בעלה, חשיב שהאשה פירשה שאם לא ירצה הבעל לא יהיה נדר, ולכן בימה כל שניזונת מהיבם, בקל חשבינן לה ככנוסה לענין הפרת נדרים.</w:t>
      </w:r>
      <w:bookmarkEnd w:id="881"/>
    </w:p>
    <w:p w:rsidR="00220981" w:rsidRDefault="00220981" w:rsidP="00220981">
      <w:pPr>
        <w:pStyle w:val="1"/>
        <w:rPr>
          <w:rtl/>
        </w:rPr>
      </w:pPr>
      <w:bookmarkStart w:id="887" w:name="_Toc49250815"/>
      <w:bookmarkStart w:id="888" w:name="_Toc49251016"/>
      <w:bookmarkStart w:id="889" w:name="_Toc49251083"/>
      <w:bookmarkStart w:id="890" w:name="_Toc49284569"/>
      <w:bookmarkStart w:id="891" w:name="_Toc49286714"/>
      <w:bookmarkStart w:id="892" w:name="_Toc49289874"/>
      <w:bookmarkStart w:id="893" w:name="_Toc49343115"/>
      <w:bookmarkStart w:id="894" w:name="_Toc49356762"/>
      <w:bookmarkStart w:id="895" w:name="_Toc49250816"/>
      <w:bookmarkStart w:id="896" w:name="_Toc49251017"/>
      <w:bookmarkStart w:id="897" w:name="_Toc49251084"/>
      <w:bookmarkStart w:id="898" w:name="_Toc49284572"/>
      <w:bookmarkStart w:id="899" w:name="_Toc49286720"/>
      <w:bookmarkStart w:id="900" w:name="_Toc49289880"/>
      <w:bookmarkStart w:id="901" w:name="_Toc87386999"/>
      <w:bookmarkStart w:id="902" w:name="_Toc87387137"/>
      <w:bookmarkStart w:id="903" w:name="_Toc87387275"/>
      <w:bookmarkStart w:id="904" w:name="_Toc87387413"/>
      <w:bookmarkStart w:id="905" w:name="_Toc87387551"/>
      <w:bookmarkEnd w:id="863"/>
      <w:bookmarkEnd w:id="864"/>
      <w:bookmarkEnd w:id="865"/>
      <w:r>
        <w:rPr>
          <w:rFonts w:hint="cs"/>
          <w:rtl/>
        </w:rPr>
        <w:t>דברי המהר"י ענגיל ברשב"א ובריטב"א</w:t>
      </w:r>
      <w:bookmarkEnd w:id="887"/>
      <w:bookmarkEnd w:id="888"/>
      <w:bookmarkEnd w:id="889"/>
      <w:bookmarkEnd w:id="890"/>
      <w:r>
        <w:rPr>
          <w:rFonts w:hint="cs"/>
          <w:rtl/>
        </w:rPr>
        <w:t xml:space="preserve"> בנדרה שלא ע"ד בעלה</w:t>
      </w:r>
      <w:bookmarkEnd w:id="891"/>
      <w:bookmarkEnd w:id="892"/>
      <w:bookmarkEnd w:id="893"/>
      <w:bookmarkEnd w:id="894"/>
      <w:bookmarkEnd w:id="901"/>
      <w:bookmarkEnd w:id="902"/>
      <w:bookmarkEnd w:id="903"/>
      <w:bookmarkEnd w:id="904"/>
      <w:bookmarkEnd w:id="905"/>
    </w:p>
    <w:p w:rsidR="00220981" w:rsidRPr="00C23F8C" w:rsidRDefault="00220981" w:rsidP="00220981">
      <w:pPr>
        <w:pStyle w:val="a2"/>
        <w:rPr>
          <w:rtl/>
        </w:rPr>
      </w:pPr>
      <w:bookmarkStart w:id="906" w:name="_Toc49286715"/>
      <w:bookmarkStart w:id="907" w:name="_Toc49289875"/>
      <w:bookmarkStart w:id="908" w:name="_Toc49343116"/>
      <w:bookmarkStart w:id="909" w:name="_Toc49356763"/>
      <w:bookmarkStart w:id="910" w:name="_Toc87387000"/>
      <w:bookmarkStart w:id="911" w:name="_Toc87387138"/>
      <w:bookmarkStart w:id="912" w:name="_Toc87387276"/>
      <w:bookmarkStart w:id="913" w:name="_Toc87387414"/>
      <w:bookmarkStart w:id="914" w:name="_Toc87387552"/>
      <w:r>
        <w:rPr>
          <w:rFonts w:hint="cs"/>
          <w:rtl/>
        </w:rPr>
        <w:t>ביאור המהר"י ענגיל בריטב"א דאף באמרה שלא ע"ד כוונתה לנדור על דעתו ולכן הבעל מיפר</w:t>
      </w:r>
      <w:bookmarkEnd w:id="906"/>
      <w:bookmarkEnd w:id="907"/>
      <w:bookmarkEnd w:id="908"/>
      <w:bookmarkEnd w:id="909"/>
      <w:bookmarkEnd w:id="910"/>
      <w:bookmarkEnd w:id="911"/>
      <w:bookmarkEnd w:id="912"/>
      <w:bookmarkEnd w:id="913"/>
      <w:bookmarkEnd w:id="914"/>
    </w:p>
    <w:p w:rsidR="00220981" w:rsidRDefault="00220981" w:rsidP="00895E85">
      <w:pPr>
        <w:pStyle w:val="a"/>
        <w:rPr>
          <w:rtl/>
        </w:rPr>
      </w:pPr>
      <w:bookmarkStart w:id="915" w:name="_Ref49284394"/>
      <w:r>
        <w:rPr>
          <w:rFonts w:hint="cs"/>
          <w:rtl/>
        </w:rPr>
        <w:t xml:space="preserve">וכתב </w:t>
      </w:r>
      <w:r w:rsidRPr="00FF5924">
        <w:rPr>
          <w:rStyle w:val="af8"/>
          <w:rFonts w:hint="cs"/>
          <w:rtl/>
        </w:rPr>
        <w:t>המהר"י ענגיל בגיליוני הש"ס לקמן</w:t>
      </w:r>
      <w:r>
        <w:rPr>
          <w:rFonts w:hint="cs"/>
          <w:rtl/>
        </w:rPr>
        <w:t xml:space="preserve"> </w:t>
      </w:r>
      <w:r w:rsidRPr="00402EA3">
        <w:rPr>
          <w:rStyle w:val="af6"/>
          <w:rFonts w:eastAsia="Guttman Hodes" w:hint="cs"/>
          <w:rtl/>
        </w:rPr>
        <w:t>(עג: ד"ה כל)</w:t>
      </w:r>
      <w:r>
        <w:rPr>
          <w:rFonts w:hint="cs"/>
          <w:rtl/>
        </w:rPr>
        <w:t xml:space="preserve"> דלדעת </w:t>
      </w:r>
      <w:r w:rsidRPr="00FF5924">
        <w:rPr>
          <w:rStyle w:val="af8"/>
          <w:rFonts w:hint="cs"/>
          <w:rtl/>
        </w:rPr>
        <w:t>הריטב"א</w:t>
      </w:r>
      <w:r>
        <w:rPr>
          <w:rFonts w:hint="cs"/>
          <w:rtl/>
        </w:rPr>
        <w:t xml:space="preserve"> </w:t>
      </w:r>
      <w:r w:rsidRPr="00D701D4">
        <w:rPr>
          <w:rStyle w:val="af6"/>
          <w:rFonts w:eastAsia="Guttman Hodes" w:hint="cs"/>
          <w:rtl/>
        </w:rPr>
        <w:t xml:space="preserve">(עי' אות </w:t>
      </w:r>
      <w:r w:rsidRPr="00D701D4">
        <w:rPr>
          <w:rStyle w:val="af6"/>
          <w:rFonts w:eastAsia="Guttman Hodes"/>
          <w:rtl/>
        </w:rPr>
        <w:fldChar w:fldCharType="begin"/>
      </w:r>
      <w:r w:rsidRPr="00D701D4">
        <w:rPr>
          <w:rStyle w:val="af6"/>
          <w:rFonts w:eastAsia="Guttman Hodes"/>
          <w:rtl/>
        </w:rPr>
        <w:instrText xml:space="preserve"> </w:instrText>
      </w:r>
      <w:r w:rsidRPr="00D701D4">
        <w:rPr>
          <w:rStyle w:val="af6"/>
          <w:rFonts w:eastAsia="Guttman Hodes" w:hint="cs"/>
        </w:rPr>
        <w:instrText>REF</w:instrText>
      </w:r>
      <w:r w:rsidRPr="00D701D4">
        <w:rPr>
          <w:rStyle w:val="af6"/>
          <w:rFonts w:eastAsia="Guttman Hodes" w:hint="cs"/>
          <w:rtl/>
        </w:rPr>
        <w:instrText xml:space="preserve"> _</w:instrText>
      </w:r>
      <w:r w:rsidRPr="00D701D4">
        <w:rPr>
          <w:rStyle w:val="af6"/>
          <w:rFonts w:eastAsia="Guttman Hodes" w:hint="cs"/>
        </w:rPr>
        <w:instrText>Ref49285380 \r \h</w:instrText>
      </w:r>
      <w:r w:rsidRPr="00D701D4">
        <w:rPr>
          <w:rStyle w:val="af6"/>
          <w:rFonts w:eastAsia="Guttman Hodes"/>
          <w:rtl/>
        </w:rPr>
        <w:instrText xml:space="preserve"> </w:instrText>
      </w:r>
      <w:r w:rsidRPr="00D701D4">
        <w:rPr>
          <w:rStyle w:val="af6"/>
          <w:rFonts w:eastAsia="Guttman Hodes"/>
          <w:rtl/>
        </w:rPr>
      </w:r>
      <w:r w:rsidRPr="00D701D4">
        <w:rPr>
          <w:rStyle w:val="af6"/>
          <w:rFonts w:eastAsia="Guttman Hodes"/>
          <w:rtl/>
        </w:rPr>
        <w:fldChar w:fldCharType="separate"/>
      </w:r>
      <w:r w:rsidR="00B35288">
        <w:rPr>
          <w:rStyle w:val="af6"/>
          <w:rFonts w:eastAsia="Guttman Hodes"/>
          <w:cs/>
        </w:rPr>
        <w:t>‎</w:t>
      </w:r>
      <w:r w:rsidR="00B35288">
        <w:rPr>
          <w:rStyle w:val="af6"/>
          <w:rFonts w:eastAsia="Guttman Hodes"/>
          <w:rtl/>
        </w:rPr>
        <w:t>כט)</w:t>
      </w:r>
      <w:r w:rsidRPr="00D701D4">
        <w:rPr>
          <w:rStyle w:val="af6"/>
          <w:rFonts w:eastAsia="Guttman Hodes"/>
          <w:rtl/>
        </w:rPr>
        <w:fldChar w:fldCharType="end"/>
      </w:r>
      <w:r>
        <w:rPr>
          <w:rFonts w:hint="cs"/>
          <w:rtl/>
        </w:rPr>
        <w:t xml:space="preserve"> אף שאמרה בפירוש דאינה נודרת על דעתו, מ"מ אמרינן דאין פיה ולבה שוין, ובלבה באמת היא נודרת על דעתו, ולכן יכול הבעל להפר.</w:t>
      </w:r>
      <w:bookmarkEnd w:id="915"/>
    </w:p>
    <w:p w:rsidR="00220981" w:rsidRPr="00E62A5F" w:rsidRDefault="00220981" w:rsidP="00220981">
      <w:pPr>
        <w:pStyle w:val="a2"/>
        <w:rPr>
          <w:rtl/>
        </w:rPr>
      </w:pPr>
      <w:bookmarkStart w:id="916" w:name="_Toc49286716"/>
      <w:bookmarkStart w:id="917" w:name="_Toc49289876"/>
      <w:bookmarkStart w:id="918" w:name="_Toc49343117"/>
      <w:bookmarkStart w:id="919" w:name="_Toc49356764"/>
      <w:bookmarkStart w:id="920" w:name="_Toc87387001"/>
      <w:bookmarkStart w:id="921" w:name="_Toc87387139"/>
      <w:bookmarkStart w:id="922" w:name="_Toc87387277"/>
      <w:bookmarkStart w:id="923" w:name="_Toc87387415"/>
      <w:bookmarkStart w:id="924" w:name="_Toc87387553"/>
      <w:r>
        <w:rPr>
          <w:rFonts w:hint="cs"/>
          <w:rtl/>
        </w:rPr>
        <w:t>ביאור המהר"י ענגיל ברשב"א דאף דבאמת אינה נודרת ע"ד מ"מ היא ברשותו להפרת נדריה</w:t>
      </w:r>
      <w:bookmarkEnd w:id="916"/>
      <w:bookmarkEnd w:id="917"/>
      <w:bookmarkEnd w:id="918"/>
      <w:bookmarkEnd w:id="919"/>
      <w:bookmarkEnd w:id="920"/>
      <w:bookmarkEnd w:id="921"/>
      <w:bookmarkEnd w:id="922"/>
      <w:bookmarkEnd w:id="923"/>
      <w:bookmarkEnd w:id="924"/>
    </w:p>
    <w:p w:rsidR="00220981" w:rsidRDefault="00220981" w:rsidP="00895E85">
      <w:pPr>
        <w:pStyle w:val="a"/>
        <w:rPr>
          <w:rtl/>
        </w:rPr>
      </w:pPr>
      <w:bookmarkStart w:id="925" w:name="_Ref49284380"/>
      <w:r>
        <w:rPr>
          <w:rFonts w:hint="cs"/>
          <w:rtl/>
        </w:rPr>
        <w:t xml:space="preserve">אבל בדעת </w:t>
      </w:r>
      <w:r w:rsidRPr="008B1592">
        <w:rPr>
          <w:rStyle w:val="af8"/>
          <w:rFonts w:hint="cs"/>
          <w:rtl/>
        </w:rPr>
        <w:t>הרשב"א בתשו'</w:t>
      </w:r>
      <w:r>
        <w:rPr>
          <w:rFonts w:hint="cs"/>
          <w:rtl/>
        </w:rPr>
        <w:t xml:space="preserve"> </w:t>
      </w:r>
      <w:r w:rsidRPr="008B1592">
        <w:rPr>
          <w:rStyle w:val="af6"/>
          <w:rFonts w:eastAsia="Guttman Hodes" w:hint="cs"/>
          <w:rtl/>
        </w:rPr>
        <w:t xml:space="preserve">(עי' אות </w:t>
      </w:r>
      <w:r w:rsidRPr="00D701D4">
        <w:rPr>
          <w:rStyle w:val="af6"/>
          <w:rFonts w:eastAsia="Guttman Hodes"/>
          <w:rtl/>
        </w:rPr>
        <w:fldChar w:fldCharType="begin"/>
      </w:r>
      <w:r w:rsidRPr="00D701D4">
        <w:rPr>
          <w:rStyle w:val="af6"/>
          <w:rFonts w:eastAsia="Guttman Hodes"/>
          <w:rtl/>
        </w:rPr>
        <w:instrText xml:space="preserve"> </w:instrText>
      </w:r>
      <w:r w:rsidRPr="00D701D4">
        <w:rPr>
          <w:rStyle w:val="af6"/>
          <w:rFonts w:eastAsia="Guttman Hodes" w:hint="cs"/>
        </w:rPr>
        <w:instrText>REF</w:instrText>
      </w:r>
      <w:r w:rsidRPr="00D701D4">
        <w:rPr>
          <w:rStyle w:val="af6"/>
          <w:rFonts w:eastAsia="Guttman Hodes" w:hint="cs"/>
          <w:rtl/>
        </w:rPr>
        <w:instrText xml:space="preserve"> _</w:instrText>
      </w:r>
      <w:r w:rsidRPr="00D701D4">
        <w:rPr>
          <w:rStyle w:val="af6"/>
          <w:rFonts w:eastAsia="Guttman Hodes" w:hint="cs"/>
        </w:rPr>
        <w:instrText>Ref49285002 \r \h</w:instrText>
      </w:r>
      <w:r w:rsidRPr="00D701D4">
        <w:rPr>
          <w:rStyle w:val="af6"/>
          <w:rFonts w:eastAsia="Guttman Hodes"/>
          <w:rtl/>
        </w:rPr>
        <w:instrText xml:space="preserve"> </w:instrText>
      </w:r>
      <w:r w:rsidRPr="00D701D4">
        <w:rPr>
          <w:rStyle w:val="af6"/>
          <w:rFonts w:eastAsia="Guttman Hodes"/>
          <w:rtl/>
        </w:rPr>
      </w:r>
      <w:r w:rsidRPr="00D701D4">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sidRPr="00D701D4">
        <w:rPr>
          <w:rStyle w:val="af6"/>
          <w:rFonts w:eastAsia="Guttman Hodes"/>
          <w:rtl/>
        </w:rPr>
        <w:fldChar w:fldCharType="end"/>
      </w:r>
      <w:r>
        <w:rPr>
          <w:rFonts w:hint="cs"/>
          <w:rtl/>
        </w:rPr>
        <w:t xml:space="preserve"> ביאר </w:t>
      </w:r>
      <w:r w:rsidRPr="00FF5924">
        <w:rPr>
          <w:rStyle w:val="af8"/>
          <w:rFonts w:hint="cs"/>
          <w:rtl/>
        </w:rPr>
        <w:t>המהר"י ענגיל בגיליוני הש"ס לקמן</w:t>
      </w:r>
      <w:r>
        <w:rPr>
          <w:rFonts w:hint="cs"/>
          <w:rtl/>
        </w:rPr>
        <w:t xml:space="preserve"> דאמרינן דכוונתה באמת לנדור שלא על דעת בעלה, ומ"מ הבעל יכול להפר, דכיון שרוב הנשים נודרות על דעת בעליהן, לכן נתנה אותם תורה ברשות הבעל לענין הפרה, ולכן אף </w:t>
      </w:r>
      <w:r>
        <w:rPr>
          <w:rFonts w:hint="cs"/>
          <w:rtl/>
        </w:rPr>
        <w:lastRenderedPageBreak/>
        <w:t>שהיא נדרה שלא על דעתו, מ"מ כיון שהיא ברשותו להפרה, הוא יכול להפר לה.</w:t>
      </w:r>
      <w:bookmarkEnd w:id="925"/>
    </w:p>
    <w:p w:rsidR="00220981" w:rsidRPr="0090038A" w:rsidRDefault="00220981" w:rsidP="00220981">
      <w:pPr>
        <w:pStyle w:val="afd"/>
        <w:rPr>
          <w:rtl/>
        </w:rPr>
      </w:pPr>
      <w:bookmarkStart w:id="926" w:name="_Toc49343118"/>
      <w:bookmarkStart w:id="927" w:name="_Toc49356765"/>
      <w:bookmarkStart w:id="928" w:name="_Toc87387002"/>
      <w:bookmarkStart w:id="929" w:name="_Toc87387140"/>
      <w:bookmarkStart w:id="930" w:name="_Toc87387278"/>
      <w:bookmarkStart w:id="931" w:name="_Toc87387416"/>
      <w:bookmarkStart w:id="932" w:name="_Toc87387554"/>
      <w:r>
        <w:rPr>
          <w:rFonts w:hint="cs"/>
          <w:rtl/>
        </w:rPr>
        <w:t>בנודרת על דעת בעלה בנישואין דרבנן</w:t>
      </w:r>
      <w:bookmarkEnd w:id="926"/>
      <w:bookmarkEnd w:id="927"/>
      <w:bookmarkEnd w:id="928"/>
      <w:bookmarkEnd w:id="929"/>
      <w:bookmarkEnd w:id="930"/>
      <w:bookmarkEnd w:id="931"/>
      <w:bookmarkEnd w:id="932"/>
    </w:p>
    <w:p w:rsidR="00220981" w:rsidRPr="0083253D" w:rsidRDefault="00220981" w:rsidP="00220981">
      <w:pPr>
        <w:pStyle w:val="1"/>
        <w:rPr>
          <w:rtl/>
        </w:rPr>
      </w:pPr>
      <w:bookmarkStart w:id="933" w:name="_Toc49343119"/>
      <w:bookmarkStart w:id="934" w:name="_Toc49356766"/>
      <w:bookmarkStart w:id="935" w:name="_Toc87387003"/>
      <w:bookmarkStart w:id="936" w:name="_Toc87387141"/>
      <w:bookmarkStart w:id="937" w:name="_Toc87387279"/>
      <w:bookmarkStart w:id="938" w:name="_Toc87387417"/>
      <w:bookmarkStart w:id="939" w:name="_Toc87387555"/>
      <w:r>
        <w:rPr>
          <w:rFonts w:hint="cs"/>
          <w:rtl/>
        </w:rPr>
        <w:t>דברי התוס' בנדה דבנודרת ע"ד מהני אף בנישואין דרבנן</w:t>
      </w:r>
      <w:bookmarkEnd w:id="933"/>
      <w:bookmarkEnd w:id="934"/>
      <w:bookmarkEnd w:id="935"/>
      <w:bookmarkEnd w:id="936"/>
      <w:bookmarkEnd w:id="937"/>
      <w:bookmarkEnd w:id="938"/>
      <w:bookmarkEnd w:id="939"/>
    </w:p>
    <w:p w:rsidR="00220981" w:rsidRPr="00AB12DF" w:rsidRDefault="00220981" w:rsidP="00220981">
      <w:pPr>
        <w:pStyle w:val="a2"/>
        <w:rPr>
          <w:rtl/>
        </w:rPr>
      </w:pPr>
      <w:bookmarkStart w:id="940" w:name="_Toc49343120"/>
      <w:bookmarkStart w:id="941" w:name="_Toc49356767"/>
      <w:bookmarkStart w:id="942" w:name="_Toc87387004"/>
      <w:bookmarkStart w:id="943" w:name="_Toc87387142"/>
      <w:bookmarkStart w:id="944" w:name="_Toc87387280"/>
      <w:bookmarkStart w:id="945" w:name="_Toc87387418"/>
      <w:bookmarkStart w:id="946" w:name="_Toc87387556"/>
      <w:r>
        <w:rPr>
          <w:rFonts w:hint="cs"/>
          <w:rtl/>
        </w:rPr>
        <w:t>דברי התוס' בנדה דאף כשמדאו' אינה אשתו מ"מ היא חושבת דבידו להפר ונודעת ע"ד ומהני</w:t>
      </w:r>
      <w:bookmarkEnd w:id="940"/>
      <w:bookmarkEnd w:id="941"/>
      <w:bookmarkEnd w:id="942"/>
      <w:bookmarkEnd w:id="943"/>
      <w:bookmarkEnd w:id="944"/>
      <w:bookmarkEnd w:id="945"/>
      <w:bookmarkEnd w:id="946"/>
    </w:p>
    <w:p w:rsidR="00220981" w:rsidRDefault="00220981" w:rsidP="00895E85">
      <w:pPr>
        <w:pStyle w:val="a"/>
        <w:rPr>
          <w:rStyle w:val="afa"/>
          <w:rtl/>
        </w:rPr>
      </w:pPr>
      <w:r>
        <w:rPr>
          <w:rFonts w:hint="cs"/>
          <w:rtl/>
        </w:rPr>
        <w:t xml:space="preserve">כתבו </w:t>
      </w:r>
      <w:r w:rsidRPr="00F52939">
        <w:rPr>
          <w:rStyle w:val="af8"/>
          <w:rFonts w:hint="cs"/>
          <w:rtl/>
        </w:rPr>
        <w:t>התוס' בנדה</w:t>
      </w:r>
      <w:r>
        <w:rPr>
          <w:rFonts w:hint="cs"/>
          <w:rtl/>
        </w:rPr>
        <w:t xml:space="preserve"> </w:t>
      </w:r>
      <w:r w:rsidRPr="00906C50">
        <w:rPr>
          <w:rStyle w:val="af6"/>
          <w:rFonts w:eastAsia="Guttman Hodes" w:hint="cs"/>
          <w:rtl/>
        </w:rPr>
        <w:t xml:space="preserve">(מו: ד"ה כדרב) </w:t>
      </w:r>
      <w:r>
        <w:rPr>
          <w:rFonts w:hint="cs"/>
          <w:rtl/>
        </w:rPr>
        <w:t xml:space="preserve">דהא דבעל מיפר נדרי אשתו קטנה בנישואין דרבנן, הוא אעפ"י דמדאו' אינה אשתו ואינו יכול להפר, מ"מ כיון שהיא סבורה דהוא יכול להפר כשאר נשים, היא נודרת על דעתו, וכיון דנדרה על דעתו הוא מיפר לה אעפ"י דמדאו' אינה אשתו, </w:t>
      </w:r>
      <w:r w:rsidRPr="00F52939">
        <w:rPr>
          <w:rStyle w:val="af8"/>
          <w:rFonts w:hint="cs"/>
          <w:rtl/>
        </w:rPr>
        <w:t>ובתוס' הרא"ש בנדה</w:t>
      </w:r>
      <w:r>
        <w:rPr>
          <w:rFonts w:hint="cs"/>
          <w:rtl/>
        </w:rPr>
        <w:t xml:space="preserve"> </w:t>
      </w:r>
      <w:r w:rsidRPr="00063BF4">
        <w:rPr>
          <w:rStyle w:val="af6"/>
          <w:rFonts w:eastAsia="Guttman Hodes" w:hint="cs"/>
          <w:rtl/>
        </w:rPr>
        <w:t>(מו: ד"ה כרב)</w:t>
      </w:r>
      <w:r>
        <w:rPr>
          <w:rFonts w:hint="cs"/>
          <w:rtl/>
        </w:rPr>
        <w:t xml:space="preserve"> הוסיף דכיון דהתורה נתנה רשות לבעל להפר, לכן אמרינן דנודרת על דעתו, דנראה לה שאף הוא יכול להפר כשאר נשים, </w:t>
      </w:r>
      <w:r w:rsidRPr="00C50A00">
        <w:rPr>
          <w:rStyle w:val="afa"/>
          <w:rFonts w:hint="cs"/>
          <w:rtl/>
        </w:rPr>
        <w:t xml:space="preserve">[ומשמע מדברי </w:t>
      </w:r>
      <w:r w:rsidRPr="00402EA3">
        <w:rPr>
          <w:rStyle w:val="affa"/>
          <w:rFonts w:hint="cs"/>
          <w:rtl/>
        </w:rPr>
        <w:t xml:space="preserve">התוס' הרא"ש בנדה </w:t>
      </w:r>
      <w:r w:rsidRPr="00C50A00">
        <w:rPr>
          <w:rStyle w:val="afa"/>
          <w:rFonts w:hint="cs"/>
          <w:rtl/>
        </w:rPr>
        <w:t>דבשאר נשים ההפרה היא מגזיה"כ, ולא כיון ד</w:t>
      </w:r>
      <w:r>
        <w:rPr>
          <w:rStyle w:val="afa"/>
          <w:rFonts w:hint="cs"/>
          <w:rtl/>
        </w:rPr>
        <w:t xml:space="preserve">היא </w:t>
      </w:r>
      <w:r w:rsidRPr="00C50A00">
        <w:rPr>
          <w:rStyle w:val="afa"/>
          <w:rFonts w:hint="cs"/>
          <w:rtl/>
        </w:rPr>
        <w:t>נודרת על דעתו</w:t>
      </w:r>
      <w:r>
        <w:rPr>
          <w:rStyle w:val="afa"/>
          <w:rFonts w:hint="cs"/>
          <w:rtl/>
        </w:rPr>
        <w:t xml:space="preserve">, ועי' במ"ש </w:t>
      </w:r>
      <w:r w:rsidRPr="00063BF4">
        <w:rPr>
          <w:rStyle w:val="affa"/>
          <w:rFonts w:hint="cs"/>
          <w:rtl/>
        </w:rPr>
        <w:t>הרא"ש</w:t>
      </w:r>
      <w:r>
        <w:rPr>
          <w:rStyle w:val="affa"/>
          <w:rFonts w:hint="cs"/>
          <w:rtl/>
        </w:rPr>
        <w:t xml:space="preserve"> בתשו'</w:t>
      </w:r>
      <w:r>
        <w:rPr>
          <w:rStyle w:val="afa"/>
          <w:rFonts w:hint="cs"/>
          <w:rtl/>
        </w:rPr>
        <w:t xml:space="preserve"> </w:t>
      </w:r>
      <w:r w:rsidRPr="00063BF4">
        <w:rPr>
          <w:rStyle w:val="aff6"/>
          <w:rFonts w:hint="cs"/>
          <w:rtl/>
        </w:rPr>
        <w:t xml:space="preserve">(עי' אות </w:t>
      </w:r>
      <w:r w:rsidRPr="00063BF4">
        <w:rPr>
          <w:rStyle w:val="aff6"/>
          <w:rtl/>
        </w:rPr>
        <w:fldChar w:fldCharType="begin"/>
      </w:r>
      <w:r w:rsidRPr="00063BF4">
        <w:rPr>
          <w:rStyle w:val="aff6"/>
          <w:rtl/>
        </w:rPr>
        <w:instrText xml:space="preserve"> </w:instrText>
      </w:r>
      <w:r w:rsidRPr="00063BF4">
        <w:rPr>
          <w:rStyle w:val="aff6"/>
          <w:rFonts w:hint="cs"/>
        </w:rPr>
        <w:instrText>REF</w:instrText>
      </w:r>
      <w:r w:rsidRPr="00063BF4">
        <w:rPr>
          <w:rStyle w:val="aff6"/>
          <w:rFonts w:hint="cs"/>
          <w:rtl/>
        </w:rPr>
        <w:instrText xml:space="preserve"> _</w:instrText>
      </w:r>
      <w:r w:rsidRPr="00063BF4">
        <w:rPr>
          <w:rStyle w:val="aff6"/>
          <w:rFonts w:hint="cs"/>
        </w:rPr>
        <w:instrText>Ref49332823 \r \h</w:instrText>
      </w:r>
      <w:r w:rsidRPr="00063BF4">
        <w:rPr>
          <w:rStyle w:val="aff6"/>
          <w:rtl/>
        </w:rPr>
        <w:instrText xml:space="preserve"> </w:instrText>
      </w:r>
      <w:r w:rsidRPr="00063BF4">
        <w:rPr>
          <w:rStyle w:val="aff6"/>
          <w:rtl/>
        </w:rPr>
      </w:r>
      <w:r w:rsidRPr="00063BF4">
        <w:rPr>
          <w:rStyle w:val="aff6"/>
          <w:rtl/>
        </w:rPr>
        <w:fldChar w:fldCharType="separate"/>
      </w:r>
      <w:r w:rsidR="00B35288">
        <w:rPr>
          <w:rStyle w:val="aff6"/>
          <w:cs/>
        </w:rPr>
        <w:t>‎</w:t>
      </w:r>
      <w:r w:rsidR="00B35288">
        <w:rPr>
          <w:rStyle w:val="aff6"/>
          <w:rtl/>
        </w:rPr>
        <w:t>לד)</w:t>
      </w:r>
      <w:r w:rsidRPr="00063BF4">
        <w:rPr>
          <w:rStyle w:val="aff6"/>
          <w:rtl/>
        </w:rPr>
        <w:fldChar w:fldCharType="end"/>
      </w:r>
      <w:r w:rsidRPr="00C50A00">
        <w:rPr>
          <w:rStyle w:val="afa"/>
          <w:rFonts w:hint="cs"/>
          <w:rtl/>
        </w:rPr>
        <w:t>]</w:t>
      </w:r>
      <w:r>
        <w:rPr>
          <w:rStyle w:val="afa"/>
          <w:rFonts w:hint="cs"/>
          <w:rtl/>
        </w:rPr>
        <w:t>,</w:t>
      </w:r>
      <w:r w:rsidRPr="0071060A">
        <w:rPr>
          <w:rFonts w:hint="cs"/>
          <w:rtl/>
        </w:rPr>
        <w:t xml:space="preserve"> </w:t>
      </w:r>
      <w:r>
        <w:rPr>
          <w:rFonts w:hint="cs"/>
          <w:rtl/>
        </w:rPr>
        <w:t xml:space="preserve">ועי' במה שביאר </w:t>
      </w:r>
      <w:r w:rsidRPr="005819F8">
        <w:rPr>
          <w:rStyle w:val="af8"/>
          <w:rFonts w:hint="cs"/>
          <w:rtl/>
        </w:rPr>
        <w:t>הקובץ הערות</w:t>
      </w:r>
      <w:r>
        <w:rPr>
          <w:rFonts w:hint="cs"/>
          <w:rtl/>
        </w:rPr>
        <w:t xml:space="preserve"> </w:t>
      </w:r>
      <w:r w:rsidRPr="005819F8">
        <w:rPr>
          <w:rStyle w:val="af6"/>
          <w:rFonts w:eastAsia="Guttman Hodes" w:hint="cs"/>
          <w:rtl/>
        </w:rPr>
        <w:t>(סי' כ"ו א')</w:t>
      </w:r>
      <w:r w:rsidRPr="005819F8">
        <w:rPr>
          <w:rFonts w:hint="cs"/>
          <w:rtl/>
        </w:rPr>
        <w:t xml:space="preserve"> </w:t>
      </w:r>
      <w:r>
        <w:rPr>
          <w:rFonts w:hint="cs"/>
          <w:rtl/>
        </w:rPr>
        <w:t>בדברי</w:t>
      </w:r>
      <w:r w:rsidRPr="005819F8">
        <w:rPr>
          <w:rStyle w:val="af8"/>
          <w:rFonts w:hint="cs"/>
          <w:rtl/>
        </w:rPr>
        <w:t xml:space="preserve"> </w:t>
      </w:r>
      <w:r>
        <w:rPr>
          <w:rStyle w:val="af8"/>
          <w:rFonts w:hint="cs"/>
          <w:rtl/>
        </w:rPr>
        <w:t>התוס' בנדה</w:t>
      </w:r>
      <w:r>
        <w:rPr>
          <w:rFonts w:hint="cs"/>
          <w:rtl/>
        </w:rPr>
        <w:t>.</w:t>
      </w:r>
    </w:p>
    <w:p w:rsidR="00220981" w:rsidRDefault="00220981" w:rsidP="00220981">
      <w:pPr>
        <w:pStyle w:val="a2"/>
        <w:rPr>
          <w:rtl/>
        </w:rPr>
      </w:pPr>
      <w:bookmarkStart w:id="947" w:name="_Toc49343121"/>
      <w:bookmarkStart w:id="948" w:name="_Toc49356768"/>
      <w:bookmarkStart w:id="949" w:name="_Toc87387005"/>
      <w:bookmarkStart w:id="950" w:name="_Toc87387143"/>
      <w:bookmarkStart w:id="951" w:name="_Toc87387281"/>
      <w:bookmarkStart w:id="952" w:name="_Toc87387419"/>
      <w:bookmarkStart w:id="953" w:name="_Toc87387557"/>
      <w:r>
        <w:rPr>
          <w:rFonts w:hint="cs"/>
          <w:rtl/>
        </w:rPr>
        <w:t>דברי הריטב"א בגיטין דאף בקטנה היא נודרת ע"ד בעלה וחשיב שאומרת בפירוש שהוא ע"ד</w:t>
      </w:r>
      <w:bookmarkEnd w:id="947"/>
      <w:bookmarkEnd w:id="948"/>
      <w:bookmarkEnd w:id="949"/>
      <w:bookmarkEnd w:id="950"/>
      <w:bookmarkEnd w:id="951"/>
      <w:bookmarkEnd w:id="952"/>
      <w:bookmarkEnd w:id="953"/>
    </w:p>
    <w:p w:rsidR="00220981" w:rsidRPr="00076A42" w:rsidRDefault="00220981" w:rsidP="00895E85">
      <w:pPr>
        <w:pStyle w:val="a"/>
        <w:rPr>
          <w:rtl/>
        </w:rPr>
      </w:pPr>
      <w:r>
        <w:rPr>
          <w:rFonts w:hint="cs"/>
          <w:rtl/>
        </w:rPr>
        <w:t xml:space="preserve">כתב </w:t>
      </w:r>
      <w:r w:rsidRPr="00B2250A">
        <w:rPr>
          <w:rStyle w:val="af8"/>
          <w:rFonts w:hint="cs"/>
          <w:rtl/>
        </w:rPr>
        <w:t>הריטב</w:t>
      </w:r>
      <w:r w:rsidRPr="0083404B">
        <w:rPr>
          <w:rStyle w:val="af8"/>
          <w:rFonts w:hint="cs"/>
          <w:rtl/>
        </w:rPr>
        <w:t xml:space="preserve">"א בגיטין [רבינו קרשקש] </w:t>
      </w:r>
      <w:r w:rsidRPr="00924C87">
        <w:rPr>
          <w:rStyle w:val="af6"/>
          <w:rFonts w:eastAsia="Guttman Hodes" w:hint="cs"/>
          <w:rtl/>
        </w:rPr>
        <w:t xml:space="preserve">(פג: ד"ה כל) </w:t>
      </w:r>
      <w:r>
        <w:rPr>
          <w:rFonts w:hint="cs"/>
          <w:rtl/>
        </w:rPr>
        <w:t>ד</w:t>
      </w:r>
      <w:r>
        <w:rPr>
          <w:rtl/>
        </w:rPr>
        <w:t>כל הנודרת על דעת בעלה היא נודרת</w:t>
      </w:r>
      <w:r>
        <w:rPr>
          <w:rFonts w:hint="cs"/>
          <w:rtl/>
        </w:rPr>
        <w:t>,</w:t>
      </w:r>
      <w:r w:rsidRPr="00640F8E">
        <w:rPr>
          <w:rFonts w:hint="cs"/>
          <w:rtl/>
        </w:rPr>
        <w:t xml:space="preserve"> </w:t>
      </w:r>
      <w:r w:rsidRPr="003F0831">
        <w:rPr>
          <w:rFonts w:hint="cs"/>
          <w:rtl/>
        </w:rPr>
        <w:t xml:space="preserve">חשיב שהיא מתנה בפירוש דהנדר יהיה נדר, רק אם </w:t>
      </w:r>
      <w:r>
        <w:rPr>
          <w:rFonts w:hint="cs"/>
          <w:rtl/>
        </w:rPr>
        <w:t xml:space="preserve">לא יפר הבעל, ולכן אף בנישואי קטנה מדרבנן מהני הפרת הבעל, אף בנדר דאו' בבת י"א דנדרה נדר, כיון שהיא נודרת על דעת בעלה. </w:t>
      </w:r>
      <w:r w:rsidRPr="00D74661">
        <w:rPr>
          <w:rStyle w:val="afa"/>
          <w:rFonts w:hint="cs"/>
          <w:rtl/>
        </w:rPr>
        <w:t>[ומשמע מדבריו דבקטנה יכול להפר, אף כשאמרה בפירוש דאינה נודרת על דעתו].</w:t>
      </w:r>
    </w:p>
    <w:p w:rsidR="00220981" w:rsidRPr="00793060" w:rsidRDefault="00220981" w:rsidP="00220981">
      <w:pPr>
        <w:pStyle w:val="a2"/>
        <w:rPr>
          <w:rtl/>
        </w:rPr>
      </w:pPr>
      <w:bookmarkStart w:id="954" w:name="_Toc49343122"/>
      <w:bookmarkStart w:id="955" w:name="_Toc49356769"/>
      <w:bookmarkStart w:id="956" w:name="_Toc87387006"/>
      <w:bookmarkStart w:id="957" w:name="_Toc87387144"/>
      <w:bookmarkStart w:id="958" w:name="_Toc87387282"/>
      <w:bookmarkStart w:id="959" w:name="_Toc87387420"/>
      <w:bookmarkStart w:id="960" w:name="_Toc87387558"/>
      <w:r>
        <w:rPr>
          <w:rFonts w:hint="cs"/>
          <w:rtl/>
        </w:rPr>
        <w:t>דברי הרשב"ץ דבקטנה אם אמרה בפירוש דאינה נודרת ע"ד אינו יכול להפר</w:t>
      </w:r>
      <w:bookmarkEnd w:id="954"/>
      <w:bookmarkEnd w:id="955"/>
      <w:bookmarkEnd w:id="956"/>
      <w:bookmarkEnd w:id="957"/>
      <w:bookmarkEnd w:id="958"/>
      <w:bookmarkEnd w:id="959"/>
      <w:bookmarkEnd w:id="960"/>
    </w:p>
    <w:p w:rsidR="00220981" w:rsidRDefault="00220981" w:rsidP="00895E85">
      <w:pPr>
        <w:pStyle w:val="a"/>
        <w:rPr>
          <w:rtl/>
        </w:rPr>
      </w:pPr>
      <w:bookmarkStart w:id="961" w:name="_Toc49125151"/>
      <w:r>
        <w:rPr>
          <w:rFonts w:hint="cs"/>
          <w:rtl/>
        </w:rPr>
        <w:t xml:space="preserve">הביא </w:t>
      </w:r>
      <w:r>
        <w:rPr>
          <w:rStyle w:val="af8"/>
          <w:rFonts w:hint="cs"/>
          <w:rtl/>
        </w:rPr>
        <w:t>הערוך לנר</w:t>
      </w:r>
      <w:r w:rsidRPr="00FF5924">
        <w:rPr>
          <w:rStyle w:val="af8"/>
          <w:rFonts w:hint="cs"/>
          <w:rtl/>
        </w:rPr>
        <w:t xml:space="preserve"> בנדה</w:t>
      </w:r>
      <w:r>
        <w:rPr>
          <w:rFonts w:hint="cs"/>
          <w:rtl/>
        </w:rPr>
        <w:t xml:space="preserve"> </w:t>
      </w:r>
      <w:r w:rsidRPr="00402EA3">
        <w:rPr>
          <w:rStyle w:val="af6"/>
          <w:rFonts w:eastAsia="Guttman Hodes" w:hint="cs"/>
          <w:rtl/>
        </w:rPr>
        <w:t>(מו: ד"ה כדר' פנחס)</w:t>
      </w:r>
      <w:r>
        <w:rPr>
          <w:rFonts w:hint="cs"/>
          <w:rtl/>
        </w:rPr>
        <w:t xml:space="preserve"> את דברי </w:t>
      </w:r>
      <w:r w:rsidRPr="00402EA3">
        <w:rPr>
          <w:rStyle w:val="af8"/>
          <w:rFonts w:hint="cs"/>
          <w:rtl/>
        </w:rPr>
        <w:t>פסקי הרשב"ץ</w:t>
      </w:r>
      <w:r>
        <w:rPr>
          <w:rFonts w:hint="cs"/>
          <w:rtl/>
        </w:rPr>
        <w:t xml:space="preserve"> </w:t>
      </w:r>
      <w:r w:rsidRPr="00402EA3">
        <w:rPr>
          <w:rStyle w:val="af6"/>
          <w:rFonts w:eastAsia="Guttman Hodes" w:hint="cs"/>
          <w:rtl/>
        </w:rPr>
        <w:t>בנדה (מו: ד"ה יתומה, הועתק בקובץ שיטות קמאי נדה עמ' תפ"ד)</w:t>
      </w:r>
      <w:r>
        <w:rPr>
          <w:rFonts w:hint="cs"/>
          <w:rtl/>
        </w:rPr>
        <w:t xml:space="preserve"> דכתב דהא דהבעל מיפר נדרי אשתו יתומה בנישואין דרבנן, הוא רק כיון שנדרה על דעתו, אבל אם אמרה בפירוש דאינה נודרת על דעתו, אינו יכול להפר, דאין בכח נישואין דרבנן  לעקור נדר מדאו', אבל בנישואין דאו', לאו כל כמינה לומר דאינה נודרת על דעתו, והוא יכול להפר לה. </w:t>
      </w:r>
    </w:p>
    <w:p w:rsidR="00220981" w:rsidRPr="00061600" w:rsidRDefault="00220981" w:rsidP="00220981">
      <w:pPr>
        <w:pStyle w:val="1"/>
        <w:rPr>
          <w:rtl/>
        </w:rPr>
      </w:pPr>
      <w:bookmarkStart w:id="962" w:name="_Toc49343123"/>
      <w:bookmarkStart w:id="963" w:name="_Toc49356770"/>
      <w:bookmarkStart w:id="964" w:name="_Toc87387007"/>
      <w:bookmarkStart w:id="965" w:name="_Toc87387145"/>
      <w:bookmarkStart w:id="966" w:name="_Toc87387283"/>
      <w:bookmarkStart w:id="967" w:name="_Toc87387421"/>
      <w:bookmarkStart w:id="968" w:name="_Toc87387559"/>
      <w:bookmarkEnd w:id="961"/>
      <w:r>
        <w:rPr>
          <w:rFonts w:hint="cs"/>
          <w:rtl/>
        </w:rPr>
        <w:t xml:space="preserve">ביאור הערול"נ ברמב"ם </w:t>
      </w:r>
      <w:bookmarkEnd w:id="895"/>
      <w:bookmarkEnd w:id="896"/>
      <w:bookmarkEnd w:id="897"/>
      <w:bookmarkEnd w:id="898"/>
      <w:bookmarkEnd w:id="899"/>
      <w:bookmarkEnd w:id="900"/>
      <w:r>
        <w:rPr>
          <w:rFonts w:hint="cs"/>
          <w:rtl/>
        </w:rPr>
        <w:t>דאין בעל מיפר נדרי אשתו קטנה</w:t>
      </w:r>
      <w:bookmarkEnd w:id="962"/>
      <w:bookmarkEnd w:id="963"/>
      <w:bookmarkEnd w:id="964"/>
      <w:bookmarkEnd w:id="965"/>
      <w:bookmarkEnd w:id="966"/>
      <w:bookmarkEnd w:id="967"/>
      <w:bookmarkEnd w:id="968"/>
    </w:p>
    <w:p w:rsidR="00220981" w:rsidRPr="000F12C2" w:rsidRDefault="00220981" w:rsidP="00220981">
      <w:pPr>
        <w:pStyle w:val="a2"/>
      </w:pPr>
      <w:bookmarkStart w:id="969" w:name="_Toc49343124"/>
      <w:bookmarkStart w:id="970" w:name="_Toc49356771"/>
      <w:bookmarkStart w:id="971" w:name="_Toc87387008"/>
      <w:bookmarkStart w:id="972" w:name="_Toc87387146"/>
      <w:bookmarkStart w:id="973" w:name="_Toc87387284"/>
      <w:bookmarkStart w:id="974" w:name="_Toc87387422"/>
      <w:bookmarkStart w:id="975" w:name="_Toc87387560"/>
      <w:r>
        <w:rPr>
          <w:rFonts w:hint="cs"/>
          <w:rtl/>
        </w:rPr>
        <w:t>דברי העורל"נ דהרמב"ם השמיט הפרת בעל בנישואין דרבנן דלא קיי"ל כהטעם דנודרת ע"ד</w:t>
      </w:r>
      <w:bookmarkEnd w:id="969"/>
      <w:bookmarkEnd w:id="970"/>
      <w:bookmarkEnd w:id="971"/>
      <w:bookmarkEnd w:id="972"/>
      <w:bookmarkEnd w:id="973"/>
      <w:bookmarkEnd w:id="974"/>
      <w:bookmarkEnd w:id="975"/>
    </w:p>
    <w:p w:rsidR="00220981" w:rsidRDefault="00220981" w:rsidP="00895E85">
      <w:pPr>
        <w:pStyle w:val="a"/>
        <w:rPr>
          <w:rtl/>
        </w:rPr>
      </w:pPr>
      <w:bookmarkStart w:id="976" w:name="_Ref49334279"/>
      <w:r>
        <w:rPr>
          <w:rFonts w:hint="cs"/>
          <w:rtl/>
        </w:rPr>
        <w:t xml:space="preserve">כתב </w:t>
      </w:r>
      <w:r>
        <w:rPr>
          <w:rStyle w:val="af8"/>
          <w:rFonts w:hint="cs"/>
          <w:rtl/>
        </w:rPr>
        <w:t>הערוך לנר</w:t>
      </w:r>
      <w:r w:rsidRPr="00FF5924">
        <w:rPr>
          <w:rStyle w:val="af8"/>
          <w:rFonts w:hint="cs"/>
          <w:rtl/>
        </w:rPr>
        <w:t xml:space="preserve"> בנדה</w:t>
      </w:r>
      <w:r>
        <w:rPr>
          <w:rFonts w:hint="cs"/>
          <w:rtl/>
        </w:rPr>
        <w:t xml:space="preserve"> </w:t>
      </w:r>
      <w:r w:rsidRPr="00D701D4">
        <w:rPr>
          <w:rStyle w:val="af6"/>
          <w:rFonts w:eastAsia="Guttman Hodes" w:hint="cs"/>
          <w:rtl/>
        </w:rPr>
        <w:t xml:space="preserve">(מו: ד"ה בעלה) </w:t>
      </w:r>
      <w:r w:rsidRPr="00D701D4">
        <w:rPr>
          <w:rStyle w:val="af8"/>
          <w:rFonts w:hint="cs"/>
          <w:rtl/>
        </w:rPr>
        <w:t>דהרמב"ם</w:t>
      </w:r>
      <w:r>
        <w:rPr>
          <w:rFonts w:hint="cs"/>
          <w:rtl/>
        </w:rPr>
        <w:t xml:space="preserve"> ס"ל דהא דהבעל מיפר נדרי אשתו אינו מחמת דהיא נודרת על דעתו, כיון </w:t>
      </w:r>
      <w:r w:rsidRPr="00D701D4">
        <w:rPr>
          <w:rStyle w:val="af8"/>
          <w:rFonts w:hint="cs"/>
          <w:rtl/>
        </w:rPr>
        <w:t>דהרמב"ם</w:t>
      </w:r>
      <w:r>
        <w:rPr>
          <w:rFonts w:hint="cs"/>
          <w:rtl/>
        </w:rPr>
        <w:t xml:space="preserve"> השמיט את הברייתא בנדה </w:t>
      </w:r>
      <w:r w:rsidRPr="00D701D4">
        <w:rPr>
          <w:rStyle w:val="af6"/>
          <w:rFonts w:eastAsia="Guttman Hodes" w:hint="cs"/>
          <w:rtl/>
        </w:rPr>
        <w:t xml:space="preserve">(מו:) </w:t>
      </w:r>
      <w:r>
        <w:rPr>
          <w:rFonts w:hint="cs"/>
          <w:rtl/>
        </w:rPr>
        <w:t>ד</w:t>
      </w:r>
      <w:r>
        <w:rPr>
          <w:rtl/>
        </w:rPr>
        <w:t>יתומה שנדרה בעלה מפר לה</w:t>
      </w:r>
      <w:r>
        <w:rPr>
          <w:rFonts w:hint="cs"/>
          <w:rtl/>
        </w:rPr>
        <w:t xml:space="preserve">, וביאר </w:t>
      </w:r>
      <w:r w:rsidRPr="00D701D4">
        <w:rPr>
          <w:rStyle w:val="af8"/>
          <w:rFonts w:hint="cs"/>
          <w:rtl/>
        </w:rPr>
        <w:t>הערוך לנר</w:t>
      </w:r>
      <w:r>
        <w:rPr>
          <w:rFonts w:hint="cs"/>
          <w:rtl/>
        </w:rPr>
        <w:t xml:space="preserve"> דס"ל </w:t>
      </w:r>
      <w:r w:rsidRPr="00D701D4">
        <w:rPr>
          <w:rStyle w:val="af8"/>
          <w:rFonts w:hint="cs"/>
          <w:rtl/>
        </w:rPr>
        <w:t>להרמב"ם</w:t>
      </w:r>
      <w:r>
        <w:rPr>
          <w:rFonts w:hint="cs"/>
          <w:rtl/>
        </w:rPr>
        <w:t xml:space="preserve"> דמבואר בגמ' לקמן </w:t>
      </w:r>
      <w:r w:rsidRPr="00D701D4">
        <w:rPr>
          <w:rStyle w:val="af6"/>
          <w:rFonts w:eastAsia="Guttman Hodes" w:hint="cs"/>
          <w:rtl/>
        </w:rPr>
        <w:t xml:space="preserve">(עג:) </w:t>
      </w:r>
      <w:r>
        <w:rPr>
          <w:rFonts w:hint="cs"/>
          <w:rtl/>
        </w:rPr>
        <w:t xml:space="preserve">דהסברא דנודרת על דעת בעלה היא רק אליבא דר"א אבל רבנן פליגי עליה, [כדהקשה </w:t>
      </w:r>
      <w:r w:rsidRPr="00D701D4">
        <w:rPr>
          <w:rStyle w:val="af8"/>
          <w:rFonts w:hint="cs"/>
          <w:rtl/>
        </w:rPr>
        <w:t>הר"ן לקמן</w:t>
      </w:r>
      <w:r>
        <w:rPr>
          <w:rFonts w:hint="cs"/>
          <w:rtl/>
        </w:rPr>
        <w:t xml:space="preserve"> </w:t>
      </w:r>
      <w:r w:rsidRPr="00D701D4">
        <w:rPr>
          <w:rStyle w:val="af6"/>
          <w:rFonts w:eastAsia="Guttman Hodes" w:hint="cs"/>
          <w:rtl/>
        </w:rPr>
        <w:t>(עג: ד"ה והא)</w:t>
      </w:r>
      <w:r>
        <w:rPr>
          <w:rFonts w:hint="cs"/>
          <w:rtl/>
        </w:rPr>
        <w:t xml:space="preserve">], ולכן ס"ל </w:t>
      </w:r>
      <w:r w:rsidRPr="00D701D4">
        <w:rPr>
          <w:rStyle w:val="af8"/>
          <w:rFonts w:hint="cs"/>
          <w:rtl/>
        </w:rPr>
        <w:t>להרמב"ם</w:t>
      </w:r>
      <w:r>
        <w:rPr>
          <w:rFonts w:hint="cs"/>
          <w:rtl/>
        </w:rPr>
        <w:t xml:space="preserve"> דיתומה שנדרה לדעת רבנן אין בעלה מיפר לה.</w:t>
      </w:r>
      <w:bookmarkEnd w:id="976"/>
    </w:p>
    <w:p w:rsidR="00962A5C" w:rsidRPr="00962A5C" w:rsidRDefault="00962A5C" w:rsidP="00962A5C">
      <w:pPr>
        <w:pStyle w:val="a2"/>
        <w:rPr>
          <w:rtl/>
        </w:rPr>
      </w:pPr>
    </w:p>
    <w:p w:rsidR="00962A5C" w:rsidRPr="00962A5C" w:rsidRDefault="00962A5C" w:rsidP="00962A5C">
      <w:pPr>
        <w:pStyle w:val="a2"/>
        <w:rPr>
          <w:rtl/>
        </w:rPr>
      </w:pPr>
    </w:p>
    <w:p w:rsidR="00962A5C" w:rsidRPr="00962A5C" w:rsidRDefault="00962A5C" w:rsidP="00962A5C">
      <w:pPr>
        <w:pStyle w:val="a2"/>
        <w:rPr>
          <w:rtl/>
        </w:rPr>
      </w:pPr>
    </w:p>
    <w:p w:rsidR="00962A5C" w:rsidRPr="00962A5C" w:rsidRDefault="00962A5C" w:rsidP="00962A5C">
      <w:pPr>
        <w:pStyle w:val="a2"/>
        <w:rPr>
          <w:rtl/>
        </w:rPr>
      </w:pPr>
    </w:p>
    <w:p w:rsidR="00220981" w:rsidRDefault="00220981" w:rsidP="00220981">
      <w:pPr>
        <w:pStyle w:val="afd"/>
        <w:rPr>
          <w:rtl/>
        </w:rPr>
      </w:pPr>
      <w:bookmarkStart w:id="977" w:name="_Toc49284573"/>
      <w:bookmarkStart w:id="978" w:name="_Toc49286721"/>
      <w:bookmarkStart w:id="979" w:name="_Toc49289881"/>
      <w:bookmarkStart w:id="980" w:name="_Toc49343125"/>
      <w:bookmarkStart w:id="981" w:name="_Toc49356772"/>
      <w:bookmarkStart w:id="982" w:name="_Toc49113902"/>
      <w:bookmarkStart w:id="983" w:name="_Toc49125152"/>
      <w:bookmarkStart w:id="984" w:name="_Toc49175555"/>
      <w:bookmarkStart w:id="985" w:name="_Toc49250818"/>
      <w:bookmarkStart w:id="986" w:name="_Toc49251019"/>
      <w:bookmarkStart w:id="987" w:name="_Toc49251086"/>
      <w:bookmarkStart w:id="988" w:name="_Toc87387009"/>
      <w:bookmarkStart w:id="989" w:name="_Toc87387147"/>
      <w:bookmarkStart w:id="990" w:name="_Toc87387285"/>
      <w:bookmarkStart w:id="991" w:name="_Toc87387423"/>
      <w:bookmarkStart w:id="992" w:name="_Toc87387561"/>
      <w:r>
        <w:rPr>
          <w:rFonts w:hint="cs"/>
          <w:rtl/>
        </w:rPr>
        <w:t>בסברת הפרת האב בבתו</w:t>
      </w:r>
      <w:bookmarkEnd w:id="977"/>
      <w:bookmarkEnd w:id="978"/>
      <w:bookmarkEnd w:id="979"/>
      <w:bookmarkEnd w:id="980"/>
      <w:bookmarkEnd w:id="981"/>
      <w:bookmarkEnd w:id="988"/>
      <w:bookmarkEnd w:id="989"/>
      <w:bookmarkEnd w:id="990"/>
      <w:bookmarkEnd w:id="991"/>
      <w:bookmarkEnd w:id="992"/>
    </w:p>
    <w:p w:rsidR="00220981" w:rsidRDefault="00220981" w:rsidP="00220981">
      <w:pPr>
        <w:pStyle w:val="1"/>
        <w:rPr>
          <w:rtl/>
        </w:rPr>
      </w:pPr>
      <w:bookmarkStart w:id="993" w:name="_Toc49286722"/>
      <w:bookmarkStart w:id="994" w:name="_Toc49289882"/>
      <w:bookmarkStart w:id="995" w:name="_Toc49343126"/>
      <w:bookmarkStart w:id="996" w:name="_Toc49356773"/>
      <w:bookmarkStart w:id="997" w:name="_Toc87387010"/>
      <w:bookmarkStart w:id="998" w:name="_Toc87387148"/>
      <w:bookmarkStart w:id="999" w:name="_Toc87387286"/>
      <w:bookmarkStart w:id="1000" w:name="_Toc87387424"/>
      <w:bookmarkStart w:id="1001" w:name="_Toc87387562"/>
      <w:r>
        <w:rPr>
          <w:rFonts w:hint="cs"/>
          <w:rtl/>
        </w:rPr>
        <w:t>דברי הרשב"א בתשו' דרוב בנות נודרות ע"ד האב והיא ברשותו</w:t>
      </w:r>
      <w:bookmarkEnd w:id="993"/>
      <w:bookmarkEnd w:id="994"/>
      <w:bookmarkEnd w:id="995"/>
      <w:bookmarkEnd w:id="996"/>
      <w:bookmarkEnd w:id="997"/>
      <w:bookmarkEnd w:id="998"/>
      <w:bookmarkEnd w:id="999"/>
      <w:bookmarkEnd w:id="1000"/>
      <w:bookmarkEnd w:id="1001"/>
    </w:p>
    <w:p w:rsidR="00220981" w:rsidRPr="00EA43B3" w:rsidRDefault="00220981" w:rsidP="00220981">
      <w:pPr>
        <w:pStyle w:val="a2"/>
        <w:rPr>
          <w:rtl/>
        </w:rPr>
      </w:pPr>
      <w:bookmarkStart w:id="1002" w:name="_Toc49286723"/>
      <w:bookmarkStart w:id="1003" w:name="_Toc49289883"/>
      <w:bookmarkStart w:id="1004" w:name="_Toc49343127"/>
      <w:bookmarkStart w:id="1005" w:name="_Toc49356774"/>
      <w:bookmarkStart w:id="1006" w:name="_Toc87387011"/>
      <w:bookmarkStart w:id="1007" w:name="_Toc87387149"/>
      <w:bookmarkStart w:id="1008" w:name="_Toc87387287"/>
      <w:bookmarkStart w:id="1009" w:name="_Toc87387425"/>
      <w:bookmarkStart w:id="1010" w:name="_Toc87387563"/>
      <w:r>
        <w:rPr>
          <w:rFonts w:hint="cs"/>
          <w:rtl/>
        </w:rPr>
        <w:t>דברי הרשב"א בתשו' דרוב הבנות נודרות ע"ד האב ונתנה אותם תורה ברשותו לנדרים</w:t>
      </w:r>
      <w:bookmarkEnd w:id="1002"/>
      <w:bookmarkEnd w:id="1003"/>
      <w:bookmarkEnd w:id="1004"/>
      <w:bookmarkEnd w:id="1005"/>
      <w:bookmarkEnd w:id="1006"/>
      <w:bookmarkEnd w:id="1007"/>
      <w:bookmarkEnd w:id="1008"/>
      <w:bookmarkEnd w:id="1009"/>
      <w:bookmarkEnd w:id="1010"/>
    </w:p>
    <w:p w:rsidR="00220981" w:rsidRDefault="00220981" w:rsidP="00895E85">
      <w:pPr>
        <w:pStyle w:val="a"/>
        <w:rPr>
          <w:rtl/>
        </w:rPr>
      </w:pPr>
      <w:r>
        <w:rPr>
          <w:rFonts w:hint="cs"/>
          <w:rtl/>
        </w:rPr>
        <w:t xml:space="preserve">כתב </w:t>
      </w:r>
      <w:r w:rsidRPr="00B2250A">
        <w:rPr>
          <w:rStyle w:val="af8"/>
          <w:rFonts w:hint="cs"/>
          <w:rtl/>
        </w:rPr>
        <w:t xml:space="preserve">הרשב"א בתשו' </w:t>
      </w:r>
      <w:r w:rsidRPr="00B2250A">
        <w:rPr>
          <w:rStyle w:val="af6"/>
          <w:rFonts w:eastAsia="Guttman Hodes" w:hint="cs"/>
          <w:rtl/>
        </w:rPr>
        <w:t>(ח"ד סי' ש"י ד"ה וכיון)</w:t>
      </w:r>
      <w:r>
        <w:rPr>
          <w:rFonts w:hint="cs"/>
          <w:rtl/>
        </w:rPr>
        <w:t xml:space="preserve"> דבנערה פנויה נתנה אותה תורה ברשות האב, כיון שרוב הנשים דעתן כך ורובן נודרות על דעת כן,</w:t>
      </w:r>
      <w:r w:rsidRPr="00F52939">
        <w:rPr>
          <w:rFonts w:hint="cs"/>
          <w:rtl/>
        </w:rPr>
        <w:t xml:space="preserve"> </w:t>
      </w:r>
      <w:r>
        <w:rPr>
          <w:rFonts w:hint="cs"/>
          <w:rtl/>
        </w:rPr>
        <w:t xml:space="preserve">ולכן אף אם אמרה האשה בפירוש שאינה נודרת על דעתו, מ"מ האב יכול להפר, ועי' במה שביאר </w:t>
      </w:r>
      <w:r w:rsidRPr="00B2250A">
        <w:rPr>
          <w:rStyle w:val="af8"/>
          <w:rFonts w:hint="cs"/>
          <w:rtl/>
        </w:rPr>
        <w:t xml:space="preserve">המהר"י ענגיל </w:t>
      </w:r>
      <w:r w:rsidRPr="00A526DD">
        <w:rPr>
          <w:rStyle w:val="af6"/>
          <w:rFonts w:eastAsia="Guttman Hodes" w:hint="cs"/>
          <w:rtl/>
        </w:rPr>
        <w:t xml:space="preserve">(עי' אות </w:t>
      </w:r>
      <w:r w:rsidRPr="00A526DD">
        <w:rPr>
          <w:rStyle w:val="af6"/>
          <w:rFonts w:eastAsia="Guttman Hodes"/>
          <w:rtl/>
        </w:rPr>
        <w:fldChar w:fldCharType="begin"/>
      </w:r>
      <w:r w:rsidRPr="00A526DD">
        <w:rPr>
          <w:rStyle w:val="af6"/>
          <w:rFonts w:eastAsia="Guttman Hodes"/>
          <w:rtl/>
        </w:rPr>
        <w:instrText xml:space="preserve"> </w:instrText>
      </w:r>
      <w:r w:rsidRPr="00A526DD">
        <w:rPr>
          <w:rStyle w:val="af6"/>
          <w:rFonts w:eastAsia="Guttman Hodes" w:hint="cs"/>
        </w:rPr>
        <w:instrText>REF</w:instrText>
      </w:r>
      <w:r w:rsidRPr="00A526DD">
        <w:rPr>
          <w:rStyle w:val="af6"/>
          <w:rFonts w:eastAsia="Guttman Hodes" w:hint="cs"/>
          <w:rtl/>
        </w:rPr>
        <w:instrText xml:space="preserve"> _</w:instrText>
      </w:r>
      <w:r w:rsidRPr="00A526DD">
        <w:rPr>
          <w:rStyle w:val="af6"/>
          <w:rFonts w:eastAsia="Guttman Hodes" w:hint="cs"/>
        </w:rPr>
        <w:instrText>Ref49284380 \r \h</w:instrText>
      </w:r>
      <w:r w:rsidRPr="00A526DD">
        <w:rPr>
          <w:rStyle w:val="af6"/>
          <w:rFonts w:eastAsia="Guttman Hodes"/>
          <w:rtl/>
        </w:rPr>
        <w:instrText xml:space="preserve"> </w:instrText>
      </w:r>
      <w:r w:rsidRPr="00A526DD">
        <w:rPr>
          <w:rStyle w:val="af6"/>
          <w:rFonts w:eastAsia="Guttman Hodes"/>
          <w:rtl/>
        </w:rPr>
      </w:r>
      <w:r w:rsidRPr="00A526DD">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A526DD">
        <w:rPr>
          <w:rStyle w:val="af6"/>
          <w:rFonts w:eastAsia="Guttman Hodes"/>
          <w:rtl/>
        </w:rPr>
        <w:fldChar w:fldCharType="end"/>
      </w:r>
      <w:r>
        <w:rPr>
          <w:rFonts w:hint="cs"/>
          <w:rtl/>
        </w:rPr>
        <w:t xml:space="preserve"> בדברי </w:t>
      </w:r>
      <w:r w:rsidRPr="00B2250A">
        <w:rPr>
          <w:rStyle w:val="af8"/>
          <w:rFonts w:hint="cs"/>
          <w:rtl/>
        </w:rPr>
        <w:t>הרשב"א בתשו'</w:t>
      </w:r>
      <w:r>
        <w:rPr>
          <w:rFonts w:hint="cs"/>
          <w:rtl/>
        </w:rPr>
        <w:t>.</w:t>
      </w:r>
    </w:p>
    <w:p w:rsidR="00220981" w:rsidRDefault="00220981" w:rsidP="00220981">
      <w:pPr>
        <w:pStyle w:val="a2"/>
        <w:rPr>
          <w:rtl/>
        </w:rPr>
      </w:pPr>
      <w:bookmarkStart w:id="1011" w:name="_Toc49286724"/>
      <w:bookmarkStart w:id="1012" w:name="_Toc49289884"/>
      <w:bookmarkStart w:id="1013" w:name="_Toc49343128"/>
      <w:bookmarkStart w:id="1014" w:name="_Toc49356775"/>
      <w:bookmarkStart w:id="1015" w:name="_Toc87387012"/>
      <w:bookmarkStart w:id="1016" w:name="_Toc87387150"/>
      <w:bookmarkStart w:id="1017" w:name="_Toc87387288"/>
      <w:bookmarkStart w:id="1018" w:name="_Toc87387426"/>
      <w:bookmarkStart w:id="1019" w:name="_Toc87387564"/>
      <w:r>
        <w:rPr>
          <w:rFonts w:hint="cs"/>
          <w:rtl/>
        </w:rPr>
        <w:t>דברי האו"ש דהאב מיפר נדרי בתו דהיא קנויה לו למכר ומעשה ידים וברשותו אף לנדרים</w:t>
      </w:r>
      <w:bookmarkEnd w:id="1011"/>
      <w:bookmarkEnd w:id="1012"/>
      <w:bookmarkEnd w:id="1013"/>
      <w:bookmarkEnd w:id="1014"/>
      <w:bookmarkEnd w:id="1015"/>
      <w:bookmarkEnd w:id="1016"/>
      <w:bookmarkEnd w:id="1017"/>
      <w:bookmarkEnd w:id="1018"/>
      <w:bookmarkEnd w:id="1019"/>
    </w:p>
    <w:p w:rsidR="00220981" w:rsidRDefault="00220981" w:rsidP="00895E85">
      <w:pPr>
        <w:pStyle w:val="a"/>
        <w:rPr>
          <w:rtl/>
        </w:rPr>
      </w:pPr>
      <w:bookmarkStart w:id="1020" w:name="_Ref49357111"/>
      <w:r>
        <w:rPr>
          <w:rFonts w:hint="cs"/>
          <w:rtl/>
        </w:rPr>
        <w:t xml:space="preserve">כתב </w:t>
      </w:r>
      <w:r w:rsidRPr="00F52939">
        <w:rPr>
          <w:rStyle w:val="af8"/>
          <w:rFonts w:hint="cs"/>
          <w:rtl/>
        </w:rPr>
        <w:t>האו"ש</w:t>
      </w:r>
      <w:r>
        <w:rPr>
          <w:rFonts w:hint="cs"/>
          <w:rtl/>
        </w:rPr>
        <w:t xml:space="preserve"> </w:t>
      </w:r>
      <w:r w:rsidRPr="00906C50">
        <w:rPr>
          <w:rStyle w:val="af6"/>
          <w:rFonts w:eastAsia="Guttman Hodes" w:hint="cs"/>
          <w:rtl/>
        </w:rPr>
        <w:t>(</w:t>
      </w:r>
      <w:r w:rsidRPr="00906C50">
        <w:rPr>
          <w:rStyle w:val="af6"/>
          <w:rFonts w:eastAsia="Guttman Hodes"/>
          <w:rtl/>
        </w:rPr>
        <w:t>נדרים</w:t>
      </w:r>
      <w:r w:rsidRPr="00906C50">
        <w:rPr>
          <w:rStyle w:val="af6"/>
          <w:rFonts w:eastAsia="Guttman Hodes" w:hint="cs"/>
          <w:rtl/>
        </w:rPr>
        <w:t xml:space="preserve"> פי"ג ה"ט) </w:t>
      </w:r>
      <w:r>
        <w:rPr>
          <w:rFonts w:hint="cs"/>
          <w:rtl/>
        </w:rPr>
        <w:t xml:space="preserve">דבפשטות משמע דהא דהאב מיפר נדרי בתו, הוא כיון דנודרת על דעתו כמו בבעל, דאעפ"י דהפרת האב והבעל הוא מגזיה"כ, מ"מ הטעם בדין זה הוא כיון שנודרת על דעתם, אך כתב </w:t>
      </w:r>
      <w:r w:rsidRPr="00F52939">
        <w:rPr>
          <w:rStyle w:val="af8"/>
          <w:rFonts w:hint="cs"/>
          <w:rtl/>
        </w:rPr>
        <w:t>האו"ש</w:t>
      </w:r>
      <w:r>
        <w:rPr>
          <w:rFonts w:hint="cs"/>
          <w:rtl/>
        </w:rPr>
        <w:t xml:space="preserve"> דאפש"ל דהא דהאב מיפר נדרי בתו, אינה מחמת דנודרת על דעתו, אלא הוא כיון דהיא קנויה לאב למוכרה כשהיא קטנה, וכן למעשה ידיה וכל שבח נעורים לאביה, וכיון שיש לו בה זכות ממון, לכן נתנה לו תורה זכות להפר את נדריה.</w:t>
      </w:r>
      <w:bookmarkEnd w:id="1020"/>
    </w:p>
    <w:p w:rsidR="00220981" w:rsidRPr="00CF5984" w:rsidRDefault="00220981" w:rsidP="00220981">
      <w:pPr>
        <w:pStyle w:val="1"/>
        <w:rPr>
          <w:rtl/>
        </w:rPr>
      </w:pPr>
      <w:bookmarkStart w:id="1021" w:name="_Toc49286725"/>
      <w:bookmarkStart w:id="1022" w:name="_Toc49289885"/>
      <w:bookmarkStart w:id="1023" w:name="_Toc49343129"/>
      <w:bookmarkStart w:id="1024" w:name="_Toc49356776"/>
      <w:bookmarkStart w:id="1025" w:name="_Toc87387013"/>
      <w:bookmarkStart w:id="1026" w:name="_Toc87387151"/>
      <w:bookmarkStart w:id="1027" w:name="_Toc87387289"/>
      <w:bookmarkStart w:id="1028" w:name="_Toc87387427"/>
      <w:bookmarkStart w:id="1029" w:name="_Toc87387565"/>
      <w:r>
        <w:rPr>
          <w:rFonts w:hint="cs"/>
          <w:rtl/>
        </w:rPr>
        <w:t>דברי השלמי נדרים דא"א לומר דבת נודרת ע"ד אביה</w:t>
      </w:r>
      <w:bookmarkEnd w:id="1021"/>
      <w:bookmarkEnd w:id="1022"/>
      <w:bookmarkEnd w:id="1023"/>
      <w:bookmarkEnd w:id="1024"/>
      <w:bookmarkEnd w:id="1025"/>
      <w:bookmarkEnd w:id="1026"/>
      <w:bookmarkEnd w:id="1027"/>
      <w:bookmarkEnd w:id="1028"/>
      <w:bookmarkEnd w:id="1029"/>
    </w:p>
    <w:p w:rsidR="00220981" w:rsidRPr="0038777C" w:rsidRDefault="00220981" w:rsidP="00220981">
      <w:pPr>
        <w:pStyle w:val="a2"/>
        <w:rPr>
          <w:rtl/>
        </w:rPr>
      </w:pPr>
      <w:bookmarkStart w:id="1030" w:name="_Toc49286726"/>
      <w:bookmarkStart w:id="1031" w:name="_Toc49289886"/>
      <w:bookmarkStart w:id="1032" w:name="_Toc49343130"/>
      <w:bookmarkStart w:id="1033" w:name="_Toc49356777"/>
      <w:bookmarkStart w:id="1034" w:name="_Toc87387014"/>
      <w:bookmarkStart w:id="1035" w:name="_Toc87387152"/>
      <w:bookmarkStart w:id="1036" w:name="_Toc87387290"/>
      <w:bookmarkStart w:id="1037" w:name="_Toc87387428"/>
      <w:bookmarkStart w:id="1038" w:name="_Toc87387566"/>
      <w:r>
        <w:rPr>
          <w:rFonts w:hint="cs"/>
          <w:rtl/>
        </w:rPr>
        <w:t>דברי השלמי נדרים דלהרשב"א דנודרת ע"ד בעלה שלא תתגנה א"כ בת אינה ע"ד אביה</w:t>
      </w:r>
      <w:bookmarkEnd w:id="1030"/>
      <w:bookmarkEnd w:id="1031"/>
      <w:bookmarkEnd w:id="1032"/>
      <w:bookmarkEnd w:id="1033"/>
      <w:bookmarkEnd w:id="1034"/>
      <w:bookmarkEnd w:id="1035"/>
      <w:bookmarkEnd w:id="1036"/>
      <w:bookmarkEnd w:id="1037"/>
      <w:bookmarkEnd w:id="1038"/>
    </w:p>
    <w:p w:rsidR="00220981" w:rsidRDefault="00220981" w:rsidP="00895E85">
      <w:pPr>
        <w:pStyle w:val="a"/>
        <w:rPr>
          <w:rtl/>
        </w:rPr>
      </w:pPr>
      <w:r>
        <w:rPr>
          <w:rFonts w:hint="cs"/>
          <w:rtl/>
        </w:rPr>
        <w:t xml:space="preserve">כתב </w:t>
      </w:r>
      <w:r w:rsidRPr="00F52939">
        <w:rPr>
          <w:rStyle w:val="af8"/>
          <w:rFonts w:hint="cs"/>
          <w:rtl/>
        </w:rPr>
        <w:t>השלמי נדרים</w:t>
      </w:r>
      <w:r>
        <w:rPr>
          <w:rFonts w:hint="cs"/>
          <w:rtl/>
        </w:rPr>
        <w:t xml:space="preserve"> </w:t>
      </w:r>
      <w:r w:rsidRPr="00906C50">
        <w:rPr>
          <w:rStyle w:val="af6"/>
          <w:rFonts w:eastAsia="Guttman Hodes" w:hint="cs"/>
          <w:rtl/>
        </w:rPr>
        <w:t xml:space="preserve">(ד"ה וכל זה) </w:t>
      </w:r>
      <w:r>
        <w:rPr>
          <w:rFonts w:hint="cs"/>
          <w:rtl/>
        </w:rPr>
        <w:t xml:space="preserve">דכ"מ שמצינו דעל דעתו היא נודרת, היינו בהפרת בעל לאשתו, דנודרת על דעת בעלה, אבל בהפרת אב לבתו, לא מצינו דנודרת על דעתו, והביא </w:t>
      </w:r>
      <w:r w:rsidRPr="00F52939">
        <w:rPr>
          <w:rStyle w:val="af8"/>
          <w:rFonts w:hint="cs"/>
          <w:rtl/>
        </w:rPr>
        <w:t>השלמי נדרים</w:t>
      </w:r>
      <w:r>
        <w:rPr>
          <w:rFonts w:hint="cs"/>
          <w:rtl/>
        </w:rPr>
        <w:t xml:space="preserve"> את דברי </w:t>
      </w:r>
      <w:r w:rsidRPr="00F52939">
        <w:rPr>
          <w:rStyle w:val="af8"/>
          <w:rFonts w:hint="cs"/>
          <w:rtl/>
        </w:rPr>
        <w:t>הרשב"א ביבמות</w:t>
      </w:r>
      <w:r>
        <w:rPr>
          <w:rFonts w:hint="cs"/>
          <w:rtl/>
        </w:rPr>
        <w:t xml:space="preserve"> </w:t>
      </w:r>
      <w:r w:rsidRPr="00906C50">
        <w:rPr>
          <w:rStyle w:val="af6"/>
          <w:rFonts w:eastAsia="Guttman Hodes" w:hint="cs"/>
          <w:rtl/>
        </w:rPr>
        <w:t xml:space="preserve">(צ: ד"ה כדי) </w:t>
      </w:r>
      <w:r>
        <w:rPr>
          <w:rFonts w:hint="cs"/>
          <w:rtl/>
        </w:rPr>
        <w:t>דביאר דהא דאשה נודרת על דעת בעלה, היינו בכדי שלא תתגנה עליו, וא"כ בבת לאביה דלא שייך שלא תתגנה עליו אינה נודרת על דעתו.</w:t>
      </w:r>
    </w:p>
    <w:p w:rsidR="00220981" w:rsidRDefault="00220981" w:rsidP="00220981">
      <w:pPr>
        <w:pStyle w:val="a2"/>
        <w:rPr>
          <w:rtl/>
        </w:rPr>
      </w:pPr>
      <w:bookmarkStart w:id="1039" w:name="_Toc49286727"/>
      <w:bookmarkStart w:id="1040" w:name="_Toc49289887"/>
      <w:bookmarkStart w:id="1041" w:name="_Toc49343131"/>
      <w:bookmarkStart w:id="1042" w:name="_Toc49356778"/>
      <w:bookmarkStart w:id="1043" w:name="_Toc87387015"/>
      <w:bookmarkStart w:id="1044" w:name="_Toc87387153"/>
      <w:bookmarkStart w:id="1045" w:name="_Toc87387291"/>
      <w:bookmarkStart w:id="1046" w:name="_Toc87387429"/>
      <w:bookmarkStart w:id="1047" w:name="_Toc87387567"/>
      <w:r>
        <w:rPr>
          <w:rFonts w:hint="cs"/>
          <w:rtl/>
        </w:rPr>
        <w:t>דברי השלמי נדרים דהאב מקפיד שלא תנדור כיון שבידו לקדשה ולא תחשב נדרנית</w:t>
      </w:r>
      <w:bookmarkEnd w:id="1039"/>
      <w:bookmarkEnd w:id="1040"/>
      <w:bookmarkEnd w:id="1041"/>
      <w:bookmarkEnd w:id="1042"/>
      <w:bookmarkEnd w:id="1043"/>
      <w:bookmarkEnd w:id="1044"/>
      <w:bookmarkEnd w:id="1045"/>
      <w:bookmarkEnd w:id="1046"/>
      <w:bookmarkEnd w:id="1047"/>
    </w:p>
    <w:p w:rsidR="00220981" w:rsidRDefault="00220981" w:rsidP="00895E85">
      <w:pPr>
        <w:pStyle w:val="a"/>
        <w:rPr>
          <w:rtl/>
        </w:rPr>
      </w:pPr>
      <w:r>
        <w:rPr>
          <w:rFonts w:hint="cs"/>
          <w:rtl/>
        </w:rPr>
        <w:t xml:space="preserve">וכתב </w:t>
      </w:r>
      <w:r w:rsidRPr="00F52939">
        <w:rPr>
          <w:rStyle w:val="af8"/>
          <w:rFonts w:hint="cs"/>
          <w:rtl/>
        </w:rPr>
        <w:t>השלמי נדרים</w:t>
      </w:r>
      <w:r>
        <w:rPr>
          <w:rFonts w:hint="cs"/>
          <w:rtl/>
        </w:rPr>
        <w:t xml:space="preserve"> דאפש"ל דהא דהאב מיפר נדרו בתו, הוא כיון דהיא נודרת על דעתו משום איבה, שחוששת שיקפיד על נדריה, כיון דהאב זכאי בקידושי בתו, ויכול האב לחשוש דכיון שהיא נדרנית לא יקפצו עליה בנ"א לישאנה, וא"כ עיקר הקפידה של האב היא על נדרי עינוי נפש, או בדברים שבינו לבינה, דבזה יש חשש שלא ירצו לנושאה.</w:t>
      </w:r>
    </w:p>
    <w:p w:rsidR="00220981" w:rsidRDefault="00220981" w:rsidP="00220981">
      <w:pPr>
        <w:pStyle w:val="a2"/>
        <w:rPr>
          <w:rtl/>
        </w:rPr>
      </w:pPr>
      <w:bookmarkStart w:id="1048" w:name="_Toc49286728"/>
      <w:bookmarkStart w:id="1049" w:name="_Toc49289888"/>
      <w:bookmarkStart w:id="1050" w:name="_Toc49343132"/>
      <w:bookmarkStart w:id="1051" w:name="_Toc49356779"/>
      <w:bookmarkStart w:id="1052" w:name="_Toc87387016"/>
      <w:bookmarkStart w:id="1053" w:name="_Toc87387154"/>
      <w:bookmarkStart w:id="1054" w:name="_Toc87387292"/>
      <w:bookmarkStart w:id="1055" w:name="_Toc87387430"/>
      <w:bookmarkStart w:id="1056" w:name="_Toc87387568"/>
      <w:r>
        <w:rPr>
          <w:rFonts w:hint="cs"/>
          <w:rtl/>
        </w:rPr>
        <w:t>דברי השלמי נדרים דלהרמב"ם דאב מיפר אף נדרים שאינם עינוי נפש א"א לומר דהאב מקפיד</w:t>
      </w:r>
      <w:bookmarkEnd w:id="1048"/>
      <w:bookmarkEnd w:id="1049"/>
      <w:bookmarkEnd w:id="1050"/>
      <w:bookmarkEnd w:id="1051"/>
      <w:bookmarkEnd w:id="1052"/>
      <w:bookmarkEnd w:id="1053"/>
      <w:bookmarkEnd w:id="1054"/>
      <w:bookmarkEnd w:id="1055"/>
      <w:bookmarkEnd w:id="1056"/>
    </w:p>
    <w:p w:rsidR="00220981" w:rsidRDefault="00220981" w:rsidP="00895E85">
      <w:pPr>
        <w:pStyle w:val="a"/>
        <w:rPr>
          <w:rtl/>
        </w:rPr>
      </w:pPr>
      <w:r>
        <w:rPr>
          <w:rFonts w:hint="cs"/>
          <w:rtl/>
        </w:rPr>
        <w:t xml:space="preserve">אך כתב </w:t>
      </w:r>
      <w:r w:rsidRPr="00F52939">
        <w:rPr>
          <w:rStyle w:val="af8"/>
          <w:rFonts w:hint="cs"/>
          <w:rtl/>
        </w:rPr>
        <w:t>השלמי נדרים</w:t>
      </w:r>
      <w:r>
        <w:rPr>
          <w:rFonts w:hint="cs"/>
          <w:rtl/>
        </w:rPr>
        <w:t xml:space="preserve"> דלדעת </w:t>
      </w:r>
      <w:r w:rsidRPr="00F52939">
        <w:rPr>
          <w:rStyle w:val="af8"/>
          <w:rFonts w:hint="cs"/>
          <w:rtl/>
        </w:rPr>
        <w:t>הרמב"ם</w:t>
      </w:r>
      <w:r>
        <w:rPr>
          <w:rFonts w:hint="cs"/>
          <w:rtl/>
        </w:rPr>
        <w:t xml:space="preserve"> </w:t>
      </w:r>
      <w:r w:rsidRPr="00914404">
        <w:rPr>
          <w:rStyle w:val="af6"/>
          <w:rFonts w:eastAsia="Guttman Hodes" w:hint="cs"/>
          <w:rtl/>
        </w:rPr>
        <w:t xml:space="preserve">(עי' אות </w:t>
      </w:r>
      <w:r w:rsidRPr="00914404">
        <w:rPr>
          <w:rStyle w:val="af6"/>
          <w:rFonts w:eastAsia="Guttman Hodes"/>
          <w:rtl/>
        </w:rPr>
        <w:fldChar w:fldCharType="begin"/>
      </w:r>
      <w:r w:rsidRPr="00914404">
        <w:rPr>
          <w:rStyle w:val="af6"/>
          <w:rFonts w:eastAsia="Guttman Hodes"/>
          <w:rtl/>
        </w:rPr>
        <w:instrText xml:space="preserve"> </w:instrText>
      </w:r>
      <w:r w:rsidRPr="00914404">
        <w:rPr>
          <w:rStyle w:val="af6"/>
          <w:rFonts w:eastAsia="Guttman Hodes" w:hint="cs"/>
        </w:rPr>
        <w:instrText>REF</w:instrText>
      </w:r>
      <w:r w:rsidRPr="00914404">
        <w:rPr>
          <w:rStyle w:val="af6"/>
          <w:rFonts w:eastAsia="Guttman Hodes" w:hint="cs"/>
          <w:rtl/>
        </w:rPr>
        <w:instrText xml:space="preserve"> _</w:instrText>
      </w:r>
      <w:r w:rsidRPr="00914404">
        <w:rPr>
          <w:rStyle w:val="af6"/>
          <w:rFonts w:eastAsia="Guttman Hodes" w:hint="cs"/>
        </w:rPr>
        <w:instrText>Ref49287100 \r \h</w:instrText>
      </w:r>
      <w:r w:rsidRPr="00914404">
        <w:rPr>
          <w:rStyle w:val="af6"/>
          <w:rFonts w:eastAsia="Guttman Hodes"/>
          <w:rtl/>
        </w:rPr>
        <w:instrText xml:space="preserve"> </w:instrText>
      </w:r>
      <w:r w:rsidRPr="00914404">
        <w:rPr>
          <w:rStyle w:val="af6"/>
          <w:rFonts w:eastAsia="Guttman Hodes"/>
          <w:rtl/>
        </w:rPr>
      </w:r>
      <w:r w:rsidRPr="00914404">
        <w:rPr>
          <w:rStyle w:val="af6"/>
          <w:rFonts w:eastAsia="Guttman Hodes"/>
          <w:rtl/>
        </w:rPr>
        <w:fldChar w:fldCharType="separate"/>
      </w:r>
      <w:r w:rsidR="00B35288">
        <w:rPr>
          <w:rStyle w:val="af6"/>
          <w:rFonts w:eastAsia="Guttman Hodes"/>
          <w:cs/>
        </w:rPr>
        <w:t>‎</w:t>
      </w:r>
      <w:r w:rsidR="00B35288">
        <w:rPr>
          <w:rStyle w:val="af6"/>
          <w:rFonts w:eastAsia="Guttman Hodes"/>
          <w:rtl/>
        </w:rPr>
        <w:t>נא)</w:t>
      </w:r>
      <w:r w:rsidRPr="00914404">
        <w:rPr>
          <w:rStyle w:val="af6"/>
          <w:rFonts w:eastAsia="Guttman Hodes"/>
          <w:rtl/>
        </w:rPr>
        <w:fldChar w:fldCharType="end"/>
      </w:r>
      <w:r>
        <w:rPr>
          <w:rFonts w:hint="cs"/>
          <w:rtl/>
        </w:rPr>
        <w:t xml:space="preserve"> דהאב יכול להפר את כל נדרי בתו, אף בנדרים שאין בהם עינוי נפש, א"א לומר דהא דהאב מיפר הוא כיון שמקפיד דלא ירצו לנושאה.</w:t>
      </w:r>
    </w:p>
    <w:p w:rsidR="00220981" w:rsidRPr="00CF5984" w:rsidRDefault="00220981" w:rsidP="00220981">
      <w:pPr>
        <w:pStyle w:val="a2"/>
      </w:pPr>
      <w:bookmarkStart w:id="1057" w:name="_Toc49286729"/>
      <w:bookmarkStart w:id="1058" w:name="_Toc49289889"/>
      <w:bookmarkStart w:id="1059" w:name="_Toc49343133"/>
      <w:bookmarkStart w:id="1060" w:name="_Toc49356780"/>
      <w:bookmarkStart w:id="1061" w:name="_Toc87387017"/>
      <w:bookmarkStart w:id="1062" w:name="_Toc87387155"/>
      <w:bookmarkStart w:id="1063" w:name="_Toc87387293"/>
      <w:bookmarkStart w:id="1064" w:name="_Toc87387431"/>
      <w:bookmarkStart w:id="1065" w:name="_Toc87387569"/>
      <w:r>
        <w:rPr>
          <w:rFonts w:hint="cs"/>
          <w:rtl/>
        </w:rPr>
        <w:t>ביאור השלמי נדרים ברמב"ם דמשועבדת לאביה דבידו לקדשה אף למוכה שחין ותולה בו דעתה</w:t>
      </w:r>
      <w:bookmarkEnd w:id="1057"/>
      <w:bookmarkEnd w:id="1058"/>
      <w:bookmarkEnd w:id="1059"/>
      <w:bookmarkEnd w:id="1060"/>
      <w:bookmarkEnd w:id="1061"/>
      <w:bookmarkEnd w:id="1062"/>
      <w:bookmarkEnd w:id="1063"/>
      <w:bookmarkEnd w:id="1064"/>
      <w:bookmarkEnd w:id="1065"/>
    </w:p>
    <w:p w:rsidR="00220981" w:rsidRPr="00705D21" w:rsidRDefault="00220981" w:rsidP="00895E85">
      <w:pPr>
        <w:pStyle w:val="a"/>
        <w:rPr>
          <w:rStyle w:val="afa"/>
          <w:rtl/>
        </w:rPr>
      </w:pPr>
      <w:r>
        <w:rPr>
          <w:rFonts w:hint="cs"/>
          <w:rtl/>
        </w:rPr>
        <w:t xml:space="preserve">אלא ביאר </w:t>
      </w:r>
      <w:r w:rsidRPr="00F52939">
        <w:rPr>
          <w:rStyle w:val="af8"/>
          <w:rFonts w:hint="cs"/>
          <w:rtl/>
        </w:rPr>
        <w:t>השלמי נדרים</w:t>
      </w:r>
      <w:r>
        <w:rPr>
          <w:rFonts w:hint="cs"/>
          <w:rtl/>
        </w:rPr>
        <w:t xml:space="preserve"> דלדעת </w:t>
      </w:r>
      <w:r w:rsidRPr="00F52939">
        <w:rPr>
          <w:rStyle w:val="af8"/>
          <w:rFonts w:hint="cs"/>
          <w:rtl/>
        </w:rPr>
        <w:t>הרמב"ם</w:t>
      </w:r>
      <w:r>
        <w:rPr>
          <w:rFonts w:hint="cs"/>
          <w:rtl/>
        </w:rPr>
        <w:t xml:space="preserve"> צ"ל דהאב יכול להפר נדרי בתו, כיון שהיא משועבדת לאביה להיות ברשותו, ובידו לקדשה אף למוכה שחין, לכן היא תולה א</w:t>
      </w:r>
      <w:r w:rsidRPr="00705D21">
        <w:rPr>
          <w:rFonts w:hint="cs"/>
          <w:rtl/>
        </w:rPr>
        <w:t xml:space="preserve">ת כל מעשיה בדעת אביה. </w:t>
      </w:r>
      <w:r w:rsidRPr="00705D21">
        <w:rPr>
          <w:rStyle w:val="afa"/>
          <w:rFonts w:hint="cs"/>
          <w:rtl/>
        </w:rPr>
        <w:t xml:space="preserve">[וכתב </w:t>
      </w:r>
      <w:r w:rsidRPr="00705D21">
        <w:rPr>
          <w:rStyle w:val="affa"/>
          <w:rFonts w:hint="cs"/>
          <w:rtl/>
        </w:rPr>
        <w:t>השלמי נדרים</w:t>
      </w:r>
      <w:r w:rsidRPr="00705D21">
        <w:rPr>
          <w:rStyle w:val="afa"/>
          <w:rFonts w:hint="cs"/>
          <w:rtl/>
        </w:rPr>
        <w:t xml:space="preserve"> דמ"מ יש גזיה"כ דהפרת האב מהני רק בלשון הפרה ולא בלשון אחר].</w:t>
      </w:r>
    </w:p>
    <w:p w:rsidR="00220981" w:rsidRPr="00705D21" w:rsidRDefault="00220981" w:rsidP="00220981">
      <w:pPr>
        <w:pStyle w:val="1"/>
        <w:rPr>
          <w:rtl/>
        </w:rPr>
      </w:pPr>
      <w:bookmarkStart w:id="1066" w:name="_Toc49286730"/>
      <w:bookmarkStart w:id="1067" w:name="_Toc49289890"/>
      <w:bookmarkStart w:id="1068" w:name="_Toc49343134"/>
      <w:bookmarkStart w:id="1069" w:name="_Toc49356781"/>
      <w:bookmarkStart w:id="1070" w:name="_Toc87387018"/>
      <w:bookmarkStart w:id="1071" w:name="_Toc87387156"/>
      <w:bookmarkStart w:id="1072" w:name="_Toc87387294"/>
      <w:bookmarkStart w:id="1073" w:name="_Toc87387432"/>
      <w:bookmarkStart w:id="1074" w:name="_Toc87387570"/>
      <w:r w:rsidRPr="00705D21">
        <w:rPr>
          <w:rFonts w:hint="cs"/>
          <w:rtl/>
        </w:rPr>
        <w:lastRenderedPageBreak/>
        <w:t>דעת הדרישה דבת נודרת ע"ד אביה כאשה ע"ד בעלה</w:t>
      </w:r>
      <w:bookmarkEnd w:id="1066"/>
      <w:bookmarkEnd w:id="1067"/>
      <w:bookmarkEnd w:id="1068"/>
      <w:bookmarkEnd w:id="1069"/>
      <w:bookmarkEnd w:id="1070"/>
      <w:bookmarkEnd w:id="1071"/>
      <w:bookmarkEnd w:id="1072"/>
      <w:bookmarkEnd w:id="1073"/>
      <w:bookmarkEnd w:id="1074"/>
    </w:p>
    <w:p w:rsidR="00220981" w:rsidRPr="00705D21" w:rsidRDefault="00220981" w:rsidP="00220981">
      <w:pPr>
        <w:pStyle w:val="a2"/>
        <w:rPr>
          <w:rtl/>
        </w:rPr>
      </w:pPr>
      <w:bookmarkStart w:id="1075" w:name="_Toc49286731"/>
      <w:bookmarkStart w:id="1076" w:name="_Toc49289891"/>
      <w:bookmarkStart w:id="1077" w:name="_Toc49343135"/>
      <w:bookmarkStart w:id="1078" w:name="_Toc49356782"/>
      <w:bookmarkStart w:id="1079" w:name="_Toc87387019"/>
      <w:bookmarkStart w:id="1080" w:name="_Toc87387157"/>
      <w:bookmarkStart w:id="1081" w:name="_Toc87387295"/>
      <w:bookmarkStart w:id="1082" w:name="_Toc87387433"/>
      <w:bookmarkStart w:id="1083" w:name="_Toc87387571"/>
      <w:r w:rsidRPr="00705D21">
        <w:rPr>
          <w:rFonts w:hint="cs"/>
          <w:rtl/>
        </w:rPr>
        <w:t>דברי הדרישה דאשה נודרת ע"ד בעלה ובת ע"ד אביה ואף בנתן רשות יכול להפר</w:t>
      </w:r>
      <w:bookmarkEnd w:id="1075"/>
      <w:bookmarkEnd w:id="1076"/>
      <w:bookmarkEnd w:id="1077"/>
      <w:bookmarkEnd w:id="1078"/>
      <w:bookmarkEnd w:id="1079"/>
      <w:bookmarkEnd w:id="1080"/>
      <w:bookmarkEnd w:id="1081"/>
      <w:bookmarkEnd w:id="1082"/>
      <w:bookmarkEnd w:id="1083"/>
    </w:p>
    <w:p w:rsidR="00220981" w:rsidRPr="00705D21" w:rsidRDefault="00220981" w:rsidP="00895E85">
      <w:pPr>
        <w:pStyle w:val="a"/>
        <w:rPr>
          <w:rStyle w:val="afa"/>
          <w:rtl/>
        </w:rPr>
      </w:pPr>
      <w:bookmarkStart w:id="1084" w:name="_Ref49272001"/>
      <w:r w:rsidRPr="00705D21">
        <w:rPr>
          <w:rFonts w:hint="cs"/>
          <w:rtl/>
        </w:rPr>
        <w:t xml:space="preserve">כתב </w:t>
      </w:r>
      <w:r w:rsidRPr="00705D21">
        <w:rPr>
          <w:rStyle w:val="af8"/>
          <w:rFonts w:hint="cs"/>
          <w:rtl/>
        </w:rPr>
        <w:t>הדרישה</w:t>
      </w:r>
      <w:r w:rsidRPr="00705D21">
        <w:rPr>
          <w:rFonts w:hint="cs"/>
          <w:rtl/>
        </w:rPr>
        <w:t xml:space="preserve"> </w:t>
      </w:r>
      <w:r w:rsidRPr="00705D21">
        <w:rPr>
          <w:rStyle w:val="af6"/>
          <w:rFonts w:eastAsia="Guttman Hodes" w:hint="cs"/>
          <w:rtl/>
        </w:rPr>
        <w:t xml:space="preserve">(סי' רל"ד א') </w:t>
      </w:r>
      <w:r w:rsidRPr="00705D21">
        <w:rPr>
          <w:rFonts w:hint="cs"/>
          <w:rtl/>
        </w:rPr>
        <w:t xml:space="preserve">בשם </w:t>
      </w:r>
      <w:r w:rsidRPr="00705D21">
        <w:rPr>
          <w:rStyle w:val="af8"/>
          <w:rFonts w:hint="cs"/>
          <w:rtl/>
        </w:rPr>
        <w:t>הרא"ש</w:t>
      </w:r>
      <w:r w:rsidRPr="00705D21">
        <w:rPr>
          <w:rFonts w:hint="cs"/>
          <w:rtl/>
        </w:rPr>
        <w:t xml:space="preserve"> דכיון דסתם אשה נודרת על דעת אביה או על דעת בעלה, א"כ אף אם נתן לה אביה רשות לנדור, מ"מ הוא יכול להפר. </w:t>
      </w:r>
      <w:r w:rsidRPr="00705D21">
        <w:rPr>
          <w:rStyle w:val="afa"/>
          <w:rFonts w:hint="cs"/>
          <w:rtl/>
        </w:rPr>
        <w:t xml:space="preserve">[עי' בדברי </w:t>
      </w:r>
      <w:r w:rsidRPr="00705D21">
        <w:rPr>
          <w:rStyle w:val="affa"/>
          <w:rFonts w:hint="cs"/>
          <w:rtl/>
        </w:rPr>
        <w:t>הרא"ש בגיטין</w:t>
      </w:r>
      <w:r w:rsidRPr="00705D21">
        <w:rPr>
          <w:rStyle w:val="afa"/>
          <w:rFonts w:hint="cs"/>
          <w:rtl/>
        </w:rPr>
        <w:t xml:space="preserve"> </w:t>
      </w:r>
      <w:r w:rsidRPr="00705D21">
        <w:rPr>
          <w:rStyle w:val="aff6"/>
          <w:rFonts w:hint="cs"/>
          <w:rtl/>
        </w:rPr>
        <w:t xml:space="preserve">(פ"ד סי' ח', </w:t>
      </w:r>
      <w:r w:rsidRPr="00705D21">
        <w:rPr>
          <w:rStyle w:val="aff6"/>
          <w:rFonts w:hint="cs"/>
          <w:b/>
          <w:bCs/>
          <w:rtl/>
        </w:rPr>
        <w:t>ובתוס' הרא"ש בגיטין</w:t>
      </w:r>
      <w:r w:rsidRPr="00705D21">
        <w:rPr>
          <w:rStyle w:val="aff6"/>
          <w:rFonts w:hint="cs"/>
          <w:rtl/>
        </w:rPr>
        <w:t xml:space="preserve"> לה: ד"ה אבל)</w:t>
      </w:r>
      <w:r w:rsidRPr="00705D21">
        <w:rPr>
          <w:rStyle w:val="afa"/>
          <w:rFonts w:hint="cs"/>
          <w:rtl/>
        </w:rPr>
        <w:t xml:space="preserve"> דכתב כן להדיא בדין הפרת הבעל, דאף אם נתן לה הבעל רשות לנדור, מ"מ הוא יכול להפר, כיון שתלה הכתוב הפרתה בבעל, ויכול הבעל להפר ולחזור בו ממה שנתן לה רשות, אמנם לא הזכיר </w:t>
      </w:r>
      <w:r w:rsidRPr="00705D21">
        <w:rPr>
          <w:rStyle w:val="affa"/>
          <w:rFonts w:hint="cs"/>
          <w:rtl/>
        </w:rPr>
        <w:t>הרא"ש</w:t>
      </w:r>
      <w:r w:rsidRPr="00705D21">
        <w:rPr>
          <w:rStyle w:val="afa"/>
          <w:rFonts w:hint="cs"/>
          <w:rtl/>
        </w:rPr>
        <w:t xml:space="preserve"> כלל את דין הפרת האב, וא"כ כוונת </w:t>
      </w:r>
      <w:r w:rsidRPr="00705D21">
        <w:rPr>
          <w:rStyle w:val="affa"/>
          <w:rFonts w:hint="cs"/>
          <w:rtl/>
        </w:rPr>
        <w:t>הדרישה</w:t>
      </w:r>
      <w:r w:rsidRPr="00705D21">
        <w:rPr>
          <w:rStyle w:val="afa"/>
          <w:rFonts w:hint="cs"/>
          <w:rtl/>
        </w:rPr>
        <w:t xml:space="preserve"> לומר מסברא דנפשיה דאף באב היא נודרת על דעתו, וע"ז הביא את דברי </w:t>
      </w:r>
      <w:r w:rsidRPr="00705D21">
        <w:rPr>
          <w:rStyle w:val="affa"/>
          <w:rFonts w:hint="cs"/>
          <w:rtl/>
        </w:rPr>
        <w:t>הרא"ש</w:t>
      </w:r>
      <w:r w:rsidRPr="00705D21">
        <w:rPr>
          <w:rStyle w:val="afa"/>
          <w:rFonts w:hint="cs"/>
          <w:rtl/>
        </w:rPr>
        <w:t xml:space="preserve"> דכל שנודרת על דעתו, אף אם נתן לה רשות, יכול לחזור בו, וכן מוכח בדברי </w:t>
      </w:r>
      <w:r w:rsidRPr="00705D21">
        <w:rPr>
          <w:rStyle w:val="affa"/>
          <w:rFonts w:hint="cs"/>
          <w:rtl/>
        </w:rPr>
        <w:t>הש"ך</w:t>
      </w:r>
      <w:r w:rsidRPr="00705D21">
        <w:rPr>
          <w:rStyle w:val="afa"/>
          <w:rFonts w:hint="cs"/>
          <w:rtl/>
        </w:rPr>
        <w:t xml:space="preserve"> </w:t>
      </w:r>
      <w:r w:rsidRPr="00705D21">
        <w:rPr>
          <w:rStyle w:val="aff6"/>
          <w:rFonts w:hint="cs"/>
          <w:rtl/>
        </w:rPr>
        <w:t>(סי' רל"ד סק"ד)</w:t>
      </w:r>
      <w:r w:rsidRPr="00705D21">
        <w:rPr>
          <w:rStyle w:val="afa"/>
          <w:rFonts w:hint="cs"/>
          <w:rtl/>
        </w:rPr>
        <w:t xml:space="preserve"> דהביא את דברי </w:t>
      </w:r>
      <w:r w:rsidRPr="00705D21">
        <w:rPr>
          <w:rStyle w:val="affa"/>
          <w:rFonts w:hint="cs"/>
          <w:rtl/>
        </w:rPr>
        <w:t>הרא"ש</w:t>
      </w:r>
      <w:r w:rsidRPr="00705D21">
        <w:rPr>
          <w:rStyle w:val="afa"/>
          <w:rFonts w:hint="cs"/>
          <w:rtl/>
        </w:rPr>
        <w:t xml:space="preserve"> דהבעל יכול להפר אף שנתן לה רשות, וכתב </w:t>
      </w:r>
      <w:r w:rsidRPr="00705D21">
        <w:rPr>
          <w:rStyle w:val="affa"/>
          <w:rFonts w:hint="cs"/>
          <w:rtl/>
        </w:rPr>
        <w:t>הש"ך</w:t>
      </w:r>
      <w:r w:rsidRPr="00705D21">
        <w:rPr>
          <w:rStyle w:val="afa"/>
          <w:rFonts w:hint="cs"/>
          <w:rtl/>
        </w:rPr>
        <w:t xml:space="preserve"> דמשמע דה"ה באב, וציין </w:t>
      </w:r>
      <w:r w:rsidRPr="00705D21">
        <w:rPr>
          <w:rStyle w:val="affa"/>
          <w:rFonts w:hint="cs"/>
          <w:rtl/>
        </w:rPr>
        <w:t>הש"ך</w:t>
      </w:r>
      <w:r w:rsidRPr="00705D21">
        <w:rPr>
          <w:rStyle w:val="afa"/>
          <w:rFonts w:hint="cs"/>
          <w:rtl/>
        </w:rPr>
        <w:t xml:space="preserve"> לדברי </w:t>
      </w:r>
      <w:r w:rsidRPr="00705D21">
        <w:rPr>
          <w:rStyle w:val="affa"/>
          <w:rFonts w:hint="cs"/>
          <w:rtl/>
        </w:rPr>
        <w:t>הדרישה</w:t>
      </w:r>
      <w:r w:rsidRPr="00705D21">
        <w:rPr>
          <w:rStyle w:val="afa"/>
          <w:rFonts w:hint="cs"/>
          <w:rtl/>
        </w:rPr>
        <w:t>].</w:t>
      </w:r>
      <w:bookmarkEnd w:id="1084"/>
    </w:p>
    <w:p w:rsidR="00220981" w:rsidRPr="00705D21" w:rsidRDefault="00220981" w:rsidP="00220981">
      <w:pPr>
        <w:pStyle w:val="a2"/>
        <w:rPr>
          <w:rtl/>
        </w:rPr>
      </w:pPr>
      <w:bookmarkStart w:id="1085" w:name="_Toc49286732"/>
      <w:bookmarkStart w:id="1086" w:name="_Toc49289892"/>
      <w:bookmarkStart w:id="1087" w:name="_Toc49343136"/>
      <w:bookmarkStart w:id="1088" w:name="_Toc49356783"/>
      <w:bookmarkStart w:id="1089" w:name="_Toc87387020"/>
      <w:bookmarkStart w:id="1090" w:name="_Toc87387158"/>
      <w:bookmarkStart w:id="1091" w:name="_Toc87387296"/>
      <w:bookmarkStart w:id="1092" w:name="_Toc87387434"/>
      <w:bookmarkStart w:id="1093" w:name="_Toc87387572"/>
      <w:r w:rsidRPr="00705D21">
        <w:rPr>
          <w:rFonts w:hint="cs"/>
          <w:rtl/>
        </w:rPr>
        <w:t>דברי השלמי נדרים דכן מוכח בגמ' בגיטין דאף בת נודרת ע"ד אביה כאשה ע"ד בעלה</w:t>
      </w:r>
      <w:bookmarkEnd w:id="1085"/>
      <w:bookmarkEnd w:id="1086"/>
      <w:bookmarkEnd w:id="1087"/>
      <w:bookmarkEnd w:id="1088"/>
      <w:bookmarkEnd w:id="1089"/>
      <w:bookmarkEnd w:id="1090"/>
      <w:bookmarkEnd w:id="1091"/>
      <w:bookmarkEnd w:id="1092"/>
      <w:bookmarkEnd w:id="1093"/>
    </w:p>
    <w:p w:rsidR="00220981" w:rsidRDefault="00220981" w:rsidP="00895E85">
      <w:pPr>
        <w:pStyle w:val="a"/>
        <w:rPr>
          <w:rtl/>
        </w:rPr>
      </w:pPr>
      <w:r w:rsidRPr="00705D21">
        <w:rPr>
          <w:rFonts w:hint="cs"/>
          <w:rtl/>
        </w:rPr>
        <w:t xml:space="preserve">והביא </w:t>
      </w:r>
      <w:r w:rsidRPr="00705D21">
        <w:rPr>
          <w:rStyle w:val="af8"/>
          <w:rFonts w:hint="cs"/>
          <w:rtl/>
        </w:rPr>
        <w:t>השלמי נדרים</w:t>
      </w:r>
      <w:r w:rsidRPr="00705D21">
        <w:rPr>
          <w:rFonts w:hint="cs"/>
          <w:rtl/>
        </w:rPr>
        <w:t xml:space="preserve"> </w:t>
      </w:r>
      <w:r w:rsidRPr="00705D21">
        <w:rPr>
          <w:rStyle w:val="af6"/>
          <w:rFonts w:eastAsia="Guttman Hodes" w:hint="cs"/>
          <w:rtl/>
        </w:rPr>
        <w:t xml:space="preserve">(ד"ה ועיין בש"ך) </w:t>
      </w:r>
      <w:r w:rsidRPr="00705D21">
        <w:rPr>
          <w:rFonts w:hint="cs"/>
          <w:rtl/>
        </w:rPr>
        <w:t xml:space="preserve">בשם </w:t>
      </w:r>
      <w:r w:rsidRPr="00705D21">
        <w:rPr>
          <w:rStyle w:val="af8"/>
          <w:rFonts w:hint="cs"/>
          <w:rtl/>
        </w:rPr>
        <w:t>האדר"ת</w:t>
      </w:r>
      <w:r w:rsidRPr="00705D21">
        <w:rPr>
          <w:rFonts w:hint="cs"/>
          <w:rtl/>
        </w:rPr>
        <w:t xml:space="preserve"> דהביא ראיה לדברי הדרישה, דאף באב היא נודרת על דעתו, מהא דאמרינן בגמ' בגיטין </w:t>
      </w:r>
      <w:r w:rsidRPr="00705D21">
        <w:rPr>
          <w:rStyle w:val="af6"/>
          <w:rFonts w:eastAsia="Guttman Hodes" w:hint="cs"/>
          <w:rtl/>
        </w:rPr>
        <w:t xml:space="preserve">(פג:) </w:t>
      </w:r>
      <w:r w:rsidRPr="00705D21">
        <w:rPr>
          <w:rFonts w:hint="cs"/>
          <w:rtl/>
        </w:rPr>
        <w:t xml:space="preserve">דלא מצינו דאדם אחד אוסר והאחר מתיר, ומקשה הגמ' דהבעל מיפר נדרי אשתו, ותירצה הגמ' דבבעל לא חשיב דהיא אוסרת והוא מתיר, כיון דהיא נודרת על דעתו, וכתב </w:t>
      </w:r>
      <w:r w:rsidRPr="00705D21">
        <w:rPr>
          <w:rStyle w:val="af8"/>
          <w:rFonts w:hint="cs"/>
          <w:rtl/>
        </w:rPr>
        <w:t>האדר"ת</w:t>
      </w:r>
      <w:r w:rsidRPr="00705D21">
        <w:rPr>
          <w:rFonts w:hint="cs"/>
          <w:rtl/>
        </w:rPr>
        <w:t xml:space="preserve"> דאי באב אינה נודרת על דעתו, א"כ עדיין קשה דבאב היא אוסרת והאב מתיר, אלא מוכח דאף באב היא נודרת על דעתו.</w:t>
      </w:r>
    </w:p>
    <w:p w:rsidR="00220981" w:rsidRPr="00705D21" w:rsidRDefault="00220981" w:rsidP="00220981">
      <w:pPr>
        <w:pStyle w:val="a2"/>
        <w:rPr>
          <w:rtl/>
        </w:rPr>
      </w:pPr>
      <w:bookmarkStart w:id="1094" w:name="_Toc49286733"/>
      <w:bookmarkStart w:id="1095" w:name="_Toc49289893"/>
      <w:bookmarkStart w:id="1096" w:name="_Toc49343137"/>
      <w:bookmarkStart w:id="1097" w:name="_Toc49356784"/>
      <w:bookmarkStart w:id="1098" w:name="_Toc87387021"/>
      <w:bookmarkStart w:id="1099" w:name="_Toc87387159"/>
      <w:bookmarkStart w:id="1100" w:name="_Toc87387297"/>
      <w:bookmarkStart w:id="1101" w:name="_Toc87387435"/>
      <w:bookmarkStart w:id="1102" w:name="_Toc87387573"/>
      <w:r w:rsidRPr="00705D21">
        <w:rPr>
          <w:rFonts w:hint="cs"/>
          <w:rtl/>
        </w:rPr>
        <w:t>דחיית האו"ש דהפרת אבל בבתו היא כיון דקנויה לו לממון ולא דמי להפרת בעל באשה</w:t>
      </w:r>
      <w:bookmarkEnd w:id="1094"/>
      <w:bookmarkEnd w:id="1095"/>
      <w:bookmarkEnd w:id="1096"/>
      <w:bookmarkEnd w:id="1097"/>
      <w:bookmarkEnd w:id="1098"/>
      <w:bookmarkEnd w:id="1099"/>
      <w:bookmarkEnd w:id="1100"/>
      <w:bookmarkEnd w:id="1101"/>
      <w:bookmarkEnd w:id="1102"/>
    </w:p>
    <w:p w:rsidR="00220981" w:rsidRPr="00705D21" w:rsidRDefault="00220981" w:rsidP="00895E85">
      <w:pPr>
        <w:pStyle w:val="a"/>
        <w:rPr>
          <w:rtl/>
        </w:rPr>
      </w:pPr>
      <w:r w:rsidRPr="00705D21">
        <w:rPr>
          <w:rFonts w:hint="cs"/>
          <w:rtl/>
        </w:rPr>
        <w:t xml:space="preserve">אבל </w:t>
      </w:r>
      <w:r w:rsidRPr="00705D21">
        <w:rPr>
          <w:rStyle w:val="af8"/>
          <w:rFonts w:hint="cs"/>
          <w:rtl/>
        </w:rPr>
        <w:t>האו"ש</w:t>
      </w:r>
      <w:r w:rsidRPr="00705D21">
        <w:rPr>
          <w:rFonts w:hint="cs"/>
          <w:rtl/>
        </w:rPr>
        <w:t xml:space="preserve"> </w:t>
      </w:r>
      <w:r w:rsidRPr="00705D21">
        <w:rPr>
          <w:rStyle w:val="af6"/>
          <w:rFonts w:eastAsia="Guttman Hodes" w:hint="cs"/>
          <w:rtl/>
        </w:rPr>
        <w:t>(</w:t>
      </w:r>
      <w:r w:rsidRPr="00705D21">
        <w:rPr>
          <w:rStyle w:val="af6"/>
          <w:rFonts w:eastAsia="Guttman Hodes"/>
          <w:rtl/>
        </w:rPr>
        <w:t>נדרים</w:t>
      </w:r>
      <w:r w:rsidRPr="00705D21">
        <w:rPr>
          <w:rStyle w:val="af6"/>
          <w:rFonts w:eastAsia="Guttman Hodes" w:hint="cs"/>
          <w:rtl/>
        </w:rPr>
        <w:t xml:space="preserve"> פי"ג ה"ט) </w:t>
      </w:r>
      <w:r w:rsidRPr="00705D21">
        <w:rPr>
          <w:rFonts w:hint="cs"/>
          <w:rtl/>
        </w:rPr>
        <w:t xml:space="preserve">דחה דהא דהגמ' בגיטין לא מקשה מהפרת האב, הוא כיון דהיא קנויה לו לממון, </w:t>
      </w:r>
      <w:r w:rsidRPr="00E4555E">
        <w:rPr>
          <w:rStyle w:val="afa"/>
          <w:rFonts w:hint="cs"/>
          <w:rtl/>
        </w:rPr>
        <w:t xml:space="preserve">[כדביאר </w:t>
      </w:r>
      <w:r w:rsidRPr="00E4555E">
        <w:rPr>
          <w:rStyle w:val="affa"/>
          <w:rFonts w:hint="cs"/>
          <w:rtl/>
        </w:rPr>
        <w:t>האו"ש</w:t>
      </w:r>
      <w:r w:rsidRPr="00E4555E">
        <w:rPr>
          <w:rStyle w:val="afa"/>
          <w:rFonts w:hint="cs"/>
          <w:rtl/>
        </w:rPr>
        <w:t xml:space="preserve"> </w:t>
      </w:r>
      <w:r w:rsidRPr="00E4555E">
        <w:rPr>
          <w:rStyle w:val="aff6"/>
          <w:rFonts w:hint="cs"/>
          <w:rtl/>
        </w:rPr>
        <w:t xml:space="preserve">(עי' אות </w:t>
      </w:r>
      <w:r w:rsidRPr="00E4555E">
        <w:rPr>
          <w:rStyle w:val="aff6"/>
          <w:rtl/>
        </w:rPr>
        <w:fldChar w:fldCharType="begin"/>
      </w:r>
      <w:r w:rsidRPr="00E4555E">
        <w:rPr>
          <w:rStyle w:val="aff6"/>
          <w:rtl/>
        </w:rPr>
        <w:instrText xml:space="preserve"> </w:instrText>
      </w:r>
      <w:r w:rsidRPr="00E4555E">
        <w:rPr>
          <w:rStyle w:val="aff6"/>
          <w:rFonts w:hint="cs"/>
        </w:rPr>
        <w:instrText>REF</w:instrText>
      </w:r>
      <w:r w:rsidRPr="00E4555E">
        <w:rPr>
          <w:rStyle w:val="aff6"/>
          <w:rFonts w:hint="cs"/>
          <w:rtl/>
        </w:rPr>
        <w:instrText xml:space="preserve"> _</w:instrText>
      </w:r>
      <w:r w:rsidRPr="00E4555E">
        <w:rPr>
          <w:rStyle w:val="aff6"/>
          <w:rFonts w:hint="cs"/>
        </w:rPr>
        <w:instrText>Ref49357111 \r \h</w:instrText>
      </w:r>
      <w:r w:rsidRPr="00E4555E">
        <w:rPr>
          <w:rStyle w:val="aff6"/>
          <w:rtl/>
        </w:rPr>
        <w:instrText xml:space="preserve"> </w:instrText>
      </w:r>
      <w:r w:rsidRPr="00E4555E">
        <w:rPr>
          <w:rStyle w:val="aff6"/>
          <w:rtl/>
        </w:rPr>
      </w:r>
      <w:r w:rsidRPr="00E4555E">
        <w:rPr>
          <w:rStyle w:val="aff6"/>
          <w:rtl/>
        </w:rPr>
        <w:fldChar w:fldCharType="separate"/>
      </w:r>
      <w:r w:rsidR="00B35288">
        <w:rPr>
          <w:rStyle w:val="aff6"/>
          <w:cs/>
        </w:rPr>
        <w:t>‎</w:t>
      </w:r>
      <w:r w:rsidR="00B35288">
        <w:rPr>
          <w:rStyle w:val="aff6"/>
          <w:rtl/>
        </w:rPr>
        <w:t>מג)</w:t>
      </w:r>
      <w:r w:rsidRPr="00E4555E">
        <w:rPr>
          <w:rStyle w:val="aff6"/>
          <w:rtl/>
        </w:rPr>
        <w:fldChar w:fldCharType="end"/>
      </w:r>
      <w:r w:rsidRPr="00E4555E">
        <w:rPr>
          <w:rStyle w:val="afa"/>
          <w:rFonts w:hint="cs"/>
          <w:rtl/>
        </w:rPr>
        <w:t xml:space="preserve">], </w:t>
      </w:r>
      <w:r w:rsidRPr="00705D21">
        <w:rPr>
          <w:rFonts w:hint="cs"/>
          <w:rtl/>
        </w:rPr>
        <w:t>וממילא לא שייך לומר בזה דהיא אוסרת והוא מתיר, כמו בבעל.</w:t>
      </w:r>
    </w:p>
    <w:p w:rsidR="00220981" w:rsidRPr="00705D21" w:rsidRDefault="00220981" w:rsidP="00220981">
      <w:pPr>
        <w:pStyle w:val="afd"/>
        <w:rPr>
          <w:rtl/>
        </w:rPr>
      </w:pPr>
      <w:bookmarkStart w:id="1103" w:name="_Toc49284574"/>
      <w:bookmarkStart w:id="1104" w:name="_Toc49286734"/>
      <w:bookmarkStart w:id="1105" w:name="_Toc49289894"/>
      <w:bookmarkStart w:id="1106" w:name="_Toc49343138"/>
      <w:bookmarkStart w:id="1107" w:name="_Toc49356785"/>
      <w:bookmarkStart w:id="1108" w:name="_Toc87387022"/>
      <w:bookmarkStart w:id="1109" w:name="_Toc87387160"/>
      <w:bookmarkStart w:id="1110" w:name="_Toc87387298"/>
      <w:bookmarkStart w:id="1111" w:name="_Toc87387436"/>
      <w:bookmarkStart w:id="1112" w:name="_Toc87387574"/>
      <w:r w:rsidRPr="00705D21">
        <w:rPr>
          <w:rFonts w:hint="cs"/>
          <w:rtl/>
        </w:rPr>
        <w:t>בדין נדרים שאינם עינוי נפש בארוסה</w:t>
      </w:r>
      <w:bookmarkEnd w:id="1103"/>
      <w:bookmarkEnd w:id="1104"/>
      <w:bookmarkEnd w:id="1105"/>
      <w:bookmarkEnd w:id="1106"/>
      <w:bookmarkEnd w:id="1107"/>
      <w:bookmarkEnd w:id="1108"/>
      <w:bookmarkEnd w:id="1109"/>
      <w:bookmarkEnd w:id="1110"/>
      <w:bookmarkEnd w:id="1111"/>
      <w:bookmarkEnd w:id="1112"/>
    </w:p>
    <w:p w:rsidR="00220981" w:rsidRPr="00705D21" w:rsidRDefault="00220981" w:rsidP="00220981">
      <w:pPr>
        <w:pStyle w:val="1"/>
        <w:rPr>
          <w:rtl/>
        </w:rPr>
      </w:pPr>
      <w:bookmarkStart w:id="1113" w:name="_Toc49284575"/>
      <w:bookmarkStart w:id="1114" w:name="_Toc49286735"/>
      <w:bookmarkStart w:id="1115" w:name="_Toc49289895"/>
      <w:bookmarkStart w:id="1116" w:name="_Toc49343139"/>
      <w:bookmarkStart w:id="1117" w:name="_Toc49356786"/>
      <w:bookmarkStart w:id="1118" w:name="_Toc87387023"/>
      <w:bookmarkStart w:id="1119" w:name="_Toc87387161"/>
      <w:bookmarkStart w:id="1120" w:name="_Toc87387299"/>
      <w:bookmarkStart w:id="1121" w:name="_Toc87387437"/>
      <w:bookmarkStart w:id="1122" w:name="_Toc87387575"/>
      <w:bookmarkEnd w:id="982"/>
      <w:bookmarkEnd w:id="983"/>
      <w:bookmarkEnd w:id="984"/>
      <w:bookmarkEnd w:id="985"/>
      <w:bookmarkEnd w:id="986"/>
      <w:bookmarkEnd w:id="987"/>
      <w:r w:rsidRPr="00705D21">
        <w:rPr>
          <w:rFonts w:hint="cs"/>
          <w:rtl/>
        </w:rPr>
        <w:t>דברי המאירי דלהרמב"ם אף בארוסה מיפר רק נדרי עינוי נפש</w:t>
      </w:r>
      <w:bookmarkEnd w:id="1113"/>
      <w:bookmarkEnd w:id="1114"/>
      <w:bookmarkEnd w:id="1115"/>
      <w:bookmarkEnd w:id="1116"/>
      <w:bookmarkEnd w:id="1117"/>
      <w:bookmarkEnd w:id="1118"/>
      <w:bookmarkEnd w:id="1119"/>
      <w:bookmarkEnd w:id="1120"/>
      <w:bookmarkEnd w:id="1121"/>
      <w:bookmarkEnd w:id="1122"/>
    </w:p>
    <w:p w:rsidR="00220981" w:rsidRPr="00705D21" w:rsidRDefault="00220981" w:rsidP="00220981">
      <w:pPr>
        <w:pStyle w:val="a2"/>
      </w:pPr>
      <w:bookmarkStart w:id="1123" w:name="_Toc49113903"/>
      <w:bookmarkStart w:id="1124" w:name="_Toc49125153"/>
      <w:bookmarkStart w:id="1125" w:name="_Toc49175556"/>
      <w:bookmarkStart w:id="1126" w:name="_Toc49250819"/>
      <w:bookmarkStart w:id="1127" w:name="_Toc49251020"/>
      <w:bookmarkStart w:id="1128" w:name="_Toc49251087"/>
      <w:bookmarkStart w:id="1129" w:name="_Toc49284576"/>
      <w:bookmarkStart w:id="1130" w:name="_Toc49286736"/>
      <w:bookmarkStart w:id="1131" w:name="_Toc49289896"/>
      <w:bookmarkStart w:id="1132" w:name="_Toc49343140"/>
      <w:bookmarkStart w:id="1133" w:name="_Toc49356787"/>
      <w:bookmarkStart w:id="1134" w:name="_Toc87387024"/>
      <w:bookmarkStart w:id="1135" w:name="_Toc87387162"/>
      <w:bookmarkStart w:id="1136" w:name="_Toc87387300"/>
      <w:bookmarkStart w:id="1137" w:name="_Toc87387438"/>
      <w:bookmarkStart w:id="1138" w:name="_Toc87387576"/>
      <w:r w:rsidRPr="00705D21">
        <w:rPr>
          <w:rFonts w:hint="cs"/>
          <w:rtl/>
        </w:rPr>
        <w:t>דברי הרמב"ם דהאב יכול להפר רק נדרים שיש בהם עינוי נפש ולא את כל נדריה</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rsidR="00220981" w:rsidRPr="00705D21" w:rsidRDefault="00220981" w:rsidP="00895E85">
      <w:pPr>
        <w:pStyle w:val="a"/>
        <w:rPr>
          <w:rStyle w:val="af8"/>
          <w:b w:val="0"/>
          <w:bCs w:val="0"/>
          <w:sz w:val="10"/>
          <w:szCs w:val="14"/>
          <w:rtl/>
        </w:rPr>
      </w:pPr>
      <w:bookmarkStart w:id="1139" w:name="_Ref49287100"/>
      <w:r w:rsidRPr="00705D21">
        <w:rPr>
          <w:rFonts w:hint="cs"/>
          <w:rtl/>
        </w:rPr>
        <w:t xml:space="preserve">כתב </w:t>
      </w:r>
      <w:r w:rsidRPr="00705D21">
        <w:rPr>
          <w:rStyle w:val="af8"/>
          <w:rFonts w:hint="cs"/>
          <w:rtl/>
        </w:rPr>
        <w:t>הרמב"ם</w:t>
      </w:r>
      <w:r w:rsidRPr="00705D21">
        <w:rPr>
          <w:rFonts w:hint="cs"/>
          <w:rtl/>
        </w:rPr>
        <w:t xml:space="preserve"> </w:t>
      </w:r>
      <w:r w:rsidRPr="00705D21">
        <w:rPr>
          <w:rStyle w:val="af6"/>
          <w:rFonts w:eastAsia="Guttman Hodes" w:hint="cs"/>
          <w:rtl/>
        </w:rPr>
        <w:t>(נדרים פי"ב ה"א)</w:t>
      </w:r>
      <w:r w:rsidRPr="00705D21">
        <w:rPr>
          <w:rFonts w:hint="cs"/>
          <w:rtl/>
        </w:rPr>
        <w:t xml:space="preserve"> דהאב יכול להפר את כל נדרי בתו, </w:t>
      </w:r>
      <w:r w:rsidRPr="00705D21">
        <w:rPr>
          <w:rStyle w:val="afa"/>
          <w:rFonts w:hint="cs"/>
          <w:rtl/>
        </w:rPr>
        <w:t>[בפנויה]</w:t>
      </w:r>
      <w:r w:rsidRPr="00705D21">
        <w:rPr>
          <w:rFonts w:hint="cs"/>
          <w:rtl/>
        </w:rPr>
        <w:t xml:space="preserve">, אבל הבעל </w:t>
      </w:r>
      <w:r w:rsidRPr="00705D21">
        <w:rPr>
          <w:rStyle w:val="afa"/>
          <w:rFonts w:hint="cs"/>
          <w:rtl/>
        </w:rPr>
        <w:t xml:space="preserve">[בנשואה] </w:t>
      </w:r>
      <w:r w:rsidRPr="00705D21">
        <w:rPr>
          <w:rFonts w:hint="cs"/>
          <w:rtl/>
        </w:rPr>
        <w:t xml:space="preserve">יכול להפר רק נדרים של עינוי נפש, או דברים שבינו לבינה, ועי' במה שביאר </w:t>
      </w:r>
      <w:r w:rsidRPr="00705D21">
        <w:rPr>
          <w:rStyle w:val="af8"/>
          <w:rFonts w:hint="cs"/>
          <w:rtl/>
        </w:rPr>
        <w:t>המאירי לקמן</w:t>
      </w:r>
      <w:r w:rsidRPr="00705D21">
        <w:rPr>
          <w:rStyle w:val="af6"/>
          <w:rFonts w:eastAsia="Guttman Hodes" w:hint="cs"/>
          <w:rtl/>
        </w:rPr>
        <w:t xml:space="preserve"> (עט. ד"ה אלו נדרים) </w:t>
      </w:r>
      <w:r w:rsidRPr="00705D21">
        <w:rPr>
          <w:rFonts w:hint="cs"/>
          <w:rtl/>
        </w:rPr>
        <w:t xml:space="preserve">בדברי </w:t>
      </w:r>
      <w:r w:rsidRPr="00705D21">
        <w:rPr>
          <w:rStyle w:val="af8"/>
          <w:rFonts w:hint="cs"/>
          <w:rtl/>
        </w:rPr>
        <w:t>הרמב"ם.</w:t>
      </w:r>
    </w:p>
    <w:p w:rsidR="00220981" w:rsidRPr="00705D21" w:rsidRDefault="00220981" w:rsidP="00220981">
      <w:pPr>
        <w:pStyle w:val="a2"/>
      </w:pPr>
      <w:bookmarkStart w:id="1140" w:name="_Toc49343141"/>
      <w:bookmarkStart w:id="1141" w:name="_Toc49356788"/>
      <w:bookmarkStart w:id="1142" w:name="_Toc87387025"/>
      <w:bookmarkStart w:id="1143" w:name="_Toc87387163"/>
      <w:bookmarkStart w:id="1144" w:name="_Toc87387301"/>
      <w:bookmarkStart w:id="1145" w:name="_Toc87387439"/>
      <w:bookmarkStart w:id="1146" w:name="_Toc87387577"/>
      <w:r w:rsidRPr="00705D21">
        <w:rPr>
          <w:rFonts w:hint="cs"/>
          <w:rtl/>
        </w:rPr>
        <w:t>דברי הר"ן דהאב יכול להפר את כל נדריה ולא רק נדרים שיש בהם עינוי נפש</w:t>
      </w:r>
      <w:bookmarkEnd w:id="1140"/>
      <w:bookmarkEnd w:id="1141"/>
      <w:bookmarkEnd w:id="1142"/>
      <w:bookmarkEnd w:id="1143"/>
      <w:bookmarkEnd w:id="1144"/>
      <w:bookmarkEnd w:id="1145"/>
      <w:bookmarkEnd w:id="1146"/>
    </w:p>
    <w:p w:rsidR="00220981" w:rsidRPr="00705D21" w:rsidRDefault="00220981" w:rsidP="00895E85">
      <w:pPr>
        <w:pStyle w:val="a"/>
        <w:rPr>
          <w:rStyle w:val="afa"/>
          <w:rtl/>
        </w:rPr>
      </w:pPr>
      <w:r w:rsidRPr="00705D21">
        <w:rPr>
          <w:rFonts w:hint="cs"/>
          <w:rtl/>
        </w:rPr>
        <w:t xml:space="preserve">אבל </w:t>
      </w:r>
      <w:r w:rsidRPr="00705D21">
        <w:rPr>
          <w:rStyle w:val="af8"/>
          <w:rFonts w:hint="cs"/>
          <w:rtl/>
        </w:rPr>
        <w:t>הר"ן לקמן</w:t>
      </w:r>
      <w:r w:rsidRPr="00705D21">
        <w:rPr>
          <w:rStyle w:val="af6"/>
          <w:rFonts w:eastAsia="Guttman Hodes" w:hint="cs"/>
          <w:rtl/>
        </w:rPr>
        <w:t xml:space="preserve"> (סח. ד"ה לומר) </w:t>
      </w:r>
      <w:r w:rsidRPr="00705D21">
        <w:rPr>
          <w:rFonts w:hint="cs"/>
          <w:rtl/>
        </w:rPr>
        <w:t xml:space="preserve">כתב דאף האב בבתו </w:t>
      </w:r>
      <w:r w:rsidRPr="00705D21">
        <w:rPr>
          <w:rStyle w:val="afa"/>
          <w:rFonts w:hint="cs"/>
          <w:rtl/>
        </w:rPr>
        <w:t>[פנויה]</w:t>
      </w:r>
      <w:r w:rsidRPr="00705D21">
        <w:rPr>
          <w:rFonts w:hint="cs"/>
          <w:rtl/>
        </w:rPr>
        <w:t xml:space="preserve"> מיפר רק נדרים שיש בהם עינוי נפש ודברים שבינו לבינה. </w:t>
      </w:r>
      <w:r w:rsidRPr="00705D21">
        <w:rPr>
          <w:rStyle w:val="afa"/>
          <w:rFonts w:hint="cs"/>
          <w:rtl/>
        </w:rPr>
        <w:t xml:space="preserve">[ועי' במה שחקר </w:t>
      </w:r>
      <w:r w:rsidRPr="00705D21">
        <w:rPr>
          <w:rStyle w:val="affa"/>
          <w:rFonts w:hint="cs"/>
          <w:rtl/>
        </w:rPr>
        <w:t>בחי' רבי שמואל</w:t>
      </w:r>
      <w:r w:rsidRPr="00705D21">
        <w:rPr>
          <w:rStyle w:val="afa"/>
          <w:rFonts w:hint="cs"/>
          <w:rtl/>
        </w:rPr>
        <w:t xml:space="preserve"> </w:t>
      </w:r>
      <w:r w:rsidRPr="00705D21">
        <w:rPr>
          <w:rStyle w:val="aff6"/>
          <w:rFonts w:hint="cs"/>
          <w:rtl/>
        </w:rPr>
        <w:t>(סי' ט"ז או' ב')</w:t>
      </w:r>
      <w:r w:rsidRPr="00705D21">
        <w:rPr>
          <w:rStyle w:val="afa"/>
          <w:rFonts w:hint="cs"/>
          <w:rtl/>
        </w:rPr>
        <w:t xml:space="preserve"> בדעת </w:t>
      </w:r>
      <w:r w:rsidRPr="00705D21">
        <w:rPr>
          <w:rStyle w:val="affa"/>
          <w:rFonts w:hint="cs"/>
          <w:rtl/>
        </w:rPr>
        <w:t>הרמב"ם</w:t>
      </w:r>
      <w:r w:rsidRPr="00705D21">
        <w:rPr>
          <w:rStyle w:val="afa"/>
          <w:rFonts w:hint="cs"/>
          <w:rtl/>
        </w:rPr>
        <w:t xml:space="preserve"> אי לאחר מיתת הארוס, האב יכול להפר את כל נדריה].</w:t>
      </w:r>
      <w:bookmarkEnd w:id="1139"/>
    </w:p>
    <w:p w:rsidR="00220981" w:rsidRPr="00705D21" w:rsidRDefault="00220981" w:rsidP="00220981">
      <w:pPr>
        <w:pStyle w:val="a2"/>
        <w:rPr>
          <w:rtl/>
        </w:rPr>
      </w:pPr>
      <w:bookmarkStart w:id="1147" w:name="_Toc49343142"/>
      <w:bookmarkStart w:id="1148" w:name="_Toc49356789"/>
      <w:bookmarkStart w:id="1149" w:name="_Toc87387026"/>
      <w:bookmarkStart w:id="1150" w:name="_Toc87387164"/>
      <w:bookmarkStart w:id="1151" w:name="_Toc87387302"/>
      <w:bookmarkStart w:id="1152" w:name="_Toc87387440"/>
      <w:bookmarkStart w:id="1153" w:name="_Toc87387578"/>
      <w:r w:rsidRPr="00705D21">
        <w:rPr>
          <w:rFonts w:hint="cs"/>
          <w:rtl/>
        </w:rPr>
        <w:t>דברי המאירי דבארוסה האב אינו מיפר כל נדריה דהוא שותף עם הארוס דמיפר רק עינוי נפש</w:t>
      </w:r>
      <w:bookmarkEnd w:id="1147"/>
      <w:bookmarkEnd w:id="1148"/>
      <w:bookmarkEnd w:id="1149"/>
      <w:bookmarkEnd w:id="1150"/>
      <w:bookmarkEnd w:id="1151"/>
      <w:bookmarkEnd w:id="1152"/>
      <w:bookmarkEnd w:id="1153"/>
    </w:p>
    <w:p w:rsidR="00220981" w:rsidRPr="00705D21" w:rsidRDefault="00220981" w:rsidP="00895E85">
      <w:pPr>
        <w:pStyle w:val="a"/>
        <w:rPr>
          <w:rtl/>
        </w:rPr>
      </w:pPr>
      <w:bookmarkStart w:id="1154" w:name="_Ref49355030"/>
      <w:r w:rsidRPr="00705D21">
        <w:rPr>
          <w:rFonts w:hint="cs"/>
          <w:rtl/>
        </w:rPr>
        <w:t xml:space="preserve">וכתב </w:t>
      </w:r>
      <w:r w:rsidRPr="00705D21">
        <w:rPr>
          <w:rStyle w:val="af8"/>
          <w:rFonts w:hint="cs"/>
          <w:rtl/>
        </w:rPr>
        <w:t>המאירי</w:t>
      </w:r>
      <w:r w:rsidRPr="00705D21">
        <w:rPr>
          <w:rFonts w:hint="cs"/>
          <w:rtl/>
        </w:rPr>
        <w:t xml:space="preserve"> דהא דכמו דבבוגרת אין הארוס יכול להפר לבדו, כיון שאין לאב רשות בה, </w:t>
      </w:r>
      <w:r w:rsidRPr="00705D21">
        <w:rPr>
          <w:rStyle w:val="afa"/>
          <w:rFonts w:hint="cs"/>
          <w:rtl/>
        </w:rPr>
        <w:t xml:space="preserve">[כדכתב </w:t>
      </w:r>
      <w:r w:rsidRPr="00705D21">
        <w:rPr>
          <w:rStyle w:val="affa"/>
          <w:rFonts w:hint="cs"/>
          <w:rtl/>
        </w:rPr>
        <w:t>המאירי</w:t>
      </w:r>
      <w:r w:rsidRPr="00705D21">
        <w:rPr>
          <w:rStyle w:val="afa"/>
          <w:rFonts w:hint="cs"/>
          <w:rtl/>
        </w:rPr>
        <w:t xml:space="preserve"> </w:t>
      </w:r>
      <w:r w:rsidRPr="00705D21">
        <w:rPr>
          <w:rStyle w:val="aff6"/>
          <w:rFonts w:hint="cs"/>
          <w:rtl/>
        </w:rPr>
        <w:t xml:space="preserve">(עי' אות </w:t>
      </w:r>
      <w:r w:rsidRPr="00705D21">
        <w:rPr>
          <w:rStyle w:val="aff6"/>
          <w:rtl/>
        </w:rPr>
        <w:fldChar w:fldCharType="begin"/>
      </w:r>
      <w:r w:rsidRPr="00705D21">
        <w:rPr>
          <w:rStyle w:val="aff6"/>
          <w:rtl/>
        </w:rPr>
        <w:instrText xml:space="preserve"> </w:instrText>
      </w:r>
      <w:r w:rsidRPr="00705D21">
        <w:rPr>
          <w:rStyle w:val="aff6"/>
          <w:rFonts w:hint="cs"/>
        </w:rPr>
        <w:instrText>REF</w:instrText>
      </w:r>
      <w:r w:rsidRPr="00705D21">
        <w:rPr>
          <w:rStyle w:val="aff6"/>
          <w:rFonts w:hint="cs"/>
          <w:rtl/>
        </w:rPr>
        <w:instrText xml:space="preserve"> _</w:instrText>
      </w:r>
      <w:r w:rsidRPr="00705D21">
        <w:rPr>
          <w:rStyle w:val="aff6"/>
          <w:rFonts w:hint="cs"/>
        </w:rPr>
        <w:instrText>Ref49334674 \r \h</w:instrText>
      </w:r>
      <w:r w:rsidRPr="00705D21">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705D21">
        <w:rPr>
          <w:rStyle w:val="aff6"/>
          <w:rtl/>
        </w:rPr>
      </w:r>
      <w:r w:rsidRPr="00705D21">
        <w:rPr>
          <w:rStyle w:val="aff6"/>
          <w:rtl/>
        </w:rPr>
        <w:fldChar w:fldCharType="separate"/>
      </w:r>
      <w:r w:rsidR="00B35288">
        <w:rPr>
          <w:rStyle w:val="aff6"/>
          <w:cs/>
        </w:rPr>
        <w:t>‎</w:t>
      </w:r>
      <w:r w:rsidR="00B35288">
        <w:rPr>
          <w:rStyle w:val="aff6"/>
          <w:rtl/>
        </w:rPr>
        <w:t>ד)</w:t>
      </w:r>
      <w:r w:rsidRPr="00705D21">
        <w:rPr>
          <w:rStyle w:val="aff6"/>
          <w:rtl/>
        </w:rPr>
        <w:fldChar w:fldCharType="end"/>
      </w:r>
      <w:r w:rsidRPr="00705D21">
        <w:rPr>
          <w:rStyle w:val="afa"/>
          <w:rFonts w:hint="cs"/>
          <w:rtl/>
        </w:rPr>
        <w:t xml:space="preserve">], </w:t>
      </w:r>
      <w:r w:rsidRPr="00705D21">
        <w:rPr>
          <w:rFonts w:hint="cs"/>
          <w:rtl/>
        </w:rPr>
        <w:t xml:space="preserve">ה"ה דבנערה המאורסה דאין האב יכול להפר נדרים שאינם של עינוי נפש או דברים שבינו לבינה, לדעת </w:t>
      </w:r>
      <w:r w:rsidRPr="00705D21">
        <w:rPr>
          <w:rStyle w:val="af8"/>
          <w:rFonts w:hint="cs"/>
          <w:rtl/>
        </w:rPr>
        <w:t>הרמב"ם</w:t>
      </w:r>
      <w:r w:rsidRPr="00705D21">
        <w:rPr>
          <w:rFonts w:hint="cs"/>
          <w:rtl/>
        </w:rPr>
        <w:t xml:space="preserve"> </w:t>
      </w:r>
      <w:r w:rsidRPr="00705D21">
        <w:rPr>
          <w:rStyle w:val="af6"/>
          <w:rFonts w:eastAsia="Guttman Hodes" w:hint="cs"/>
          <w:rtl/>
        </w:rPr>
        <w:t xml:space="preserve">(עי' אות </w:t>
      </w:r>
      <w:r w:rsidRPr="00705D21">
        <w:rPr>
          <w:rStyle w:val="af6"/>
          <w:rFonts w:eastAsia="Guttman Hodes"/>
          <w:rtl/>
        </w:rPr>
        <w:fldChar w:fldCharType="begin"/>
      </w:r>
      <w:r w:rsidRPr="00705D21">
        <w:rPr>
          <w:rStyle w:val="af6"/>
          <w:rFonts w:eastAsia="Guttman Hodes"/>
          <w:rtl/>
        </w:rPr>
        <w:instrText xml:space="preserve"> </w:instrText>
      </w:r>
      <w:r w:rsidRPr="00705D21">
        <w:rPr>
          <w:rStyle w:val="af6"/>
          <w:rFonts w:eastAsia="Guttman Hodes" w:hint="cs"/>
        </w:rPr>
        <w:instrText>REF</w:instrText>
      </w:r>
      <w:r w:rsidRPr="00705D21">
        <w:rPr>
          <w:rStyle w:val="af6"/>
          <w:rFonts w:eastAsia="Guttman Hodes" w:hint="cs"/>
          <w:rtl/>
        </w:rPr>
        <w:instrText xml:space="preserve"> _</w:instrText>
      </w:r>
      <w:r w:rsidRPr="00705D21">
        <w:rPr>
          <w:rStyle w:val="af6"/>
          <w:rFonts w:eastAsia="Guttman Hodes" w:hint="cs"/>
        </w:rPr>
        <w:instrText>Ref49287100 \r \h</w:instrText>
      </w:r>
      <w:r w:rsidRPr="00705D21">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705D21">
        <w:rPr>
          <w:rStyle w:val="af6"/>
          <w:rFonts w:eastAsia="Guttman Hodes"/>
          <w:rtl/>
        </w:rPr>
      </w:r>
      <w:r w:rsidRPr="00705D21">
        <w:rPr>
          <w:rStyle w:val="af6"/>
          <w:rFonts w:eastAsia="Guttman Hodes"/>
          <w:rtl/>
        </w:rPr>
        <w:fldChar w:fldCharType="separate"/>
      </w:r>
      <w:r w:rsidR="00B35288">
        <w:rPr>
          <w:rStyle w:val="af6"/>
          <w:rFonts w:eastAsia="Guttman Hodes"/>
          <w:cs/>
        </w:rPr>
        <w:t>‎</w:t>
      </w:r>
      <w:r w:rsidR="00B35288">
        <w:rPr>
          <w:rStyle w:val="af6"/>
          <w:rFonts w:eastAsia="Guttman Hodes"/>
          <w:rtl/>
        </w:rPr>
        <w:t>נא)</w:t>
      </w:r>
      <w:r w:rsidRPr="00705D21">
        <w:rPr>
          <w:rStyle w:val="af6"/>
          <w:rFonts w:eastAsia="Guttman Hodes"/>
          <w:rtl/>
        </w:rPr>
        <w:fldChar w:fldCharType="end"/>
      </w:r>
      <w:r w:rsidRPr="00705D21">
        <w:rPr>
          <w:rFonts w:hint="cs"/>
          <w:rtl/>
        </w:rPr>
        <w:t xml:space="preserve"> דהבעל מיפר רק נדרי עינוי נפש ובינו לבינה, דהא כיון שלבעל אין רשות על נדרים אלו כלל, א"כ אין האב יכול להפר לבדו, והוסיף </w:t>
      </w:r>
      <w:r w:rsidRPr="00705D21">
        <w:rPr>
          <w:rStyle w:val="af8"/>
          <w:rFonts w:hint="cs"/>
          <w:rtl/>
        </w:rPr>
        <w:t>המאירי לקמן</w:t>
      </w:r>
      <w:r w:rsidRPr="00705D21">
        <w:rPr>
          <w:rFonts w:hint="cs"/>
          <w:rtl/>
        </w:rPr>
        <w:t xml:space="preserve"> </w:t>
      </w:r>
      <w:r w:rsidRPr="00705D21">
        <w:rPr>
          <w:rStyle w:val="af6"/>
          <w:rFonts w:eastAsia="Guttman Hodes" w:hint="cs"/>
          <w:rtl/>
        </w:rPr>
        <w:t xml:space="preserve">(עט. ד"ה אלו נדרים) </w:t>
      </w:r>
      <w:r w:rsidRPr="00705D21">
        <w:rPr>
          <w:rFonts w:hint="cs"/>
          <w:rtl/>
        </w:rPr>
        <w:t xml:space="preserve">דכיון דבנערה המאורסה שולטות עליה ב' רשויות, לכן האב יכול להפר רק נדרים שאף הארוס יכול להפר, והארוס אינו מיפר </w:t>
      </w:r>
      <w:r w:rsidRPr="00705D21">
        <w:rPr>
          <w:rFonts w:hint="cs"/>
          <w:rtl/>
        </w:rPr>
        <w:t xml:space="preserve">יותר מהבעל, דהוא מיפר רק נדרים של עינוי נפש או דברים שבינו לבינה, וא"כ אף האב יכול להפר רק נדרים אלו, וכ"כ </w:t>
      </w:r>
      <w:r w:rsidRPr="00705D21">
        <w:rPr>
          <w:rStyle w:val="af8"/>
          <w:rFonts w:hint="cs"/>
          <w:rtl/>
        </w:rPr>
        <w:t>הלח"מ</w:t>
      </w:r>
      <w:r w:rsidRPr="00705D21">
        <w:rPr>
          <w:rFonts w:hint="cs"/>
          <w:rtl/>
        </w:rPr>
        <w:t xml:space="preserve"> </w:t>
      </w:r>
      <w:r w:rsidRPr="00705D21">
        <w:rPr>
          <w:rStyle w:val="af6"/>
          <w:rFonts w:eastAsia="Guttman Hodes" w:hint="cs"/>
          <w:rtl/>
        </w:rPr>
        <w:t>(נדרים פי"ב ה"א)</w:t>
      </w:r>
      <w:r w:rsidRPr="00705D21">
        <w:rPr>
          <w:rFonts w:hint="cs"/>
          <w:rtl/>
        </w:rPr>
        <w:t xml:space="preserve"> </w:t>
      </w:r>
      <w:r w:rsidRPr="00705D21">
        <w:rPr>
          <w:rStyle w:val="af8"/>
          <w:rFonts w:hint="cs"/>
          <w:rtl/>
        </w:rPr>
        <w:t>והשעה"מ</w:t>
      </w:r>
      <w:r w:rsidRPr="00705D21">
        <w:rPr>
          <w:rFonts w:hint="cs"/>
          <w:rtl/>
        </w:rPr>
        <w:t xml:space="preserve"> </w:t>
      </w:r>
      <w:r w:rsidRPr="00705D21">
        <w:rPr>
          <w:rStyle w:val="af6"/>
          <w:rFonts w:eastAsia="Guttman Hodes" w:hint="cs"/>
          <w:rtl/>
        </w:rPr>
        <w:t>(נדרים פי"ב ה"א)</w:t>
      </w:r>
      <w:r w:rsidRPr="00705D21">
        <w:rPr>
          <w:rFonts w:hint="cs"/>
          <w:rtl/>
        </w:rPr>
        <w:t xml:space="preserve"> בדעת </w:t>
      </w:r>
      <w:r w:rsidRPr="00705D21">
        <w:rPr>
          <w:rStyle w:val="af8"/>
          <w:rFonts w:hint="cs"/>
          <w:rtl/>
        </w:rPr>
        <w:t>הרמב"ם</w:t>
      </w:r>
      <w:r w:rsidRPr="00705D21">
        <w:rPr>
          <w:rFonts w:hint="cs"/>
          <w:rtl/>
        </w:rPr>
        <w:t>, ועי' במה שביאר</w:t>
      </w:r>
      <w:r>
        <w:rPr>
          <w:rFonts w:hint="cs"/>
          <w:rtl/>
        </w:rPr>
        <w:t>ו</w:t>
      </w:r>
      <w:r w:rsidRPr="00705D21">
        <w:rPr>
          <w:rFonts w:hint="cs"/>
          <w:rtl/>
        </w:rPr>
        <w:t xml:space="preserve"> </w:t>
      </w:r>
      <w:r w:rsidRPr="001113D1">
        <w:rPr>
          <w:rStyle w:val="af8"/>
          <w:rFonts w:hint="cs"/>
          <w:rtl/>
        </w:rPr>
        <w:t>בחי' רבי שמואל</w:t>
      </w:r>
      <w:r>
        <w:rPr>
          <w:rFonts w:hint="cs"/>
          <w:rtl/>
        </w:rPr>
        <w:t xml:space="preserve"> </w:t>
      </w:r>
      <w:r w:rsidRPr="00705D21">
        <w:rPr>
          <w:rStyle w:val="af6"/>
          <w:rFonts w:eastAsia="Guttman Hodes" w:hint="cs"/>
          <w:rtl/>
        </w:rPr>
        <w:t xml:space="preserve">(עי' אות </w:t>
      </w:r>
      <w:r w:rsidRPr="00705D21">
        <w:rPr>
          <w:rStyle w:val="af6"/>
          <w:rFonts w:eastAsia="Guttman Hodes"/>
          <w:rtl/>
        </w:rPr>
        <w:fldChar w:fldCharType="begin"/>
      </w:r>
      <w:r w:rsidRPr="00705D21">
        <w:rPr>
          <w:rStyle w:val="af6"/>
          <w:rFonts w:eastAsia="Guttman Hodes"/>
          <w:rtl/>
        </w:rPr>
        <w:instrText xml:space="preserve"> </w:instrText>
      </w:r>
      <w:r w:rsidRPr="00705D21">
        <w:rPr>
          <w:rStyle w:val="af6"/>
          <w:rFonts w:eastAsia="Guttman Hodes" w:hint="cs"/>
        </w:rPr>
        <w:instrText>REF</w:instrText>
      </w:r>
      <w:r w:rsidRPr="00705D21">
        <w:rPr>
          <w:rStyle w:val="af6"/>
          <w:rFonts w:eastAsia="Guttman Hodes" w:hint="cs"/>
          <w:rtl/>
        </w:rPr>
        <w:instrText xml:space="preserve"> _</w:instrText>
      </w:r>
      <w:r w:rsidRPr="00705D21">
        <w:rPr>
          <w:rStyle w:val="af6"/>
          <w:rFonts w:eastAsia="Guttman Hodes" w:hint="cs"/>
        </w:rPr>
        <w:instrText>Ref49353875 \r \h</w:instrText>
      </w:r>
      <w:r w:rsidRPr="00705D21">
        <w:rPr>
          <w:rStyle w:val="af6"/>
          <w:rFonts w:eastAsia="Guttman Hodes"/>
          <w:rtl/>
        </w:rPr>
        <w:instrText xml:space="preserve"> </w:instrText>
      </w:r>
      <w:r w:rsidRPr="00705D21">
        <w:rPr>
          <w:rStyle w:val="af6"/>
          <w:rFonts w:eastAsia="Guttman Hodes"/>
          <w:rtl/>
        </w:rPr>
      </w:r>
      <w:r w:rsidRPr="00705D21">
        <w:rPr>
          <w:rStyle w:val="af6"/>
          <w:rFonts w:eastAsia="Guttman Hodes"/>
          <w:rtl/>
        </w:rPr>
        <w:fldChar w:fldCharType="separate"/>
      </w:r>
      <w:r w:rsidR="00B35288">
        <w:rPr>
          <w:rStyle w:val="af6"/>
          <w:rFonts w:eastAsia="Guttman Hodes"/>
          <w:cs/>
        </w:rPr>
        <w:t>‎</w:t>
      </w:r>
      <w:r w:rsidR="00B35288">
        <w:rPr>
          <w:rStyle w:val="af6"/>
          <w:rFonts w:eastAsia="Guttman Hodes"/>
          <w:rtl/>
        </w:rPr>
        <w:t>עז)</w:t>
      </w:r>
      <w:r w:rsidRPr="00705D21">
        <w:rPr>
          <w:rStyle w:val="af6"/>
          <w:rFonts w:eastAsia="Guttman Hodes"/>
          <w:rtl/>
        </w:rPr>
        <w:fldChar w:fldCharType="end"/>
      </w:r>
      <w:r>
        <w:rPr>
          <w:rFonts w:hint="cs"/>
          <w:rtl/>
        </w:rPr>
        <w:t xml:space="preserve"> </w:t>
      </w:r>
      <w:r>
        <w:rPr>
          <w:rStyle w:val="af8"/>
          <w:rFonts w:hint="cs"/>
          <w:rtl/>
        </w:rPr>
        <w:t>ו</w:t>
      </w:r>
      <w:r w:rsidRPr="001113D1">
        <w:rPr>
          <w:rStyle w:val="af8"/>
          <w:rFonts w:hint="cs"/>
          <w:rtl/>
        </w:rPr>
        <w:t>בשיעורי רבי דוד</w:t>
      </w:r>
      <w:r>
        <w:rPr>
          <w:rFonts w:hint="cs"/>
          <w:rtl/>
        </w:rPr>
        <w:t xml:space="preserve"> </w:t>
      </w:r>
      <w:r w:rsidRPr="00272D79">
        <w:rPr>
          <w:rStyle w:val="af6"/>
          <w:rFonts w:eastAsia="Guttman Hodes" w:hint="cs"/>
          <w:rtl/>
        </w:rPr>
        <w:t xml:space="preserve">(עי' אות </w:t>
      </w:r>
      <w:r w:rsidRPr="00272D79">
        <w:rPr>
          <w:rStyle w:val="af6"/>
          <w:rFonts w:eastAsia="Guttman Hodes"/>
          <w:rtl/>
        </w:rPr>
        <w:fldChar w:fldCharType="begin"/>
      </w:r>
      <w:r w:rsidRPr="00272D79">
        <w:rPr>
          <w:rStyle w:val="af6"/>
          <w:rFonts w:eastAsia="Guttman Hodes"/>
          <w:rtl/>
        </w:rPr>
        <w:instrText xml:space="preserve"> </w:instrText>
      </w:r>
      <w:r w:rsidRPr="00272D79">
        <w:rPr>
          <w:rStyle w:val="af6"/>
          <w:rFonts w:eastAsia="Guttman Hodes" w:hint="cs"/>
        </w:rPr>
        <w:instrText>REF</w:instrText>
      </w:r>
      <w:r w:rsidRPr="00272D79">
        <w:rPr>
          <w:rStyle w:val="af6"/>
          <w:rFonts w:eastAsia="Guttman Hodes" w:hint="cs"/>
          <w:rtl/>
        </w:rPr>
        <w:instrText xml:space="preserve"> _</w:instrText>
      </w:r>
      <w:r w:rsidRPr="00272D79">
        <w:rPr>
          <w:rStyle w:val="af6"/>
          <w:rFonts w:eastAsia="Guttman Hodes" w:hint="cs"/>
        </w:rPr>
        <w:instrText>Ref49353888 \r \h</w:instrText>
      </w:r>
      <w:r w:rsidRPr="00272D79">
        <w:rPr>
          <w:rStyle w:val="af6"/>
          <w:rFonts w:eastAsia="Guttman Hodes"/>
          <w:rtl/>
        </w:rPr>
        <w:instrText xml:space="preserve"> </w:instrText>
      </w:r>
      <w:r w:rsidRPr="00272D79">
        <w:rPr>
          <w:rStyle w:val="af6"/>
          <w:rFonts w:eastAsia="Guttman Hodes"/>
          <w:rtl/>
        </w:rPr>
      </w:r>
      <w:r w:rsidRPr="00272D79">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272D79">
        <w:rPr>
          <w:rStyle w:val="af6"/>
          <w:rFonts w:eastAsia="Guttman Hodes"/>
          <w:rtl/>
        </w:rPr>
        <w:fldChar w:fldCharType="end"/>
      </w:r>
      <w:r>
        <w:rPr>
          <w:rFonts w:hint="cs"/>
          <w:rtl/>
        </w:rPr>
        <w:t xml:space="preserve"> </w:t>
      </w:r>
      <w:r w:rsidRPr="00705D21">
        <w:rPr>
          <w:rFonts w:hint="cs"/>
          <w:rtl/>
        </w:rPr>
        <w:t xml:space="preserve">בדברי </w:t>
      </w:r>
      <w:r w:rsidRPr="00705D21">
        <w:rPr>
          <w:rStyle w:val="af8"/>
          <w:rFonts w:hint="cs"/>
          <w:rtl/>
        </w:rPr>
        <w:t>המאירי.</w:t>
      </w:r>
      <w:bookmarkEnd w:id="1154"/>
    </w:p>
    <w:p w:rsidR="00220981" w:rsidRPr="00F81916" w:rsidRDefault="00220981" w:rsidP="00220981">
      <w:pPr>
        <w:pStyle w:val="1"/>
        <w:rPr>
          <w:rtl/>
        </w:rPr>
      </w:pPr>
      <w:bookmarkStart w:id="1155" w:name="_Toc49284577"/>
      <w:bookmarkStart w:id="1156" w:name="_Toc49286737"/>
      <w:bookmarkStart w:id="1157" w:name="_Toc49289897"/>
      <w:bookmarkStart w:id="1158" w:name="_Toc49343143"/>
      <w:bookmarkStart w:id="1159" w:name="_Toc49356790"/>
      <w:bookmarkStart w:id="1160" w:name="_Toc87387027"/>
      <w:bookmarkStart w:id="1161" w:name="_Toc87387165"/>
      <w:bookmarkStart w:id="1162" w:name="_Toc87387303"/>
      <w:bookmarkStart w:id="1163" w:name="_Toc87387441"/>
      <w:bookmarkStart w:id="1164" w:name="_Toc87387579"/>
      <w:r>
        <w:rPr>
          <w:rFonts w:hint="cs"/>
          <w:rtl/>
        </w:rPr>
        <w:t>דעת הי"א במאירי דבארוסה האב והבעל מפירים את כל נדריה</w:t>
      </w:r>
      <w:bookmarkEnd w:id="1155"/>
      <w:bookmarkEnd w:id="1156"/>
      <w:bookmarkEnd w:id="1157"/>
      <w:bookmarkEnd w:id="1158"/>
      <w:bookmarkEnd w:id="1159"/>
      <w:bookmarkEnd w:id="1160"/>
      <w:bookmarkEnd w:id="1161"/>
      <w:bookmarkEnd w:id="1162"/>
      <w:bookmarkEnd w:id="1163"/>
      <w:bookmarkEnd w:id="1164"/>
    </w:p>
    <w:p w:rsidR="00220981" w:rsidRDefault="00220981" w:rsidP="00220981">
      <w:pPr>
        <w:pStyle w:val="a2"/>
        <w:rPr>
          <w:rtl/>
        </w:rPr>
      </w:pPr>
      <w:bookmarkStart w:id="1165" w:name="_Toc49343144"/>
      <w:bookmarkStart w:id="1166" w:name="_Toc49356791"/>
      <w:bookmarkStart w:id="1167" w:name="_Toc87387028"/>
      <w:bookmarkStart w:id="1168" w:name="_Toc87387166"/>
      <w:bookmarkStart w:id="1169" w:name="_Toc87387304"/>
      <w:bookmarkStart w:id="1170" w:name="_Toc87387442"/>
      <w:bookmarkStart w:id="1171" w:name="_Toc87387580"/>
      <w:r>
        <w:rPr>
          <w:rFonts w:hint="cs"/>
          <w:rtl/>
        </w:rPr>
        <w:t>דעת הי"א במאירי דבארוסה האב מיפר את כל נדריה ולא רק את נדרי עינוי נפש</w:t>
      </w:r>
      <w:bookmarkEnd w:id="1165"/>
      <w:bookmarkEnd w:id="1166"/>
      <w:bookmarkEnd w:id="1167"/>
      <w:bookmarkEnd w:id="1168"/>
      <w:bookmarkEnd w:id="1169"/>
      <w:bookmarkEnd w:id="1170"/>
      <w:bookmarkEnd w:id="1171"/>
    </w:p>
    <w:p w:rsidR="00220981" w:rsidRDefault="00220981" w:rsidP="00895E85">
      <w:pPr>
        <w:pStyle w:val="a"/>
        <w:rPr>
          <w:rtl/>
        </w:rPr>
      </w:pPr>
      <w:bookmarkStart w:id="1172" w:name="_Ref49356134"/>
      <w:r>
        <w:rPr>
          <w:rFonts w:hint="cs"/>
          <w:rtl/>
        </w:rPr>
        <w:t xml:space="preserve">אך הביא </w:t>
      </w:r>
      <w:r w:rsidRPr="00F52939">
        <w:rPr>
          <w:rStyle w:val="af8"/>
          <w:rFonts w:hint="cs"/>
          <w:rtl/>
        </w:rPr>
        <w:t>המאירי</w:t>
      </w:r>
      <w:r>
        <w:rPr>
          <w:rFonts w:hint="cs"/>
          <w:rtl/>
        </w:rPr>
        <w:t xml:space="preserve"> בשם </w:t>
      </w:r>
      <w:r w:rsidRPr="00F52939">
        <w:rPr>
          <w:rStyle w:val="af8"/>
          <w:rFonts w:hint="cs"/>
          <w:rtl/>
        </w:rPr>
        <w:t>י"א</w:t>
      </w:r>
      <w:r>
        <w:rPr>
          <w:rFonts w:hint="cs"/>
          <w:rtl/>
        </w:rPr>
        <w:t xml:space="preserve"> דבנערה המאורסה, הבעל והאב יכולים להפר את כל נדריה, אף שאינם נדרים של עינוי נפש ובינו לבינה, ודחה </w:t>
      </w:r>
      <w:r w:rsidRPr="00F52939">
        <w:rPr>
          <w:rStyle w:val="af8"/>
          <w:rFonts w:hint="cs"/>
          <w:rtl/>
        </w:rPr>
        <w:t>המאירי</w:t>
      </w:r>
      <w:r>
        <w:rPr>
          <w:rFonts w:hint="cs"/>
          <w:rtl/>
        </w:rPr>
        <w:t xml:space="preserve"> את דבריהם.</w:t>
      </w:r>
      <w:bookmarkEnd w:id="1172"/>
    </w:p>
    <w:p w:rsidR="00220981" w:rsidRPr="003B7C52" w:rsidRDefault="00220981" w:rsidP="00220981">
      <w:pPr>
        <w:pStyle w:val="1"/>
        <w:rPr>
          <w:rtl/>
        </w:rPr>
      </w:pPr>
      <w:bookmarkStart w:id="1173" w:name="_Toc87387029"/>
      <w:bookmarkStart w:id="1174" w:name="_Toc87387167"/>
      <w:bookmarkStart w:id="1175" w:name="_Toc87387305"/>
      <w:bookmarkStart w:id="1176" w:name="_Toc87387443"/>
      <w:bookmarkStart w:id="1177" w:name="_Toc87387581"/>
      <w:r>
        <w:rPr>
          <w:rFonts w:hint="cs"/>
          <w:rtl/>
        </w:rPr>
        <w:t>דברי המעשה חושב דבשאר נדרים האב מיפר לבדו בלא הארוס</w:t>
      </w:r>
      <w:bookmarkEnd w:id="1173"/>
      <w:bookmarkEnd w:id="1174"/>
      <w:bookmarkEnd w:id="1175"/>
      <w:bookmarkEnd w:id="1176"/>
      <w:bookmarkEnd w:id="1177"/>
    </w:p>
    <w:p w:rsidR="00220981" w:rsidRDefault="00220981" w:rsidP="00220981">
      <w:pPr>
        <w:pStyle w:val="a2"/>
        <w:rPr>
          <w:rtl/>
        </w:rPr>
      </w:pPr>
      <w:bookmarkStart w:id="1178" w:name="_Toc49343145"/>
      <w:bookmarkStart w:id="1179" w:name="_Toc49356792"/>
      <w:bookmarkStart w:id="1180" w:name="_Toc87387030"/>
      <w:bookmarkStart w:id="1181" w:name="_Toc87387168"/>
      <w:bookmarkStart w:id="1182" w:name="_Toc87387306"/>
      <w:bookmarkStart w:id="1183" w:name="_Toc87387444"/>
      <w:bookmarkStart w:id="1184" w:name="_Toc87387582"/>
      <w:r>
        <w:rPr>
          <w:rFonts w:hint="cs"/>
          <w:rtl/>
        </w:rPr>
        <w:t>דברי המעשה חושב דרק בנדרי עינוי נפש האב שותף עם הארוס דהיא נודרת על דעתו</w:t>
      </w:r>
      <w:bookmarkEnd w:id="1178"/>
      <w:bookmarkEnd w:id="1179"/>
      <w:bookmarkEnd w:id="1180"/>
      <w:bookmarkEnd w:id="1181"/>
      <w:bookmarkEnd w:id="1182"/>
      <w:bookmarkEnd w:id="1183"/>
      <w:bookmarkEnd w:id="1184"/>
    </w:p>
    <w:p w:rsidR="00220981" w:rsidRDefault="00220981" w:rsidP="00895E85">
      <w:pPr>
        <w:pStyle w:val="a"/>
        <w:rPr>
          <w:rtl/>
        </w:rPr>
      </w:pPr>
      <w:bookmarkStart w:id="1185" w:name="_Ref49424928"/>
      <w:r>
        <w:rPr>
          <w:rStyle w:val="af8"/>
          <w:rFonts w:hint="cs"/>
          <w:rtl/>
        </w:rPr>
        <w:t>ו</w:t>
      </w:r>
      <w:r w:rsidRPr="00F52939">
        <w:rPr>
          <w:rStyle w:val="af8"/>
          <w:rFonts w:hint="cs"/>
          <w:rtl/>
        </w:rPr>
        <w:t>בהג' מעשה חושב על השעה"מ</w:t>
      </w:r>
      <w:r>
        <w:rPr>
          <w:rFonts w:hint="cs"/>
          <w:rtl/>
        </w:rPr>
        <w:t xml:space="preserve"> </w:t>
      </w:r>
      <w:r w:rsidRPr="00906C50">
        <w:rPr>
          <w:rStyle w:val="af6"/>
          <w:rFonts w:eastAsia="Guttman Hodes" w:hint="cs"/>
          <w:rtl/>
        </w:rPr>
        <w:t>(נדרים פי"ב ה"א או' שנ"ט)</w:t>
      </w:r>
      <w:r>
        <w:rPr>
          <w:rFonts w:hint="cs"/>
          <w:rtl/>
        </w:rPr>
        <w:t xml:space="preserve"> כתב דמסברא האב יכול להפר אף נדרים שאין בהם עינוי נפש, דבארוסה האב יכול להפר רק בשותפות עם הארוס, הוא כיון דנודרת על דעת בעלה, ולדעת </w:t>
      </w:r>
      <w:r w:rsidRPr="00F52939">
        <w:rPr>
          <w:rStyle w:val="af8"/>
          <w:rFonts w:hint="cs"/>
          <w:rtl/>
        </w:rPr>
        <w:t>הרמב"ם</w:t>
      </w:r>
      <w:r>
        <w:rPr>
          <w:rFonts w:hint="cs"/>
          <w:rtl/>
        </w:rPr>
        <w:t xml:space="preserve"> </w:t>
      </w:r>
      <w:r w:rsidRPr="00914404">
        <w:rPr>
          <w:rStyle w:val="af6"/>
          <w:rFonts w:eastAsia="Guttman Hodes" w:hint="cs"/>
          <w:rtl/>
        </w:rPr>
        <w:t xml:space="preserve">(עי' אות </w:t>
      </w:r>
      <w:r w:rsidRPr="00914404">
        <w:rPr>
          <w:rStyle w:val="af6"/>
          <w:rFonts w:eastAsia="Guttman Hodes"/>
          <w:rtl/>
        </w:rPr>
        <w:fldChar w:fldCharType="begin"/>
      </w:r>
      <w:r w:rsidRPr="00914404">
        <w:rPr>
          <w:rStyle w:val="af6"/>
          <w:rFonts w:eastAsia="Guttman Hodes"/>
          <w:rtl/>
        </w:rPr>
        <w:instrText xml:space="preserve"> </w:instrText>
      </w:r>
      <w:r w:rsidRPr="00914404">
        <w:rPr>
          <w:rStyle w:val="af6"/>
          <w:rFonts w:eastAsia="Guttman Hodes" w:hint="cs"/>
        </w:rPr>
        <w:instrText>REF</w:instrText>
      </w:r>
      <w:r w:rsidRPr="00914404">
        <w:rPr>
          <w:rStyle w:val="af6"/>
          <w:rFonts w:eastAsia="Guttman Hodes" w:hint="cs"/>
          <w:rtl/>
        </w:rPr>
        <w:instrText xml:space="preserve"> _</w:instrText>
      </w:r>
      <w:r w:rsidRPr="00914404">
        <w:rPr>
          <w:rStyle w:val="af6"/>
          <w:rFonts w:eastAsia="Guttman Hodes" w:hint="cs"/>
        </w:rPr>
        <w:instrText>Ref49287100 \r \h</w:instrText>
      </w:r>
      <w:r w:rsidRPr="00914404">
        <w:rPr>
          <w:rStyle w:val="af6"/>
          <w:rFonts w:eastAsia="Guttman Hodes"/>
          <w:rtl/>
        </w:rPr>
        <w:instrText xml:space="preserve"> </w:instrText>
      </w:r>
      <w:r w:rsidRPr="00914404">
        <w:rPr>
          <w:rStyle w:val="af6"/>
          <w:rFonts w:eastAsia="Guttman Hodes"/>
          <w:rtl/>
        </w:rPr>
      </w:r>
      <w:r w:rsidRPr="00914404">
        <w:rPr>
          <w:rStyle w:val="af6"/>
          <w:rFonts w:eastAsia="Guttman Hodes"/>
          <w:rtl/>
        </w:rPr>
        <w:fldChar w:fldCharType="separate"/>
      </w:r>
      <w:r w:rsidR="00B35288">
        <w:rPr>
          <w:rStyle w:val="af6"/>
          <w:rFonts w:eastAsia="Guttman Hodes"/>
          <w:cs/>
        </w:rPr>
        <w:t>‎</w:t>
      </w:r>
      <w:r w:rsidR="00B35288">
        <w:rPr>
          <w:rStyle w:val="af6"/>
          <w:rFonts w:eastAsia="Guttman Hodes"/>
          <w:rtl/>
        </w:rPr>
        <w:t>נא)</w:t>
      </w:r>
      <w:r w:rsidRPr="00914404">
        <w:rPr>
          <w:rStyle w:val="af6"/>
          <w:rFonts w:eastAsia="Guttman Hodes"/>
          <w:rtl/>
        </w:rPr>
        <w:fldChar w:fldCharType="end"/>
      </w:r>
      <w:r>
        <w:rPr>
          <w:rFonts w:hint="cs"/>
          <w:rtl/>
        </w:rPr>
        <w:t xml:space="preserve"> דהבעל מיפר רק נדרי עינוי נפש, א"כ מה שנודרת על דעת בעלה הוא רק נדרי עינוי נפש, ובזה האב נעשה שותף עם הארוס.</w:t>
      </w:r>
      <w:bookmarkEnd w:id="1185"/>
    </w:p>
    <w:p w:rsidR="00220981" w:rsidRPr="00A829A8" w:rsidRDefault="00220981" w:rsidP="00220981">
      <w:pPr>
        <w:pStyle w:val="a2"/>
        <w:rPr>
          <w:rtl/>
        </w:rPr>
      </w:pPr>
    </w:p>
    <w:p w:rsidR="00220981" w:rsidRPr="00AB6AFB" w:rsidRDefault="00220981" w:rsidP="00220981">
      <w:pPr>
        <w:pStyle w:val="a2"/>
      </w:pPr>
      <w:bookmarkStart w:id="1186" w:name="_Toc49343146"/>
      <w:bookmarkStart w:id="1187" w:name="_Toc49356793"/>
      <w:bookmarkStart w:id="1188" w:name="_Toc87387031"/>
      <w:bookmarkStart w:id="1189" w:name="_Toc87387169"/>
      <w:bookmarkStart w:id="1190" w:name="_Toc87387307"/>
      <w:bookmarkStart w:id="1191" w:name="_Toc87387445"/>
      <w:bookmarkStart w:id="1192" w:name="_Toc87387583"/>
      <w:r>
        <w:rPr>
          <w:rFonts w:hint="cs"/>
          <w:rtl/>
        </w:rPr>
        <w:t>דברי המעשה חושב דבשאר נדרים כח האב נשאר לגמרי דלארוס אין כח בהם ואינו שותף בזה</w:t>
      </w:r>
      <w:bookmarkEnd w:id="1186"/>
      <w:bookmarkEnd w:id="1187"/>
      <w:bookmarkEnd w:id="1188"/>
      <w:bookmarkEnd w:id="1189"/>
      <w:bookmarkEnd w:id="1190"/>
      <w:bookmarkEnd w:id="1191"/>
      <w:bookmarkEnd w:id="1192"/>
    </w:p>
    <w:p w:rsidR="00220981" w:rsidRDefault="00220981" w:rsidP="00895E85">
      <w:pPr>
        <w:pStyle w:val="a"/>
        <w:rPr>
          <w:rtl/>
        </w:rPr>
      </w:pPr>
      <w:bookmarkStart w:id="1193" w:name="_Ref49356404"/>
      <w:r>
        <w:rPr>
          <w:rFonts w:hint="cs"/>
          <w:rtl/>
        </w:rPr>
        <w:t xml:space="preserve">אבל בשאר נדרים, כתב </w:t>
      </w:r>
      <w:r w:rsidRPr="00F52939">
        <w:rPr>
          <w:rStyle w:val="af8"/>
          <w:rFonts w:hint="cs"/>
          <w:rtl/>
        </w:rPr>
        <w:t>בהג' מעשה חושב על השעה"מ</w:t>
      </w:r>
      <w:r>
        <w:rPr>
          <w:rFonts w:hint="cs"/>
          <w:rtl/>
        </w:rPr>
        <w:t xml:space="preserve"> דכיון שאין הארוס יכול להפר, א"כ האב לא נעשה שותף עמו בהם, וממילא האב יכול להפר כמו שהיה יכול להפר כשהייתה פנויה,</w:t>
      </w:r>
      <w:r w:rsidRPr="00672B5D">
        <w:rPr>
          <w:rFonts w:hint="cs"/>
          <w:rtl/>
        </w:rPr>
        <w:t xml:space="preserve"> </w:t>
      </w:r>
      <w:r>
        <w:rPr>
          <w:rFonts w:hint="cs"/>
          <w:rtl/>
        </w:rPr>
        <w:t xml:space="preserve">דהא לדעת </w:t>
      </w:r>
      <w:r w:rsidRPr="00F52939">
        <w:rPr>
          <w:rStyle w:val="af8"/>
          <w:rFonts w:hint="cs"/>
          <w:rtl/>
        </w:rPr>
        <w:t>הרמב"ם</w:t>
      </w:r>
      <w:r>
        <w:rPr>
          <w:rFonts w:hint="cs"/>
          <w:rtl/>
        </w:rPr>
        <w:t xml:space="preserve"> היה האב יכול להפר את כל נדריה, ואמאי נימא דאיבד האב את כחו שלא יוכל להפר אחר שהתארסה, הא לענין שאר הנדרים לא יצאה כלל מרשות אביה ע"י האירוסין, ועי' במה שביאר בזה </w:t>
      </w:r>
      <w:r w:rsidRPr="00F52939">
        <w:rPr>
          <w:rStyle w:val="af8"/>
          <w:rFonts w:hint="cs"/>
          <w:rtl/>
        </w:rPr>
        <w:t>בשיעורי רבי דוד</w:t>
      </w:r>
      <w:r>
        <w:rPr>
          <w:rFonts w:hint="cs"/>
          <w:rtl/>
        </w:rPr>
        <w:t xml:space="preserve"> </w:t>
      </w:r>
      <w:r w:rsidRPr="00B47BC2">
        <w:rPr>
          <w:rStyle w:val="af6"/>
          <w:rFonts w:eastAsia="Guttman Hodes" w:hint="cs"/>
          <w:rtl/>
        </w:rPr>
        <w:t xml:space="preserve">(עי' אות </w:t>
      </w:r>
      <w:r w:rsidRPr="00B47BC2">
        <w:rPr>
          <w:rStyle w:val="af6"/>
          <w:rFonts w:eastAsia="Guttman Hodes"/>
          <w:rtl/>
        </w:rPr>
        <w:fldChar w:fldCharType="begin"/>
      </w:r>
      <w:r w:rsidRPr="00B47BC2">
        <w:rPr>
          <w:rStyle w:val="af6"/>
          <w:rFonts w:eastAsia="Guttman Hodes"/>
          <w:rtl/>
        </w:rPr>
        <w:instrText xml:space="preserve"> </w:instrText>
      </w:r>
      <w:r w:rsidRPr="00B47BC2">
        <w:rPr>
          <w:rStyle w:val="af6"/>
          <w:rFonts w:eastAsia="Guttman Hodes" w:hint="cs"/>
        </w:rPr>
        <w:instrText>REF</w:instrText>
      </w:r>
      <w:r w:rsidRPr="00B47BC2">
        <w:rPr>
          <w:rStyle w:val="af6"/>
          <w:rFonts w:eastAsia="Guttman Hodes" w:hint="cs"/>
          <w:rtl/>
        </w:rPr>
        <w:instrText xml:space="preserve"> _</w:instrText>
      </w:r>
      <w:r w:rsidRPr="00B47BC2">
        <w:rPr>
          <w:rStyle w:val="af6"/>
          <w:rFonts w:eastAsia="Guttman Hodes" w:hint="cs"/>
        </w:rPr>
        <w:instrText>Ref49353888 \r \h</w:instrText>
      </w:r>
      <w:r w:rsidRPr="00B47BC2">
        <w:rPr>
          <w:rStyle w:val="af6"/>
          <w:rFonts w:eastAsia="Guttman Hodes"/>
          <w:rtl/>
        </w:rPr>
        <w:instrText xml:space="preserve"> </w:instrText>
      </w:r>
      <w:r w:rsidRPr="00B47BC2">
        <w:rPr>
          <w:rStyle w:val="af6"/>
          <w:rFonts w:eastAsia="Guttman Hodes"/>
          <w:rtl/>
        </w:rPr>
      </w:r>
      <w:r w:rsidRPr="00B47BC2">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B47BC2">
        <w:rPr>
          <w:rStyle w:val="af6"/>
          <w:rFonts w:eastAsia="Guttman Hodes"/>
          <w:rtl/>
        </w:rPr>
        <w:fldChar w:fldCharType="end"/>
      </w:r>
      <w:r>
        <w:rPr>
          <w:rFonts w:hint="cs"/>
          <w:rtl/>
        </w:rPr>
        <w:t>.</w:t>
      </w:r>
      <w:bookmarkEnd w:id="1193"/>
    </w:p>
    <w:p w:rsidR="00220981" w:rsidRDefault="00220981" w:rsidP="00220981">
      <w:pPr>
        <w:pStyle w:val="afd"/>
        <w:rPr>
          <w:rtl/>
        </w:rPr>
      </w:pPr>
      <w:bookmarkStart w:id="1194" w:name="_Toc49250829"/>
      <w:bookmarkStart w:id="1195" w:name="_Toc49251032"/>
      <w:bookmarkStart w:id="1196" w:name="_Toc49251099"/>
      <w:bookmarkStart w:id="1197" w:name="_Toc49284589"/>
      <w:bookmarkStart w:id="1198" w:name="_Toc49286738"/>
      <w:bookmarkStart w:id="1199" w:name="_Toc49289898"/>
      <w:bookmarkStart w:id="1200" w:name="_Toc49343147"/>
      <w:bookmarkStart w:id="1201" w:name="_Toc49356794"/>
      <w:bookmarkStart w:id="1202" w:name="_Toc48297040"/>
      <w:bookmarkStart w:id="1203" w:name="_Toc48323240"/>
      <w:bookmarkStart w:id="1204" w:name="_Toc48469380"/>
      <w:bookmarkStart w:id="1205" w:name="_Toc48474317"/>
      <w:bookmarkStart w:id="1206" w:name="_Toc48474412"/>
      <w:bookmarkStart w:id="1207" w:name="_Toc48507467"/>
      <w:bookmarkStart w:id="1208" w:name="_Toc48509530"/>
      <w:bookmarkStart w:id="1209" w:name="_Toc48510915"/>
      <w:bookmarkStart w:id="1210" w:name="_Toc48560184"/>
      <w:bookmarkStart w:id="1211" w:name="_Toc48563408"/>
      <w:bookmarkStart w:id="1212" w:name="_Toc48648377"/>
      <w:bookmarkStart w:id="1213" w:name="_Toc48731071"/>
      <w:bookmarkStart w:id="1214" w:name="_Toc49182143"/>
      <w:bookmarkStart w:id="1215" w:name="_Toc49246856"/>
      <w:bookmarkStart w:id="1216" w:name="_Toc49247072"/>
      <w:bookmarkStart w:id="1217" w:name="_Ref48469252"/>
      <w:bookmarkStart w:id="1218" w:name="_Toc87387032"/>
      <w:bookmarkStart w:id="1219" w:name="_Toc87387170"/>
      <w:bookmarkStart w:id="1220" w:name="_Toc87387308"/>
      <w:bookmarkStart w:id="1221" w:name="_Toc87387446"/>
      <w:bookmarkStart w:id="1222" w:name="_Toc87387584"/>
      <w:r>
        <w:rPr>
          <w:rFonts w:hint="cs"/>
          <w:rtl/>
        </w:rPr>
        <w:t>דברי הרשב"א והמאירי בדין נתרוקנה</w:t>
      </w:r>
      <w:bookmarkEnd w:id="1194"/>
      <w:bookmarkEnd w:id="1195"/>
      <w:bookmarkEnd w:id="1196"/>
      <w:bookmarkEnd w:id="1197"/>
      <w:bookmarkEnd w:id="1198"/>
      <w:bookmarkEnd w:id="1199"/>
      <w:bookmarkEnd w:id="1200"/>
      <w:bookmarkEnd w:id="1201"/>
      <w:bookmarkEnd w:id="1218"/>
      <w:bookmarkEnd w:id="1219"/>
      <w:bookmarkEnd w:id="1220"/>
      <w:bookmarkEnd w:id="1221"/>
      <w:bookmarkEnd w:id="1222"/>
      <w:r>
        <w:rPr>
          <w:rFonts w:hint="cs"/>
          <w:rtl/>
        </w:rPr>
        <w:t xml:space="preserve"> </w:t>
      </w:r>
    </w:p>
    <w:p w:rsidR="00220981" w:rsidRDefault="00220981" w:rsidP="00220981">
      <w:pPr>
        <w:pStyle w:val="1"/>
        <w:rPr>
          <w:rtl/>
        </w:rPr>
      </w:pPr>
      <w:bookmarkStart w:id="1223" w:name="_Toc49250830"/>
      <w:bookmarkStart w:id="1224" w:name="_Toc49251033"/>
      <w:bookmarkStart w:id="1225" w:name="_Toc49251100"/>
      <w:bookmarkStart w:id="1226" w:name="_Toc49284590"/>
      <w:bookmarkStart w:id="1227" w:name="_Toc49286739"/>
      <w:bookmarkStart w:id="1228" w:name="_Toc49289899"/>
      <w:bookmarkStart w:id="1229" w:name="_Toc49343148"/>
      <w:bookmarkStart w:id="1230" w:name="_Toc49356795"/>
      <w:bookmarkStart w:id="1231" w:name="_Toc87387033"/>
      <w:bookmarkStart w:id="1232" w:name="_Toc87387171"/>
      <w:bookmarkStart w:id="1233" w:name="_Toc87387309"/>
      <w:bookmarkStart w:id="1234" w:name="_Toc87387447"/>
      <w:bookmarkStart w:id="1235" w:name="_Toc87387585"/>
      <w:r>
        <w:rPr>
          <w:rFonts w:hint="cs"/>
          <w:rtl/>
        </w:rPr>
        <w:t>ביאור הרשב"א והר"ן ברמב"ם דאין הפרה אחר הפרה</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rsidR="00220981" w:rsidRPr="005F388B" w:rsidRDefault="00220981" w:rsidP="00220981">
      <w:pPr>
        <w:pStyle w:val="a2"/>
        <w:rPr>
          <w:rtl/>
        </w:rPr>
      </w:pPr>
      <w:bookmarkStart w:id="1236" w:name="_Toc48297041"/>
      <w:bookmarkStart w:id="1237" w:name="_Toc48323241"/>
      <w:bookmarkStart w:id="1238" w:name="_Toc48469381"/>
      <w:bookmarkStart w:id="1239" w:name="_Toc48474318"/>
      <w:bookmarkStart w:id="1240" w:name="_Toc48474413"/>
      <w:bookmarkStart w:id="1241" w:name="_Toc48507468"/>
      <w:bookmarkStart w:id="1242" w:name="_Toc48509531"/>
      <w:bookmarkStart w:id="1243" w:name="_Toc48510916"/>
      <w:bookmarkStart w:id="1244" w:name="_Toc48560185"/>
      <w:bookmarkStart w:id="1245" w:name="_Toc48563409"/>
      <w:bookmarkStart w:id="1246" w:name="_Toc48648378"/>
      <w:bookmarkStart w:id="1247" w:name="_Toc48731072"/>
      <w:bookmarkStart w:id="1248" w:name="_Toc49182144"/>
      <w:bookmarkStart w:id="1249" w:name="_Toc49246857"/>
      <w:bookmarkStart w:id="1250" w:name="_Toc49247073"/>
      <w:bookmarkStart w:id="1251" w:name="_Toc49250831"/>
      <w:bookmarkStart w:id="1252" w:name="_Toc49251034"/>
      <w:bookmarkStart w:id="1253" w:name="_Toc49251101"/>
      <w:bookmarkStart w:id="1254" w:name="_Toc49284591"/>
      <w:bookmarkStart w:id="1255" w:name="_Toc49286740"/>
      <w:bookmarkStart w:id="1256" w:name="_Toc49289900"/>
      <w:bookmarkStart w:id="1257" w:name="_Toc49343149"/>
      <w:bookmarkStart w:id="1258" w:name="_Toc49356796"/>
      <w:bookmarkStart w:id="1259" w:name="_Toc87387034"/>
      <w:bookmarkStart w:id="1260" w:name="_Toc87387172"/>
      <w:bookmarkStart w:id="1261" w:name="_Toc87387310"/>
      <w:bookmarkStart w:id="1262" w:name="_Toc87387448"/>
      <w:bookmarkStart w:id="1263" w:name="_Toc87387586"/>
      <w:r>
        <w:rPr>
          <w:rFonts w:hint="cs"/>
          <w:rtl/>
        </w:rPr>
        <w:t>דברי הקר"א דהרשב"א והר"ן ביארו ברמב"ם דס"ל דאין הפרה אחר הפרה</w:t>
      </w:r>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p>
    <w:p w:rsidR="00220981" w:rsidRDefault="00220981" w:rsidP="00895E85">
      <w:pPr>
        <w:pStyle w:val="a"/>
        <w:rPr>
          <w:rStyle w:val="afa"/>
          <w:rtl/>
        </w:rPr>
      </w:pPr>
      <w:bookmarkStart w:id="1264" w:name="_Ref48295508"/>
      <w:r>
        <w:rPr>
          <w:rFonts w:hint="cs"/>
          <w:rtl/>
        </w:rPr>
        <w:t xml:space="preserve">במ"ש </w:t>
      </w:r>
      <w:r w:rsidRPr="00AF26AE">
        <w:rPr>
          <w:rStyle w:val="af8"/>
          <w:rFonts w:hint="cs"/>
          <w:rtl/>
        </w:rPr>
        <w:t>הרמב"ם</w:t>
      </w:r>
      <w:r>
        <w:rPr>
          <w:rFonts w:hint="cs"/>
          <w:rtl/>
        </w:rPr>
        <w:t xml:space="preserve"> </w:t>
      </w:r>
      <w:r w:rsidRPr="000457DF">
        <w:rPr>
          <w:rStyle w:val="af6"/>
          <w:rFonts w:eastAsia="Guttman Hodes" w:hint="cs"/>
          <w:rtl/>
        </w:rPr>
        <w:t xml:space="preserve">(נדרים פי"ג הכ"א, הובא </w:t>
      </w:r>
      <w:r>
        <w:rPr>
          <w:rStyle w:val="af6"/>
          <w:rFonts w:eastAsia="Guttman Hodes" w:hint="cs"/>
          <w:rtl/>
        </w:rPr>
        <w:t>בסימן ב</w:t>
      </w:r>
      <w:r>
        <w:rPr>
          <w:rStyle w:val="af6"/>
          <w:rFonts w:eastAsia="Guttman Hodes"/>
          <w:rtl/>
        </w:rPr>
        <w:t>'</w:t>
      </w:r>
      <w:r w:rsidRPr="000457DF">
        <w:rPr>
          <w:rStyle w:val="af6"/>
          <w:rFonts w:eastAsia="Guttman Hodes" w:hint="cs"/>
          <w:rtl/>
        </w:rPr>
        <w:t xml:space="preserve"> אות </w:t>
      </w:r>
      <w:r>
        <w:rPr>
          <w:rStyle w:val="af6"/>
          <w:rFonts w:eastAsia="Guttman Hodes" w:hint="cs"/>
          <w:rtl/>
        </w:rPr>
        <w:t>כ"ג</w:t>
      </w:r>
      <w:r w:rsidRPr="000457DF">
        <w:rPr>
          <w:rStyle w:val="af6"/>
          <w:rFonts w:eastAsia="Guttman Hodes" w:hint="cs"/>
          <w:rtl/>
        </w:rPr>
        <w:t>)</w:t>
      </w:r>
      <w:r>
        <w:rPr>
          <w:rFonts w:hint="cs"/>
          <w:rtl/>
        </w:rPr>
        <w:t xml:space="preserve"> דבקיים אחד והפר השני ונשאל הראשון על הקמתו, אינם יכולים להפר, כתבו </w:t>
      </w:r>
      <w:bookmarkEnd w:id="1264"/>
      <w:r w:rsidRPr="00425314">
        <w:rPr>
          <w:rStyle w:val="af8"/>
          <w:rFonts w:hint="cs"/>
          <w:rtl/>
        </w:rPr>
        <w:t xml:space="preserve">הרשב"א </w:t>
      </w:r>
      <w:r w:rsidRPr="000457DF">
        <w:rPr>
          <w:rStyle w:val="af6"/>
          <w:rFonts w:eastAsia="Guttman Hodes" w:hint="cs"/>
          <w:rtl/>
        </w:rPr>
        <w:t xml:space="preserve">(ד"ה וחזר) </w:t>
      </w:r>
      <w:r w:rsidRPr="00425314">
        <w:rPr>
          <w:rStyle w:val="af8"/>
          <w:rFonts w:hint="cs"/>
          <w:rtl/>
        </w:rPr>
        <w:t xml:space="preserve">והר"ן </w:t>
      </w:r>
      <w:r w:rsidRPr="000457DF">
        <w:rPr>
          <w:rStyle w:val="af6"/>
          <w:rFonts w:eastAsia="Guttman Hodes" w:hint="cs"/>
          <w:rtl/>
        </w:rPr>
        <w:t>(ד"ה וחזר</w:t>
      </w:r>
      <w:r>
        <w:rPr>
          <w:rStyle w:val="af6"/>
          <w:rFonts w:eastAsia="Guttman Hodes" w:hint="cs"/>
          <w:rtl/>
        </w:rPr>
        <w:t>, הובא בסימן ב</w:t>
      </w:r>
      <w:r>
        <w:rPr>
          <w:rStyle w:val="af6"/>
          <w:rFonts w:eastAsia="Guttman Hodes"/>
          <w:rtl/>
        </w:rPr>
        <w:t>'</w:t>
      </w:r>
      <w:r>
        <w:rPr>
          <w:rStyle w:val="af6"/>
          <w:rFonts w:eastAsia="Guttman Hodes" w:hint="cs"/>
          <w:rtl/>
        </w:rPr>
        <w:t xml:space="preserve"> אות כ"ה)</w:t>
      </w:r>
      <w:r w:rsidRPr="000457DF">
        <w:rPr>
          <w:rStyle w:val="af6"/>
          <w:rFonts w:eastAsia="Guttman Hodes" w:hint="cs"/>
          <w:rtl/>
        </w:rPr>
        <w:t xml:space="preserve"> </w:t>
      </w:r>
      <w:r w:rsidRPr="00EB39AE">
        <w:rPr>
          <w:rFonts w:hint="cs"/>
          <w:rtl/>
        </w:rPr>
        <w:t xml:space="preserve">דמדברי </w:t>
      </w:r>
      <w:r w:rsidRPr="00EB39AE">
        <w:rPr>
          <w:rStyle w:val="af8"/>
          <w:rFonts w:hint="cs"/>
          <w:rtl/>
        </w:rPr>
        <w:t>הרמב"ם</w:t>
      </w:r>
      <w:r w:rsidRPr="00EB39AE">
        <w:rPr>
          <w:rFonts w:hint="cs"/>
          <w:rtl/>
        </w:rPr>
        <w:t xml:space="preserve"> </w:t>
      </w:r>
      <w:r>
        <w:rPr>
          <w:rFonts w:hint="cs"/>
          <w:rtl/>
        </w:rPr>
        <w:t>נראה דס"ל דאין הפרה אחר הפרה,</w:t>
      </w:r>
      <w:r w:rsidRPr="00A13048">
        <w:rPr>
          <w:rFonts w:hint="cs"/>
          <w:rtl/>
        </w:rPr>
        <w:t xml:space="preserve"> </w:t>
      </w:r>
      <w:r>
        <w:rPr>
          <w:rFonts w:hint="cs"/>
          <w:rtl/>
        </w:rPr>
        <w:t>אך כתבו</w:t>
      </w:r>
      <w:r w:rsidRPr="00537B1E">
        <w:rPr>
          <w:rFonts w:hint="cs"/>
          <w:rtl/>
        </w:rPr>
        <w:t xml:space="preserve"> </w:t>
      </w:r>
      <w:r w:rsidRPr="00425314">
        <w:rPr>
          <w:rStyle w:val="af8"/>
          <w:rFonts w:hint="cs"/>
          <w:rtl/>
        </w:rPr>
        <w:t xml:space="preserve">הרשב"א והר"ן </w:t>
      </w:r>
      <w:r w:rsidRPr="00F913C1">
        <w:rPr>
          <w:rStyle w:val="af6"/>
          <w:rFonts w:eastAsia="Guttman Hodes" w:hint="cs"/>
          <w:rtl/>
        </w:rPr>
        <w:t xml:space="preserve">(הובא </w:t>
      </w:r>
      <w:r>
        <w:rPr>
          <w:rStyle w:val="af6"/>
          <w:rFonts w:eastAsia="Guttman Hodes" w:hint="cs"/>
          <w:rtl/>
        </w:rPr>
        <w:t>בסימן ב</w:t>
      </w:r>
      <w:r>
        <w:rPr>
          <w:rStyle w:val="af6"/>
          <w:rFonts w:eastAsia="Guttman Hodes"/>
          <w:rtl/>
        </w:rPr>
        <w:t>'</w:t>
      </w:r>
      <w:r w:rsidRPr="00F913C1">
        <w:rPr>
          <w:rStyle w:val="af6"/>
          <w:rFonts w:eastAsia="Guttman Hodes" w:hint="cs"/>
          <w:rtl/>
        </w:rPr>
        <w:t xml:space="preserve"> אות </w:t>
      </w:r>
      <w:r>
        <w:rPr>
          <w:rStyle w:val="af6"/>
          <w:rFonts w:eastAsia="Guttman Hodes" w:hint="cs"/>
          <w:rtl/>
        </w:rPr>
        <w:t>ז'</w:t>
      </w:r>
      <w:r w:rsidRPr="00F913C1">
        <w:rPr>
          <w:rStyle w:val="af6"/>
          <w:rFonts w:eastAsia="Guttman Hodes" w:hint="cs"/>
          <w:rtl/>
        </w:rPr>
        <w:t>)</w:t>
      </w:r>
      <w:r>
        <w:rPr>
          <w:rFonts w:hint="cs"/>
          <w:rtl/>
        </w:rPr>
        <w:t xml:space="preserve"> בשם </w:t>
      </w:r>
      <w:r w:rsidRPr="00425314">
        <w:rPr>
          <w:rStyle w:val="af8"/>
          <w:rFonts w:hint="cs"/>
          <w:rtl/>
        </w:rPr>
        <w:t xml:space="preserve">הרמב"ן בהלכות </w:t>
      </w:r>
      <w:r w:rsidRPr="001823E2">
        <w:rPr>
          <w:rStyle w:val="af6"/>
          <w:rFonts w:eastAsia="Guttman Hodes" w:hint="cs"/>
          <w:rtl/>
        </w:rPr>
        <w:t xml:space="preserve">(כג. מדה"ר ד"ה למה לי) </w:t>
      </w:r>
      <w:bookmarkStart w:id="1265" w:name="_Ref48507192"/>
      <w:r>
        <w:rPr>
          <w:rFonts w:hint="cs"/>
          <w:rtl/>
        </w:rPr>
        <w:t>דלא אמרינן דאין הפרה אחר הפרה</w:t>
      </w:r>
      <w:bookmarkEnd w:id="1265"/>
      <w:r>
        <w:rPr>
          <w:rFonts w:hint="cs"/>
          <w:rtl/>
        </w:rPr>
        <w:t xml:space="preserve">, ועי' במה </w:t>
      </w:r>
      <w:r w:rsidRPr="009C03A8">
        <w:rPr>
          <w:rFonts w:hint="cs"/>
          <w:rtl/>
        </w:rPr>
        <w:t xml:space="preserve">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ר"א</w:t>
      </w:r>
      <w:r w:rsidRPr="00F151B3">
        <w:rPr>
          <w:rFonts w:hint="cs"/>
          <w:rtl/>
        </w:rPr>
        <w:t xml:space="preserve"> </w:t>
      </w:r>
      <w:r w:rsidRPr="00F151B3">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Ref48727579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פז)</w:t>
      </w:r>
      <w:r>
        <w:rPr>
          <w:rStyle w:val="af6"/>
          <w:rFonts w:eastAsia="Guttman Hodes"/>
          <w:rtl/>
        </w:rPr>
        <w:fldChar w:fldCharType="end"/>
      </w:r>
      <w:r w:rsidRPr="00F151B3">
        <w:rPr>
          <w:rStyle w:val="af6"/>
          <w:rFonts w:eastAsia="Guttman Hodes" w:hint="cs"/>
          <w:rtl/>
        </w:rPr>
        <w:t xml:space="preserve"> </w:t>
      </w:r>
      <w:r>
        <w:rPr>
          <w:rFonts w:hint="cs"/>
          <w:rtl/>
        </w:rPr>
        <w:t xml:space="preserve">בדברי </w:t>
      </w:r>
      <w:r>
        <w:rPr>
          <w:rStyle w:val="af8"/>
          <w:rFonts w:hint="cs"/>
          <w:rtl/>
        </w:rPr>
        <w:t>הרמב"ם</w:t>
      </w:r>
      <w:r>
        <w:rPr>
          <w:rFonts w:hint="cs"/>
          <w:rtl/>
        </w:rPr>
        <w:t xml:space="preserve">. </w:t>
      </w:r>
      <w:r w:rsidRPr="00A13048">
        <w:rPr>
          <w:rStyle w:val="afa"/>
          <w:rFonts w:hint="cs"/>
          <w:rtl/>
        </w:rPr>
        <w:t xml:space="preserve">[דברי </w:t>
      </w:r>
      <w:r w:rsidRPr="00A13048">
        <w:rPr>
          <w:rStyle w:val="affa"/>
          <w:rFonts w:hint="cs"/>
          <w:rtl/>
        </w:rPr>
        <w:t>הראשונים והאחרונים</w:t>
      </w:r>
      <w:r w:rsidRPr="00A13048">
        <w:rPr>
          <w:rStyle w:val="afa"/>
          <w:rFonts w:hint="cs"/>
          <w:rtl/>
        </w:rPr>
        <w:t xml:space="preserve"> בדין אין הפרה אחר הפרה, הובאו באריכות </w:t>
      </w:r>
      <w:r>
        <w:rPr>
          <w:rStyle w:val="afa"/>
          <w:rFonts w:hint="cs"/>
          <w:rtl/>
        </w:rPr>
        <w:t>בסימן ב</w:t>
      </w:r>
      <w:r>
        <w:rPr>
          <w:rStyle w:val="afa"/>
          <w:rtl/>
        </w:rPr>
        <w:t>'</w:t>
      </w:r>
      <w:r w:rsidRPr="00A13048">
        <w:rPr>
          <w:rStyle w:val="afa"/>
          <w:rFonts w:hint="cs"/>
          <w:rtl/>
        </w:rPr>
        <w:t>].</w:t>
      </w:r>
    </w:p>
    <w:p w:rsidR="00962A5C" w:rsidRPr="00962A5C" w:rsidRDefault="00962A5C" w:rsidP="00962A5C">
      <w:pPr>
        <w:pStyle w:val="a2"/>
        <w:rPr>
          <w:rtl/>
        </w:rPr>
      </w:pPr>
    </w:p>
    <w:p w:rsidR="00220981" w:rsidRPr="00B017B2" w:rsidRDefault="00220981" w:rsidP="00220981">
      <w:pPr>
        <w:pStyle w:val="1"/>
        <w:rPr>
          <w:rtl/>
        </w:rPr>
      </w:pPr>
      <w:bookmarkStart w:id="1266" w:name="_Toc48217013"/>
      <w:bookmarkStart w:id="1267" w:name="_Toc48217062"/>
      <w:bookmarkStart w:id="1268" w:name="_Toc48297013"/>
      <w:bookmarkStart w:id="1269" w:name="_Toc48323213"/>
      <w:bookmarkStart w:id="1270" w:name="_Toc48469351"/>
      <w:bookmarkStart w:id="1271" w:name="_Toc48474292"/>
      <w:bookmarkStart w:id="1272" w:name="_Toc48474387"/>
      <w:bookmarkStart w:id="1273" w:name="_Toc48507442"/>
      <w:bookmarkStart w:id="1274" w:name="_Toc48509505"/>
      <w:bookmarkStart w:id="1275" w:name="_Toc48510890"/>
      <w:bookmarkStart w:id="1276" w:name="_Toc48560159"/>
      <w:bookmarkStart w:id="1277" w:name="_Toc48563383"/>
      <w:bookmarkStart w:id="1278" w:name="_Toc48648351"/>
      <w:bookmarkStart w:id="1279" w:name="_Toc48731045"/>
      <w:bookmarkStart w:id="1280" w:name="_Toc49182116"/>
      <w:bookmarkStart w:id="1281" w:name="_Toc49246829"/>
      <w:bookmarkStart w:id="1282" w:name="_Toc49247045"/>
      <w:bookmarkStart w:id="1283" w:name="_Toc49250832"/>
      <w:bookmarkStart w:id="1284" w:name="_Toc49251035"/>
      <w:bookmarkStart w:id="1285" w:name="_Toc49251102"/>
      <w:bookmarkStart w:id="1286" w:name="_Toc49284592"/>
      <w:bookmarkStart w:id="1287" w:name="_Toc49286741"/>
      <w:bookmarkStart w:id="1288" w:name="_Toc49289901"/>
      <w:bookmarkStart w:id="1289" w:name="_Toc49343150"/>
      <w:bookmarkStart w:id="1290" w:name="_Toc49356797"/>
      <w:bookmarkStart w:id="1291" w:name="_Toc87387035"/>
      <w:bookmarkStart w:id="1292" w:name="_Toc87387173"/>
      <w:bookmarkStart w:id="1293" w:name="_Toc87387311"/>
      <w:bookmarkStart w:id="1294" w:name="_Toc87387449"/>
      <w:bookmarkStart w:id="1295" w:name="_Toc87387587"/>
      <w:bookmarkEnd w:id="1217"/>
      <w:r>
        <w:rPr>
          <w:rFonts w:hint="cs"/>
          <w:rtl/>
        </w:rPr>
        <w:lastRenderedPageBreak/>
        <w:t>הוכחת הרשב"א דבמת הבעל מהני הפרה אחר הפרה</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rsidR="00220981" w:rsidRDefault="00220981" w:rsidP="00220981">
      <w:pPr>
        <w:pStyle w:val="a2"/>
      </w:pPr>
      <w:bookmarkStart w:id="1296" w:name="_Toc48217014"/>
      <w:bookmarkStart w:id="1297" w:name="_Toc48217063"/>
      <w:bookmarkStart w:id="1298" w:name="_Toc48297014"/>
      <w:bookmarkStart w:id="1299" w:name="_Toc48323214"/>
      <w:bookmarkStart w:id="1300" w:name="_Toc48469352"/>
      <w:bookmarkStart w:id="1301" w:name="_Toc48474293"/>
      <w:bookmarkStart w:id="1302" w:name="_Toc48474388"/>
      <w:bookmarkStart w:id="1303" w:name="_Toc48507443"/>
      <w:bookmarkStart w:id="1304" w:name="_Toc48509506"/>
      <w:bookmarkStart w:id="1305" w:name="_Toc48510891"/>
      <w:bookmarkStart w:id="1306" w:name="_Toc48560160"/>
      <w:bookmarkStart w:id="1307" w:name="_Toc48563384"/>
      <w:bookmarkStart w:id="1308" w:name="_Toc48648352"/>
      <w:bookmarkStart w:id="1309" w:name="_Toc48731046"/>
      <w:bookmarkStart w:id="1310" w:name="_Toc49182117"/>
      <w:bookmarkStart w:id="1311" w:name="_Toc49246830"/>
      <w:bookmarkStart w:id="1312" w:name="_Toc49247046"/>
      <w:bookmarkStart w:id="1313" w:name="_Toc49250833"/>
      <w:bookmarkStart w:id="1314" w:name="_Toc49251036"/>
      <w:bookmarkStart w:id="1315" w:name="_Toc49251103"/>
      <w:bookmarkStart w:id="1316" w:name="_Toc49284593"/>
      <w:bookmarkStart w:id="1317" w:name="_Toc49286742"/>
      <w:bookmarkStart w:id="1318" w:name="_Toc49289902"/>
      <w:bookmarkStart w:id="1319" w:name="_Toc49343151"/>
      <w:bookmarkStart w:id="1320" w:name="_Toc49356798"/>
      <w:bookmarkStart w:id="1321" w:name="_Toc87387036"/>
      <w:bookmarkStart w:id="1322" w:name="_Toc87387174"/>
      <w:bookmarkStart w:id="1323" w:name="_Toc87387312"/>
      <w:bookmarkStart w:id="1324" w:name="_Toc87387450"/>
      <w:bookmarkStart w:id="1325" w:name="_Toc87387588"/>
      <w:r>
        <w:rPr>
          <w:rFonts w:hint="cs"/>
          <w:rtl/>
        </w:rPr>
        <w:t>הוכחת הרשב"א דמהני הפרה אחר הפרה מהפר הבעל ומת דהאב מיפר את חלק הבעל</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rsidR="00220981" w:rsidRDefault="00220981" w:rsidP="00895E85">
      <w:pPr>
        <w:pStyle w:val="a"/>
        <w:rPr>
          <w:rtl/>
        </w:rPr>
      </w:pPr>
      <w:bookmarkStart w:id="1326" w:name="_Ref48467795"/>
      <w:r>
        <w:rPr>
          <w:rFonts w:hint="cs"/>
          <w:rtl/>
        </w:rPr>
        <w:t xml:space="preserve">והביא </w:t>
      </w:r>
      <w:r>
        <w:rPr>
          <w:rStyle w:val="af8"/>
          <w:rFonts w:hint="cs"/>
          <w:rtl/>
        </w:rPr>
        <w:t xml:space="preserve">הרשב"א </w:t>
      </w:r>
      <w:r>
        <w:rPr>
          <w:rFonts w:hint="cs"/>
          <w:rtl/>
        </w:rPr>
        <w:t xml:space="preserve">ראיה דלא אמרינן דאין הפרה אחר הפרה מהא דתניא לקמן </w:t>
      </w:r>
      <w:r w:rsidRPr="00935A58">
        <w:rPr>
          <w:rStyle w:val="af6"/>
          <w:rFonts w:eastAsia="Guttman Hodes" w:hint="cs"/>
          <w:rtl/>
        </w:rPr>
        <w:t xml:space="preserve">(סח:) </w:t>
      </w:r>
      <w:r>
        <w:rPr>
          <w:rFonts w:hint="cs"/>
          <w:rtl/>
        </w:rPr>
        <w:t xml:space="preserve">שמע בעלה והפר לה ולא הספיק האב לשמוע עד שמת הבעל, דהאב חוזר ומפר את חלקו של בעל, וכתב </w:t>
      </w:r>
      <w:r w:rsidRPr="00425314">
        <w:rPr>
          <w:rStyle w:val="af8"/>
          <w:rFonts w:hint="cs"/>
          <w:rtl/>
        </w:rPr>
        <w:t xml:space="preserve">הרשב"א </w:t>
      </w:r>
      <w:r>
        <w:rPr>
          <w:rFonts w:hint="cs"/>
          <w:rtl/>
        </w:rPr>
        <w:t>דאעפ"י דאם לאחר מיתת הבעל היה האב מיפר רק את חלקו, לא הייתה הפרתו מצטרפת להפרת הבעל, כיון שהם צריכים להפר בבת אחת, מ"מ אם לא הספיק האב לשמוע שהבעל הפר ולהפר בחיי הבעל, חוזר האב ומיפר את חלק הבעל לאחר מיתת הבעל, דנתרוקנה רשות הבעל לאב, אעפ"י שההפרה של הבעל הייתה בשעה שאינה ראויה להפרה, ואינה הפרה ובטלה, מ"מ חוזר האב ומיפר.</w:t>
      </w:r>
      <w:bookmarkEnd w:id="1326"/>
    </w:p>
    <w:p w:rsidR="00220981" w:rsidRPr="00555F2A" w:rsidRDefault="00220981" w:rsidP="00220981">
      <w:pPr>
        <w:pStyle w:val="a2"/>
      </w:pPr>
      <w:bookmarkStart w:id="1327" w:name="_Toc48217015"/>
      <w:bookmarkStart w:id="1328" w:name="_Toc48217064"/>
      <w:bookmarkStart w:id="1329" w:name="_Toc48297015"/>
      <w:bookmarkStart w:id="1330" w:name="_Toc48323215"/>
      <w:bookmarkStart w:id="1331" w:name="_Toc48469353"/>
      <w:bookmarkStart w:id="1332" w:name="_Toc48474294"/>
      <w:bookmarkStart w:id="1333" w:name="_Toc48474389"/>
      <w:bookmarkStart w:id="1334" w:name="_Toc48507444"/>
      <w:bookmarkStart w:id="1335" w:name="_Toc48509507"/>
      <w:bookmarkStart w:id="1336" w:name="_Toc48510892"/>
      <w:bookmarkStart w:id="1337" w:name="_Toc48560161"/>
      <w:bookmarkStart w:id="1338" w:name="_Toc48563385"/>
      <w:bookmarkStart w:id="1339" w:name="_Toc48648353"/>
      <w:bookmarkStart w:id="1340" w:name="_Toc48731047"/>
      <w:bookmarkStart w:id="1341" w:name="_Toc49182118"/>
      <w:bookmarkStart w:id="1342" w:name="_Toc49246831"/>
      <w:bookmarkStart w:id="1343" w:name="_Toc49247047"/>
      <w:bookmarkStart w:id="1344" w:name="_Toc49250834"/>
      <w:bookmarkStart w:id="1345" w:name="_Toc49251037"/>
      <w:bookmarkStart w:id="1346" w:name="_Toc49251104"/>
      <w:bookmarkStart w:id="1347" w:name="_Toc49284594"/>
      <w:bookmarkStart w:id="1348" w:name="_Toc49286743"/>
      <w:bookmarkStart w:id="1349" w:name="_Toc49289903"/>
      <w:bookmarkStart w:id="1350" w:name="_Toc49343152"/>
      <w:bookmarkStart w:id="1351" w:name="_Toc49356799"/>
      <w:bookmarkStart w:id="1352" w:name="_Toc87387037"/>
      <w:bookmarkStart w:id="1353" w:name="_Toc87387175"/>
      <w:bookmarkStart w:id="1354" w:name="_Toc87387313"/>
      <w:bookmarkStart w:id="1355" w:name="_Toc87387451"/>
      <w:bookmarkStart w:id="1356" w:name="_Toc87387589"/>
      <w:r>
        <w:rPr>
          <w:rFonts w:hint="cs"/>
          <w:rtl/>
        </w:rPr>
        <w:t>דברי הרשב"א דמוכח דאף שההפרה הראשונה בטלה אפשר לחזור ולהפר את אותו החלק</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rsidR="00220981" w:rsidRDefault="00220981" w:rsidP="00895E85">
      <w:pPr>
        <w:pStyle w:val="a"/>
        <w:rPr>
          <w:rtl/>
        </w:rPr>
      </w:pPr>
      <w:r>
        <w:rPr>
          <w:rFonts w:hint="cs"/>
          <w:rtl/>
        </w:rPr>
        <w:t xml:space="preserve">וכתב </w:t>
      </w:r>
      <w:r w:rsidRPr="003F0EA9">
        <w:rPr>
          <w:rStyle w:val="af8"/>
          <w:rFonts w:hint="cs"/>
          <w:rtl/>
        </w:rPr>
        <w:t>הרשב"א</w:t>
      </w:r>
      <w:r>
        <w:rPr>
          <w:rFonts w:hint="cs"/>
          <w:rtl/>
        </w:rPr>
        <w:t xml:space="preserve"> דמבואר דלא אמרינן דאין הפרה אחר הפרה, ואין האב יכול לחזור ולהפר</w:t>
      </w:r>
      <w:r w:rsidRPr="00F176BE">
        <w:rPr>
          <w:rFonts w:hint="cs"/>
          <w:rtl/>
        </w:rPr>
        <w:t xml:space="preserve"> </w:t>
      </w:r>
      <w:r>
        <w:rPr>
          <w:rFonts w:hint="cs"/>
          <w:rtl/>
        </w:rPr>
        <w:t>את חלק הבעל, אלא דאעפ"י שהפרת הבעל בטלה, מ"מ יכול האב לחזור ולהפר</w:t>
      </w:r>
      <w:r w:rsidRPr="008A3CDB">
        <w:rPr>
          <w:rFonts w:hint="cs"/>
          <w:rtl/>
        </w:rPr>
        <w:t xml:space="preserve"> </w:t>
      </w:r>
      <w:r>
        <w:rPr>
          <w:rFonts w:hint="cs"/>
          <w:rtl/>
        </w:rPr>
        <w:t xml:space="preserve">את חלק הבעל, אחר שנתרוקנה רשות הבעל לאב, ועי' במה </w:t>
      </w:r>
      <w:r w:rsidRPr="009C03A8">
        <w:rPr>
          <w:rFonts w:hint="cs"/>
          <w:rtl/>
        </w:rPr>
        <w:t xml:space="preserve">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ר"א</w:t>
      </w:r>
      <w:r w:rsidRPr="00F151B3">
        <w:rPr>
          <w:rFonts w:hint="cs"/>
          <w:rtl/>
        </w:rPr>
        <w:t xml:space="preserve"> </w:t>
      </w:r>
      <w:r w:rsidRPr="00F151B3">
        <w:rPr>
          <w:rStyle w:val="af6"/>
          <w:rFonts w:eastAsia="Guttman Hodes" w:hint="cs"/>
          <w:rtl/>
        </w:rPr>
        <w:t xml:space="preserve">(עי' אות </w:t>
      </w:r>
      <w:r w:rsidRPr="00F151B3">
        <w:rPr>
          <w:rStyle w:val="af6"/>
          <w:rFonts w:eastAsia="Guttman Hodes"/>
          <w:rtl/>
        </w:rPr>
        <w:fldChar w:fldCharType="begin"/>
      </w:r>
      <w:r w:rsidRPr="00F151B3">
        <w:rPr>
          <w:rStyle w:val="af6"/>
          <w:rFonts w:eastAsia="Guttman Hodes"/>
          <w:rtl/>
        </w:rPr>
        <w:instrText xml:space="preserve"> </w:instrText>
      </w:r>
      <w:r w:rsidRPr="00F151B3">
        <w:rPr>
          <w:rStyle w:val="af6"/>
          <w:rFonts w:eastAsia="Guttman Hodes" w:hint="cs"/>
        </w:rPr>
        <w:instrText>REF</w:instrText>
      </w:r>
      <w:r w:rsidRPr="00F151B3">
        <w:rPr>
          <w:rStyle w:val="af6"/>
          <w:rFonts w:eastAsia="Guttman Hodes" w:hint="cs"/>
          <w:rtl/>
        </w:rPr>
        <w:instrText xml:space="preserve"> _</w:instrText>
      </w:r>
      <w:r w:rsidRPr="00F151B3">
        <w:rPr>
          <w:rStyle w:val="af6"/>
          <w:rFonts w:eastAsia="Guttman Hodes" w:hint="cs"/>
        </w:rPr>
        <w:instrText>Ref48647654 \r \h</w:instrText>
      </w:r>
      <w:r w:rsidRPr="00F151B3">
        <w:rPr>
          <w:rStyle w:val="af6"/>
          <w:rFonts w:eastAsia="Guttman Hodes"/>
          <w:rtl/>
        </w:rPr>
        <w:instrText xml:space="preserve"> </w:instrText>
      </w:r>
      <w:r w:rsidRPr="00F151B3">
        <w:rPr>
          <w:rStyle w:val="af6"/>
          <w:rFonts w:eastAsia="Guttman Hodes"/>
          <w:rtl/>
        </w:rPr>
      </w:r>
      <w:r w:rsidRPr="00F151B3">
        <w:rPr>
          <w:rStyle w:val="af6"/>
          <w:rFonts w:eastAsia="Guttman Hodes"/>
          <w:rtl/>
        </w:rPr>
        <w:fldChar w:fldCharType="separate"/>
      </w:r>
      <w:r w:rsidR="00B35288">
        <w:rPr>
          <w:rStyle w:val="af6"/>
          <w:rFonts w:eastAsia="Guttman Hodes"/>
          <w:cs/>
        </w:rPr>
        <w:t>‎</w:t>
      </w:r>
      <w:r w:rsidR="00B35288">
        <w:rPr>
          <w:rStyle w:val="af6"/>
          <w:rFonts w:eastAsia="Guttman Hodes"/>
          <w:rtl/>
        </w:rPr>
        <w:t>פה)</w:t>
      </w:r>
      <w:r w:rsidRPr="00F151B3">
        <w:rPr>
          <w:rStyle w:val="af6"/>
          <w:rFonts w:eastAsia="Guttman Hodes"/>
          <w:rtl/>
        </w:rPr>
        <w:fldChar w:fldCharType="end"/>
      </w:r>
      <w:r w:rsidRPr="00F151B3">
        <w:rPr>
          <w:rFonts w:hint="cs"/>
          <w:rtl/>
        </w:rPr>
        <w:t xml:space="preserve"> </w:t>
      </w:r>
      <w:r>
        <w:rPr>
          <w:rFonts w:hint="cs"/>
          <w:rtl/>
        </w:rPr>
        <w:t xml:space="preserve">בדברי </w:t>
      </w:r>
      <w:r w:rsidRPr="003F0EA9">
        <w:rPr>
          <w:rStyle w:val="af8"/>
          <w:rFonts w:hint="cs"/>
          <w:rtl/>
        </w:rPr>
        <w:t>הרשב"א</w:t>
      </w:r>
      <w:r>
        <w:rPr>
          <w:rFonts w:hint="cs"/>
          <w:rtl/>
        </w:rPr>
        <w:t xml:space="preserve">, וע"ע במה ביאר </w:t>
      </w:r>
      <w:r w:rsidRPr="007F53D6">
        <w:rPr>
          <w:rStyle w:val="af8"/>
          <w:rFonts w:hint="cs"/>
          <w:rtl/>
        </w:rPr>
        <w:t>בחו"ש הגרב</w:t>
      </w:r>
      <w:r w:rsidRPr="000674A8">
        <w:rPr>
          <w:rStyle w:val="af8"/>
          <w:rFonts w:hint="cs"/>
          <w:rtl/>
        </w:rPr>
        <w:t>"ב</w:t>
      </w:r>
      <w:r w:rsidRPr="000674A8">
        <w:rPr>
          <w:rStyle w:val="af6"/>
          <w:rFonts w:eastAsia="Guttman Hodes" w:hint="cs"/>
          <w:rtl/>
        </w:rPr>
        <w:t xml:space="preserve"> </w:t>
      </w:r>
      <w:r>
        <w:rPr>
          <w:rStyle w:val="af6"/>
          <w:rFonts w:eastAsia="Guttman Hodes" w:hint="cs"/>
          <w:rtl/>
        </w:rPr>
        <w:t>(הובא בסימן ב</w:t>
      </w:r>
      <w:r>
        <w:rPr>
          <w:rStyle w:val="af6"/>
          <w:rFonts w:eastAsia="Guttman Hodes"/>
          <w:rtl/>
        </w:rPr>
        <w:t>'</w:t>
      </w:r>
      <w:r>
        <w:rPr>
          <w:rStyle w:val="af6"/>
          <w:rFonts w:eastAsia="Guttman Hodes" w:hint="cs"/>
          <w:rtl/>
        </w:rPr>
        <w:t xml:space="preserve"> אות ס"ח)</w:t>
      </w:r>
      <w:r w:rsidRPr="000674A8">
        <w:rPr>
          <w:rStyle w:val="af6"/>
          <w:rFonts w:eastAsia="Guttman Hodes" w:hint="cs"/>
          <w:rtl/>
        </w:rPr>
        <w:t xml:space="preserve"> </w:t>
      </w:r>
      <w:r>
        <w:rPr>
          <w:rFonts w:hint="cs"/>
          <w:rtl/>
        </w:rPr>
        <w:t xml:space="preserve">בדברי </w:t>
      </w:r>
      <w:r w:rsidRPr="000674A8">
        <w:rPr>
          <w:rStyle w:val="af8"/>
          <w:rFonts w:hint="cs"/>
          <w:rtl/>
        </w:rPr>
        <w:t>הרשב"א</w:t>
      </w:r>
      <w:r>
        <w:rPr>
          <w:rFonts w:hint="cs"/>
          <w:rtl/>
        </w:rPr>
        <w:t>.</w:t>
      </w:r>
    </w:p>
    <w:p w:rsidR="00220981" w:rsidRPr="00B017B2" w:rsidRDefault="00220981" w:rsidP="00220981">
      <w:pPr>
        <w:pStyle w:val="1"/>
        <w:rPr>
          <w:rtl/>
        </w:rPr>
      </w:pPr>
      <w:bookmarkStart w:id="1357" w:name="_Toc48217016"/>
      <w:bookmarkStart w:id="1358" w:name="_Toc48217065"/>
      <w:bookmarkStart w:id="1359" w:name="_Toc48297016"/>
      <w:bookmarkStart w:id="1360" w:name="_Toc48323216"/>
      <w:bookmarkStart w:id="1361" w:name="_Toc48469354"/>
      <w:bookmarkStart w:id="1362" w:name="_Toc48474295"/>
      <w:bookmarkStart w:id="1363" w:name="_Toc48474390"/>
      <w:bookmarkStart w:id="1364" w:name="_Toc48507445"/>
      <w:bookmarkStart w:id="1365" w:name="_Toc48509508"/>
      <w:bookmarkStart w:id="1366" w:name="_Toc48510893"/>
      <w:bookmarkStart w:id="1367" w:name="_Toc48560162"/>
      <w:bookmarkStart w:id="1368" w:name="_Toc48563386"/>
      <w:bookmarkStart w:id="1369" w:name="_Toc48648354"/>
      <w:bookmarkStart w:id="1370" w:name="_Toc48731048"/>
      <w:bookmarkStart w:id="1371" w:name="_Toc49182119"/>
      <w:bookmarkStart w:id="1372" w:name="_Toc49246832"/>
      <w:bookmarkStart w:id="1373" w:name="_Toc49247048"/>
      <w:bookmarkStart w:id="1374" w:name="_Toc49250835"/>
      <w:bookmarkStart w:id="1375" w:name="_Toc49251038"/>
      <w:bookmarkStart w:id="1376" w:name="_Toc49251105"/>
      <w:bookmarkStart w:id="1377" w:name="_Toc49284595"/>
      <w:bookmarkStart w:id="1378" w:name="_Toc49286744"/>
      <w:bookmarkStart w:id="1379" w:name="_Toc49289904"/>
      <w:bookmarkStart w:id="1380" w:name="_Toc49343153"/>
      <w:bookmarkStart w:id="1381" w:name="_Toc49356800"/>
      <w:bookmarkStart w:id="1382" w:name="_Toc87387038"/>
      <w:bookmarkStart w:id="1383" w:name="_Toc87387176"/>
      <w:bookmarkStart w:id="1384" w:name="_Toc87387314"/>
      <w:bookmarkStart w:id="1385" w:name="_Toc87387452"/>
      <w:bookmarkStart w:id="1386" w:name="_Toc87387590"/>
      <w:r>
        <w:rPr>
          <w:rFonts w:hint="cs"/>
          <w:rtl/>
        </w:rPr>
        <w:t>דחיית המאירי דבמת הבעל יש נתרוקנה ואינו הפרה אחר הפרה</w:t>
      </w:r>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r>
        <w:rPr>
          <w:rFonts w:hint="cs"/>
          <w:rtl/>
        </w:rPr>
        <w:t xml:space="preserve"> </w:t>
      </w:r>
    </w:p>
    <w:p w:rsidR="00220981" w:rsidRDefault="00220981" w:rsidP="00220981">
      <w:pPr>
        <w:pStyle w:val="a2"/>
        <w:rPr>
          <w:rtl/>
        </w:rPr>
      </w:pPr>
      <w:bookmarkStart w:id="1387" w:name="_Toc48217017"/>
      <w:bookmarkStart w:id="1388" w:name="_Toc48217066"/>
      <w:bookmarkStart w:id="1389" w:name="_Toc48297017"/>
      <w:bookmarkStart w:id="1390" w:name="_Toc48323217"/>
      <w:bookmarkStart w:id="1391" w:name="_Toc48469355"/>
      <w:bookmarkStart w:id="1392" w:name="_Toc48474296"/>
      <w:bookmarkStart w:id="1393" w:name="_Toc48474391"/>
      <w:bookmarkStart w:id="1394" w:name="_Toc48507446"/>
      <w:bookmarkStart w:id="1395" w:name="_Toc48509509"/>
      <w:bookmarkStart w:id="1396" w:name="_Toc48510894"/>
      <w:bookmarkStart w:id="1397" w:name="_Toc48560163"/>
      <w:bookmarkStart w:id="1398" w:name="_Toc48563387"/>
      <w:bookmarkStart w:id="1399" w:name="_Toc48648355"/>
      <w:bookmarkStart w:id="1400" w:name="_Toc48731049"/>
      <w:bookmarkStart w:id="1401" w:name="_Toc49182120"/>
      <w:bookmarkStart w:id="1402" w:name="_Toc49246833"/>
      <w:bookmarkStart w:id="1403" w:name="_Toc49247049"/>
      <w:bookmarkStart w:id="1404" w:name="_Toc49250836"/>
      <w:bookmarkStart w:id="1405" w:name="_Toc49251039"/>
      <w:bookmarkStart w:id="1406" w:name="_Toc49251106"/>
      <w:bookmarkStart w:id="1407" w:name="_Toc49284596"/>
      <w:bookmarkStart w:id="1408" w:name="_Toc49286745"/>
      <w:bookmarkStart w:id="1409" w:name="_Toc49289905"/>
      <w:bookmarkStart w:id="1410" w:name="_Toc49343154"/>
      <w:bookmarkStart w:id="1411" w:name="_Toc49356801"/>
      <w:bookmarkStart w:id="1412" w:name="_Toc87387039"/>
      <w:bookmarkStart w:id="1413" w:name="_Toc87387177"/>
      <w:bookmarkStart w:id="1414" w:name="_Toc87387315"/>
      <w:bookmarkStart w:id="1415" w:name="_Toc87387453"/>
      <w:bookmarkStart w:id="1416" w:name="_Toc87387591"/>
      <w:r>
        <w:rPr>
          <w:rFonts w:hint="cs"/>
          <w:rtl/>
        </w:rPr>
        <w:t>דחיית המאירי דבמת הבעל נתרוקנה רשותו לאב ולא חשיב הפרה אחר הפרה כנשאל על ההקם</w:t>
      </w:r>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rsidR="00220981" w:rsidRDefault="00220981" w:rsidP="00895E85">
      <w:pPr>
        <w:pStyle w:val="a"/>
        <w:rPr>
          <w:rtl/>
        </w:rPr>
      </w:pPr>
      <w:bookmarkStart w:id="1417" w:name="_Ref48467807"/>
      <w:r>
        <w:rPr>
          <w:rFonts w:hint="cs"/>
          <w:rtl/>
        </w:rPr>
        <w:t xml:space="preserve">אבל </w:t>
      </w:r>
      <w:r w:rsidRPr="003F0EA9">
        <w:rPr>
          <w:rStyle w:val="af8"/>
          <w:rFonts w:hint="cs"/>
          <w:rtl/>
        </w:rPr>
        <w:t>המאירי</w:t>
      </w:r>
      <w:r>
        <w:rPr>
          <w:rFonts w:hint="cs"/>
          <w:rtl/>
        </w:rPr>
        <w:t xml:space="preserve"> </w:t>
      </w:r>
      <w:r w:rsidRPr="00425314">
        <w:rPr>
          <w:rStyle w:val="af6"/>
          <w:rFonts w:eastAsia="Guttman Hodes" w:hint="cs"/>
          <w:rtl/>
        </w:rPr>
        <w:t>(סוד"ה וגדולי המחברים)</w:t>
      </w:r>
      <w:r>
        <w:rPr>
          <w:rFonts w:hint="cs"/>
          <w:rtl/>
        </w:rPr>
        <w:t xml:space="preserve"> דחה את ראיית </w:t>
      </w:r>
      <w:r w:rsidRPr="003F0EA9">
        <w:rPr>
          <w:rStyle w:val="af8"/>
          <w:rFonts w:hint="cs"/>
          <w:rtl/>
        </w:rPr>
        <w:t>הרשב"א</w:t>
      </w:r>
      <w:r>
        <w:rPr>
          <w:rFonts w:hint="cs"/>
          <w:rtl/>
        </w:rPr>
        <w:t xml:space="preserve"> דהא דבהפר הבעל ולא הספיק האב לשמוע עד שמת הבעל, האב חוזר ומפר את חלקו של בעל, הוא כיון שרשות הבעל נתרוקנה לאב, ולכן יכול האב לחזור ולהפר, וא"א להוכיח מזה דבנשאל על הקמתו, יכול הראשון </w:t>
      </w:r>
      <w:r w:rsidRPr="009C03A8">
        <w:rPr>
          <w:rFonts w:hint="cs"/>
          <w:rtl/>
        </w:rPr>
        <w:t xml:space="preserve">לחזור ולהפר, אך כתב </w:t>
      </w:r>
      <w:r w:rsidRPr="009C03A8">
        <w:rPr>
          <w:rStyle w:val="af8"/>
          <w:rFonts w:hint="cs"/>
          <w:rtl/>
        </w:rPr>
        <w:t>המאירי</w:t>
      </w:r>
      <w:r w:rsidRPr="009C03A8">
        <w:rPr>
          <w:rFonts w:hint="cs"/>
          <w:rtl/>
        </w:rPr>
        <w:t xml:space="preserve"> דמ"מ העיקר הוא כדביאר </w:t>
      </w:r>
      <w:r w:rsidRPr="009C03A8">
        <w:rPr>
          <w:rStyle w:val="af8"/>
          <w:rFonts w:hint="cs"/>
          <w:rtl/>
        </w:rPr>
        <w:t>הרשב"א</w:t>
      </w:r>
      <w:r w:rsidRPr="009C03A8">
        <w:rPr>
          <w:rFonts w:hint="cs"/>
          <w:rtl/>
        </w:rPr>
        <w:t xml:space="preserve"> </w:t>
      </w:r>
      <w:r w:rsidRPr="00A27E81">
        <w:rPr>
          <w:rStyle w:val="af6"/>
          <w:rFonts w:eastAsia="Guttman Hodes" w:hint="cs"/>
          <w:rtl/>
        </w:rPr>
        <w:t xml:space="preserve">(עי' אות </w:t>
      </w:r>
      <w:r w:rsidRPr="00A27E81">
        <w:rPr>
          <w:rStyle w:val="af6"/>
          <w:rFonts w:eastAsia="Guttman Hodes"/>
          <w:rtl/>
        </w:rPr>
        <w:fldChar w:fldCharType="begin"/>
      </w:r>
      <w:r w:rsidRPr="00A27E81">
        <w:rPr>
          <w:rStyle w:val="af6"/>
          <w:rFonts w:eastAsia="Guttman Hodes"/>
          <w:rtl/>
        </w:rPr>
        <w:instrText xml:space="preserve"> </w:instrText>
      </w:r>
      <w:r w:rsidRPr="00A27E81">
        <w:rPr>
          <w:rStyle w:val="af6"/>
          <w:rFonts w:eastAsia="Guttman Hodes" w:hint="cs"/>
        </w:rPr>
        <w:instrText>REF</w:instrText>
      </w:r>
      <w:r w:rsidRPr="00A27E81">
        <w:rPr>
          <w:rStyle w:val="af6"/>
          <w:rFonts w:eastAsia="Guttman Hodes" w:hint="cs"/>
          <w:rtl/>
        </w:rPr>
        <w:instrText xml:space="preserve"> _</w:instrText>
      </w:r>
      <w:r w:rsidRPr="00A27E81">
        <w:rPr>
          <w:rStyle w:val="af6"/>
          <w:rFonts w:eastAsia="Guttman Hodes" w:hint="cs"/>
        </w:rPr>
        <w:instrText>Ref48507192 \r \h</w:instrText>
      </w:r>
      <w:r w:rsidRPr="00A27E81">
        <w:rPr>
          <w:rStyle w:val="af6"/>
          <w:rFonts w:eastAsia="Guttman Hodes"/>
          <w:rtl/>
        </w:rPr>
        <w:instrText xml:space="preserve"> </w:instrText>
      </w:r>
      <w:r w:rsidRPr="00A27E81">
        <w:rPr>
          <w:rStyle w:val="af6"/>
          <w:rFonts w:eastAsia="Guttman Hodes"/>
          <w:rtl/>
        </w:rPr>
      </w:r>
      <w:r w:rsidRPr="00A27E81">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A27E81">
        <w:rPr>
          <w:rStyle w:val="af6"/>
          <w:rFonts w:eastAsia="Guttman Hodes"/>
          <w:rtl/>
        </w:rPr>
        <w:fldChar w:fldCharType="end"/>
      </w:r>
      <w:r w:rsidRPr="009C03A8">
        <w:rPr>
          <w:rFonts w:hint="cs"/>
          <w:rtl/>
        </w:rPr>
        <w:t xml:space="preserve">, </w:t>
      </w:r>
      <w:r w:rsidRPr="009C03A8">
        <w:rPr>
          <w:rStyle w:val="afa"/>
          <w:rFonts w:hint="cs"/>
          <w:rtl/>
        </w:rPr>
        <w:t>[דלא אמרינן דאין הפרה אחר הפרה],</w:t>
      </w:r>
      <w:r w:rsidRPr="009C03A8">
        <w:rPr>
          <w:rFonts w:hint="cs"/>
          <w:rtl/>
        </w:rPr>
        <w:t xml:space="preserve"> ועי' במה שביאר</w:t>
      </w:r>
      <w:r w:rsidRPr="005A182D">
        <w:rPr>
          <w:rStyle w:val="af8"/>
          <w:rFonts w:hint="cs"/>
          <w:rtl/>
        </w:rPr>
        <w:t xml:space="preserve"> </w:t>
      </w:r>
      <w:r>
        <w:rPr>
          <w:rStyle w:val="af8"/>
          <w:rFonts w:hint="cs"/>
          <w:rtl/>
        </w:rPr>
        <w:t>בחי' רבי שמואל</w:t>
      </w:r>
      <w:r w:rsidRPr="009C03A8">
        <w:rPr>
          <w:rFonts w:hint="cs"/>
          <w:rtl/>
        </w:rPr>
        <w:t xml:space="preserve"> </w:t>
      </w:r>
      <w:r w:rsidRPr="009C03A8">
        <w:rPr>
          <w:rStyle w:val="af6"/>
          <w:rFonts w:eastAsia="Guttman Hodes" w:hint="cs"/>
          <w:rtl/>
        </w:rPr>
        <w:t xml:space="preserve">(עי' אות </w:t>
      </w:r>
      <w:r w:rsidRPr="009C03A8">
        <w:rPr>
          <w:rStyle w:val="af6"/>
          <w:rFonts w:eastAsia="Guttman Hodes"/>
          <w:rtl/>
        </w:rPr>
        <w:fldChar w:fldCharType="begin"/>
      </w:r>
      <w:r w:rsidRPr="009C03A8">
        <w:rPr>
          <w:rStyle w:val="af6"/>
          <w:rFonts w:eastAsia="Guttman Hodes"/>
          <w:rtl/>
        </w:rPr>
        <w:instrText xml:space="preserve"> </w:instrText>
      </w:r>
      <w:r w:rsidRPr="009C03A8">
        <w:rPr>
          <w:rStyle w:val="af6"/>
          <w:rFonts w:eastAsia="Guttman Hodes" w:hint="cs"/>
        </w:rPr>
        <w:instrText>REF</w:instrText>
      </w:r>
      <w:r w:rsidRPr="009C03A8">
        <w:rPr>
          <w:rStyle w:val="af6"/>
          <w:rFonts w:eastAsia="Guttman Hodes" w:hint="cs"/>
          <w:rtl/>
        </w:rPr>
        <w:instrText xml:space="preserve"> _</w:instrText>
      </w:r>
      <w:r w:rsidRPr="009C03A8">
        <w:rPr>
          <w:rStyle w:val="af6"/>
          <w:rFonts w:eastAsia="Guttman Hodes" w:hint="cs"/>
        </w:rPr>
        <w:instrText>Ref48647661 \r \h</w:instrText>
      </w:r>
      <w:r w:rsidRPr="009C03A8">
        <w:rPr>
          <w:rStyle w:val="af6"/>
          <w:rFonts w:eastAsia="Guttman Hodes"/>
          <w:rtl/>
        </w:rPr>
        <w:instrText xml:space="preserve">  \* </w:instrText>
      </w:r>
      <w:r w:rsidRPr="009C03A8">
        <w:rPr>
          <w:rStyle w:val="af6"/>
          <w:rFonts w:eastAsia="Guttman Hodes"/>
        </w:rPr>
        <w:instrText>MERGEFORMAT</w:instrText>
      </w:r>
      <w:r w:rsidRPr="009C03A8">
        <w:rPr>
          <w:rStyle w:val="af6"/>
          <w:rFonts w:eastAsia="Guttman Hodes"/>
          <w:rtl/>
        </w:rPr>
        <w:instrText xml:space="preserve"> </w:instrText>
      </w:r>
      <w:r w:rsidRPr="009C03A8">
        <w:rPr>
          <w:rStyle w:val="af6"/>
          <w:rFonts w:eastAsia="Guttman Hodes"/>
          <w:rtl/>
        </w:rPr>
      </w:r>
      <w:r w:rsidRPr="009C03A8">
        <w:rPr>
          <w:rStyle w:val="af6"/>
          <w:rFonts w:eastAsia="Guttman Hodes"/>
          <w:rtl/>
        </w:rPr>
        <w:fldChar w:fldCharType="separate"/>
      </w:r>
      <w:r w:rsidR="00B35288">
        <w:rPr>
          <w:rStyle w:val="af6"/>
          <w:rFonts w:eastAsia="Guttman Hodes"/>
          <w:cs/>
        </w:rPr>
        <w:t>‎</w:t>
      </w:r>
      <w:r w:rsidR="00B35288">
        <w:rPr>
          <w:rStyle w:val="af6"/>
          <w:rFonts w:eastAsia="Guttman Hodes"/>
          <w:rtl/>
        </w:rPr>
        <w:t>פו)</w:t>
      </w:r>
      <w:r w:rsidRPr="009C03A8">
        <w:rPr>
          <w:rStyle w:val="af6"/>
          <w:rFonts w:eastAsia="Guttman Hodes"/>
          <w:rtl/>
        </w:rPr>
        <w:fldChar w:fldCharType="end"/>
      </w:r>
      <w:r w:rsidRPr="009C03A8">
        <w:rPr>
          <w:rFonts w:hint="cs"/>
          <w:rtl/>
        </w:rPr>
        <w:t xml:space="preserve"> בדברי </w:t>
      </w:r>
      <w:r w:rsidRPr="009C03A8">
        <w:rPr>
          <w:rStyle w:val="af8"/>
          <w:rFonts w:hint="cs"/>
          <w:rtl/>
        </w:rPr>
        <w:t>המאירי</w:t>
      </w:r>
      <w:bookmarkEnd w:id="1417"/>
      <w:r>
        <w:rPr>
          <w:rFonts w:hint="cs"/>
          <w:rtl/>
        </w:rPr>
        <w:t xml:space="preserve">, וע"ע במה ביאר </w:t>
      </w:r>
      <w:r w:rsidRPr="007F53D6">
        <w:rPr>
          <w:rStyle w:val="af8"/>
          <w:rFonts w:hint="cs"/>
          <w:rtl/>
        </w:rPr>
        <w:t>בחו"ש הגרב</w:t>
      </w:r>
      <w:r w:rsidRPr="000674A8">
        <w:rPr>
          <w:rStyle w:val="af8"/>
          <w:rFonts w:hint="cs"/>
          <w:rtl/>
        </w:rPr>
        <w:t>"ב</w:t>
      </w:r>
      <w:r w:rsidRPr="000674A8">
        <w:rPr>
          <w:rStyle w:val="af6"/>
          <w:rFonts w:eastAsia="Guttman Hodes" w:hint="cs"/>
          <w:rtl/>
        </w:rPr>
        <w:t xml:space="preserve"> </w:t>
      </w:r>
      <w:r>
        <w:rPr>
          <w:rStyle w:val="af6"/>
          <w:rFonts w:eastAsia="Guttman Hodes" w:hint="cs"/>
          <w:rtl/>
        </w:rPr>
        <w:t>(הובא בסימן ב</w:t>
      </w:r>
      <w:r>
        <w:rPr>
          <w:rStyle w:val="af6"/>
          <w:rFonts w:eastAsia="Guttman Hodes"/>
          <w:rtl/>
        </w:rPr>
        <w:t>'</w:t>
      </w:r>
      <w:r>
        <w:rPr>
          <w:rStyle w:val="af6"/>
          <w:rFonts w:eastAsia="Guttman Hodes" w:hint="cs"/>
          <w:rtl/>
        </w:rPr>
        <w:t xml:space="preserve"> אות ס"ט)</w:t>
      </w:r>
      <w:r w:rsidRPr="000674A8">
        <w:rPr>
          <w:rStyle w:val="af6"/>
          <w:rFonts w:eastAsia="Guttman Hodes" w:hint="cs"/>
          <w:rtl/>
        </w:rPr>
        <w:t xml:space="preserve"> </w:t>
      </w:r>
      <w:r>
        <w:rPr>
          <w:rFonts w:hint="cs"/>
          <w:rtl/>
        </w:rPr>
        <w:t xml:space="preserve">בדברי </w:t>
      </w:r>
      <w:r>
        <w:rPr>
          <w:rStyle w:val="af8"/>
          <w:rFonts w:hint="cs"/>
          <w:rtl/>
        </w:rPr>
        <w:t>המאירי</w:t>
      </w:r>
      <w:r>
        <w:rPr>
          <w:rFonts w:hint="cs"/>
          <w:rtl/>
        </w:rPr>
        <w:t>.</w:t>
      </w:r>
    </w:p>
    <w:p w:rsidR="00962A5C" w:rsidRPr="00962A5C" w:rsidRDefault="00962A5C" w:rsidP="00962A5C">
      <w:pPr>
        <w:pStyle w:val="a2"/>
        <w:rPr>
          <w:rtl/>
        </w:rPr>
      </w:pPr>
    </w:p>
    <w:p w:rsidR="00962A5C" w:rsidRPr="00962A5C" w:rsidRDefault="00962A5C" w:rsidP="00962A5C">
      <w:pPr>
        <w:pStyle w:val="a2"/>
        <w:rPr>
          <w:rtl/>
        </w:rPr>
      </w:pPr>
    </w:p>
    <w:p w:rsidR="00220981" w:rsidRPr="008B532F" w:rsidRDefault="00220981" w:rsidP="00220981">
      <w:pPr>
        <w:pStyle w:val="afd"/>
        <w:rPr>
          <w:rtl/>
        </w:rPr>
      </w:pPr>
      <w:bookmarkStart w:id="1418" w:name="_Toc49250820"/>
      <w:bookmarkStart w:id="1419" w:name="_Toc49251021"/>
      <w:bookmarkStart w:id="1420" w:name="_Toc49251088"/>
      <w:bookmarkStart w:id="1421" w:name="_Toc49284578"/>
      <w:bookmarkStart w:id="1422" w:name="_Toc49286746"/>
      <w:bookmarkStart w:id="1423" w:name="_Toc49289906"/>
      <w:bookmarkStart w:id="1424" w:name="_Toc49343155"/>
      <w:bookmarkStart w:id="1425" w:name="_Toc49356802"/>
      <w:bookmarkStart w:id="1426" w:name="_Toc87387040"/>
      <w:bookmarkStart w:id="1427" w:name="_Toc87387178"/>
      <w:bookmarkStart w:id="1428" w:name="_Toc87387316"/>
      <w:bookmarkStart w:id="1429" w:name="_Toc87387454"/>
      <w:bookmarkStart w:id="1430" w:name="_Toc87387592"/>
      <w:r>
        <w:rPr>
          <w:rFonts w:hint="cs"/>
          <w:rtl/>
        </w:rPr>
        <w:t>בדין הפרה ביום שמיעה</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rsidR="00220981" w:rsidRPr="003022F9" w:rsidRDefault="00220981" w:rsidP="00220981">
      <w:pPr>
        <w:pStyle w:val="1"/>
        <w:rPr>
          <w:rtl/>
        </w:rPr>
      </w:pPr>
      <w:bookmarkStart w:id="1431" w:name="_Toc49286747"/>
      <w:bookmarkStart w:id="1432" w:name="_Toc49289907"/>
      <w:bookmarkStart w:id="1433" w:name="_Toc49343156"/>
      <w:bookmarkStart w:id="1434" w:name="_Toc49356803"/>
      <w:bookmarkStart w:id="1435" w:name="_Toc48474339"/>
      <w:bookmarkStart w:id="1436" w:name="_Toc48474434"/>
      <w:bookmarkStart w:id="1437" w:name="_Toc48507489"/>
      <w:bookmarkStart w:id="1438" w:name="_Toc48509552"/>
      <w:bookmarkStart w:id="1439" w:name="_Toc48510937"/>
      <w:bookmarkStart w:id="1440" w:name="_Toc48560206"/>
      <w:bookmarkStart w:id="1441" w:name="_Toc48563430"/>
      <w:bookmarkStart w:id="1442" w:name="_Toc48648399"/>
      <w:bookmarkStart w:id="1443" w:name="_Toc48731093"/>
      <w:bookmarkStart w:id="1444" w:name="_Toc49125155"/>
      <w:bookmarkStart w:id="1445" w:name="_Toc49175558"/>
      <w:bookmarkStart w:id="1446" w:name="_Toc49250822"/>
      <w:bookmarkStart w:id="1447" w:name="_Toc49251023"/>
      <w:bookmarkStart w:id="1448" w:name="_Toc49251090"/>
      <w:bookmarkStart w:id="1449" w:name="_Toc49284580"/>
      <w:bookmarkStart w:id="1450" w:name="_Toc87387041"/>
      <w:bookmarkStart w:id="1451" w:name="_Toc87387179"/>
      <w:bookmarkStart w:id="1452" w:name="_Toc87387317"/>
      <w:bookmarkStart w:id="1453" w:name="_Toc87387455"/>
      <w:bookmarkStart w:id="1454" w:name="_Toc87387593"/>
      <w:r>
        <w:rPr>
          <w:rFonts w:hint="cs"/>
          <w:rtl/>
        </w:rPr>
        <w:t>ביאור הרא"ש והמפרש במתני' בהפר אחד ולא הפר השני</w:t>
      </w:r>
      <w:bookmarkEnd w:id="1431"/>
      <w:bookmarkEnd w:id="1432"/>
      <w:bookmarkEnd w:id="1433"/>
      <w:bookmarkEnd w:id="1434"/>
      <w:bookmarkEnd w:id="1450"/>
      <w:bookmarkEnd w:id="1451"/>
      <w:bookmarkEnd w:id="1452"/>
      <w:bookmarkEnd w:id="1453"/>
      <w:bookmarkEnd w:id="1454"/>
    </w:p>
    <w:p w:rsidR="00220981" w:rsidRDefault="00220981" w:rsidP="00220981">
      <w:pPr>
        <w:pStyle w:val="a2"/>
        <w:rPr>
          <w:rtl/>
        </w:rPr>
      </w:pPr>
      <w:bookmarkStart w:id="1455" w:name="_Toc48474341"/>
      <w:bookmarkStart w:id="1456" w:name="_Toc48474436"/>
      <w:bookmarkStart w:id="1457" w:name="_Toc48507491"/>
      <w:bookmarkStart w:id="1458" w:name="_Toc48509554"/>
      <w:bookmarkStart w:id="1459" w:name="_Toc48510939"/>
      <w:bookmarkStart w:id="1460" w:name="_Toc48560208"/>
      <w:bookmarkStart w:id="1461" w:name="_Toc48563432"/>
      <w:bookmarkStart w:id="1462" w:name="_Toc48648401"/>
      <w:bookmarkStart w:id="1463" w:name="_Toc48731095"/>
      <w:bookmarkStart w:id="1464" w:name="_Toc49125156"/>
      <w:bookmarkStart w:id="1465" w:name="_Toc49175559"/>
      <w:bookmarkStart w:id="1466" w:name="_Toc49250823"/>
      <w:bookmarkStart w:id="1467" w:name="_Toc49251024"/>
      <w:bookmarkStart w:id="1468" w:name="_Toc49251091"/>
      <w:bookmarkStart w:id="1469" w:name="_Toc49284581"/>
      <w:bookmarkStart w:id="1470" w:name="_Toc49286749"/>
      <w:bookmarkStart w:id="1471" w:name="_Toc49289909"/>
      <w:bookmarkStart w:id="1472" w:name="_Toc87387042"/>
      <w:bookmarkStart w:id="1473" w:name="_Toc87387180"/>
      <w:bookmarkStart w:id="1474" w:name="_Toc87387318"/>
      <w:bookmarkStart w:id="1475" w:name="_Toc87387456"/>
      <w:bookmarkStart w:id="1476" w:name="_Toc8738759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r>
        <w:rPr>
          <w:rFonts w:hint="cs"/>
          <w:rtl/>
        </w:rPr>
        <w:t>דברי המפרש דהא דתנן הפר האב ולא הפר הבעל היינו דשתק מעת לעת ולא הפר ביום שמיעה</w:t>
      </w:r>
      <w:bookmarkEnd w:id="1472"/>
      <w:bookmarkEnd w:id="1473"/>
      <w:bookmarkEnd w:id="1474"/>
      <w:bookmarkEnd w:id="1475"/>
      <w:bookmarkEnd w:id="1476"/>
    </w:p>
    <w:p w:rsidR="00220981" w:rsidRDefault="00220981" w:rsidP="00895E85">
      <w:pPr>
        <w:pStyle w:val="a"/>
      </w:pPr>
      <w:bookmarkStart w:id="1477" w:name="_Ref49335419"/>
      <w:r>
        <w:rPr>
          <w:rFonts w:hint="cs"/>
          <w:rtl/>
        </w:rPr>
        <w:t xml:space="preserve">כתב </w:t>
      </w:r>
      <w:bookmarkStart w:id="1478" w:name="_Toc49125157"/>
      <w:bookmarkStart w:id="1479" w:name="_Toc49175560"/>
      <w:bookmarkStart w:id="1480" w:name="_Toc49250824"/>
      <w:bookmarkStart w:id="1481" w:name="_Toc49251025"/>
      <w:bookmarkStart w:id="1482" w:name="_Toc49251092"/>
      <w:bookmarkStart w:id="1483" w:name="_Toc49284582"/>
      <w:r w:rsidRPr="004D1EA5">
        <w:rPr>
          <w:rStyle w:val="af8"/>
          <w:rFonts w:hint="cs"/>
          <w:rtl/>
        </w:rPr>
        <w:t>המפרש</w:t>
      </w:r>
      <w:r>
        <w:rPr>
          <w:rFonts w:hint="cs"/>
          <w:rtl/>
        </w:rPr>
        <w:t xml:space="preserve"> </w:t>
      </w:r>
      <w:r w:rsidRPr="004D1EA5">
        <w:rPr>
          <w:rStyle w:val="af6"/>
          <w:rFonts w:eastAsia="Guttman Hodes" w:hint="cs"/>
          <w:rtl/>
        </w:rPr>
        <w:t xml:space="preserve">(ד"ה </w:t>
      </w:r>
      <w:r>
        <w:rPr>
          <w:rStyle w:val="af6"/>
          <w:rFonts w:eastAsia="Guttman Hodes" w:hint="cs"/>
          <w:rtl/>
        </w:rPr>
        <w:t xml:space="preserve">ולא </w:t>
      </w:r>
      <w:r w:rsidRPr="004D1EA5">
        <w:rPr>
          <w:rStyle w:val="af6"/>
          <w:rFonts w:eastAsia="Guttman Hodes" w:hint="cs"/>
          <w:rtl/>
        </w:rPr>
        <w:t>הפר)</w:t>
      </w:r>
      <w:r>
        <w:rPr>
          <w:rFonts w:hint="cs"/>
          <w:rtl/>
        </w:rPr>
        <w:t xml:space="preserve"> דהא דתנן "הפר האב ולא הפר הבעל, הפר הבעל ולא הפר האב", היינו דהאב הפר ביום שומעו, והבעל שתק מעת לעת, והיינו דלא הפר ביום שמועתו.</w:t>
      </w:r>
      <w:bookmarkEnd w:id="1477"/>
    </w:p>
    <w:p w:rsidR="00220981" w:rsidRPr="00493545" w:rsidRDefault="00220981" w:rsidP="00220981">
      <w:pPr>
        <w:pStyle w:val="a2"/>
        <w:rPr>
          <w:rtl/>
        </w:rPr>
      </w:pPr>
      <w:bookmarkStart w:id="1484" w:name="_Toc49343157"/>
      <w:bookmarkStart w:id="1485" w:name="_Toc49356804"/>
      <w:bookmarkStart w:id="1486" w:name="_Toc87387043"/>
      <w:bookmarkStart w:id="1487" w:name="_Toc87387181"/>
      <w:bookmarkStart w:id="1488" w:name="_Toc87387319"/>
      <w:bookmarkStart w:id="1489" w:name="_Toc87387457"/>
      <w:bookmarkStart w:id="1490" w:name="_Toc87387595"/>
      <w:bookmarkEnd w:id="1478"/>
      <w:bookmarkEnd w:id="1479"/>
      <w:bookmarkEnd w:id="1480"/>
      <w:bookmarkEnd w:id="1481"/>
      <w:bookmarkEnd w:id="1482"/>
      <w:bookmarkEnd w:id="1483"/>
      <w:r>
        <w:rPr>
          <w:rFonts w:hint="cs"/>
          <w:rtl/>
        </w:rPr>
        <w:t xml:space="preserve">דברי הרא"ש דבהפר אחד מהם אין לה תקנה </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r>
        <w:rPr>
          <w:rFonts w:hint="cs"/>
          <w:rtl/>
        </w:rPr>
        <w:t>ואינם יכולים לחזור ולהפר</w:t>
      </w:r>
      <w:bookmarkEnd w:id="1484"/>
      <w:bookmarkEnd w:id="1485"/>
      <w:bookmarkEnd w:id="1486"/>
      <w:bookmarkEnd w:id="1487"/>
      <w:bookmarkEnd w:id="1488"/>
      <w:bookmarkEnd w:id="1489"/>
      <w:bookmarkEnd w:id="1490"/>
    </w:p>
    <w:p w:rsidR="00220981" w:rsidRDefault="00220981" w:rsidP="00895E85">
      <w:pPr>
        <w:pStyle w:val="a"/>
        <w:rPr>
          <w:rtl/>
        </w:rPr>
      </w:pPr>
      <w:bookmarkStart w:id="1491" w:name="_Ref48470561"/>
      <w:r>
        <w:rPr>
          <w:rFonts w:hint="cs"/>
          <w:rtl/>
        </w:rPr>
        <w:t xml:space="preserve">וכתב </w:t>
      </w:r>
      <w:r w:rsidRPr="00BD4F0E">
        <w:rPr>
          <w:rStyle w:val="af8"/>
          <w:rFonts w:hint="cs"/>
          <w:rtl/>
        </w:rPr>
        <w:t xml:space="preserve">הרא"ש </w:t>
      </w:r>
      <w:r w:rsidRPr="00CF4C3C">
        <w:rPr>
          <w:rStyle w:val="af8"/>
          <w:rFonts w:hint="cs"/>
          <w:rtl/>
        </w:rPr>
        <w:t xml:space="preserve">בפסקיו </w:t>
      </w:r>
      <w:r w:rsidRPr="00CF4C3C">
        <w:rPr>
          <w:rStyle w:val="af6"/>
          <w:rFonts w:eastAsia="Guttman Hodes" w:hint="cs"/>
          <w:rtl/>
        </w:rPr>
        <w:t>(סי' א')</w:t>
      </w:r>
      <w:r w:rsidRPr="00CF4C3C">
        <w:rPr>
          <w:rFonts w:hint="cs"/>
          <w:rtl/>
        </w:rPr>
        <w:t xml:space="preserve"> </w:t>
      </w:r>
      <w:r w:rsidRPr="00CF4C3C">
        <w:rPr>
          <w:rStyle w:val="af8"/>
          <w:rFonts w:hint="cs"/>
          <w:rtl/>
        </w:rPr>
        <w:t>ובפי'</w:t>
      </w:r>
      <w:r w:rsidRPr="00CF4C3C">
        <w:rPr>
          <w:rFonts w:hint="cs"/>
          <w:rtl/>
        </w:rPr>
        <w:t xml:space="preserve"> </w:t>
      </w:r>
      <w:r w:rsidRPr="00CF4C3C">
        <w:rPr>
          <w:rStyle w:val="af6"/>
          <w:rFonts w:eastAsia="Guttman Hodes" w:hint="cs"/>
          <w:rtl/>
        </w:rPr>
        <w:t>(ד"ה קמ"ל)</w:t>
      </w:r>
      <w:r w:rsidRPr="00CF4C3C">
        <w:rPr>
          <w:rFonts w:hint="cs"/>
          <w:rtl/>
        </w:rPr>
        <w:t xml:space="preserve"> </w:t>
      </w:r>
      <w:r>
        <w:rPr>
          <w:rFonts w:hint="cs"/>
          <w:rtl/>
        </w:rPr>
        <w:t xml:space="preserve">דהא דתנן "הפר האב ולא הפר הבעל, הפר הבעל ולא הפר האב", היינו דאין לה תקנה ולעולם אינם יכולים לחזור ולהפר, </w:t>
      </w:r>
      <w:r w:rsidRPr="00180AE5">
        <w:rPr>
          <w:rFonts w:hint="cs"/>
          <w:rtl/>
        </w:rPr>
        <w:t>ו</w:t>
      </w:r>
      <w:r>
        <w:rPr>
          <w:rFonts w:hint="cs"/>
          <w:rtl/>
        </w:rPr>
        <w:t>כתבו</w:t>
      </w:r>
      <w:r w:rsidRPr="00180AE5">
        <w:rPr>
          <w:rStyle w:val="af8"/>
          <w:rFonts w:hint="cs"/>
          <w:rtl/>
        </w:rPr>
        <w:t xml:space="preserve"> הקרבן נתנאל</w:t>
      </w:r>
      <w:r w:rsidRPr="00180AE5">
        <w:rPr>
          <w:rFonts w:hint="cs"/>
          <w:rtl/>
        </w:rPr>
        <w:t xml:space="preserve"> </w:t>
      </w:r>
      <w:r w:rsidRPr="00180AE5">
        <w:rPr>
          <w:rStyle w:val="af6"/>
          <w:rFonts w:eastAsia="Guttman Hodes" w:hint="cs"/>
          <w:rtl/>
        </w:rPr>
        <w:t>(על הרא"ש סי' א' או' ב')</w:t>
      </w:r>
      <w:r w:rsidRPr="00180AE5">
        <w:rPr>
          <w:rFonts w:hint="cs"/>
          <w:rtl/>
        </w:rPr>
        <w:t xml:space="preserve"> </w:t>
      </w:r>
      <w:r w:rsidRPr="00180AE5">
        <w:rPr>
          <w:rStyle w:val="af8"/>
          <w:rFonts w:hint="cs"/>
          <w:rtl/>
        </w:rPr>
        <w:t>והרש"ש</w:t>
      </w:r>
      <w:r w:rsidRPr="00180AE5">
        <w:rPr>
          <w:rFonts w:hint="cs"/>
          <w:rtl/>
        </w:rPr>
        <w:t xml:space="preserve"> </w:t>
      </w:r>
      <w:r w:rsidRPr="00180AE5">
        <w:rPr>
          <w:rStyle w:val="af6"/>
          <w:rFonts w:eastAsia="Guttman Hodes" w:hint="cs"/>
          <w:rtl/>
        </w:rPr>
        <w:t xml:space="preserve">(ד"ה במשנה) </w:t>
      </w:r>
      <w:r w:rsidRPr="00180AE5">
        <w:rPr>
          <w:rStyle w:val="af8"/>
          <w:rFonts w:hint="cs"/>
          <w:rtl/>
        </w:rPr>
        <w:t>דהרא"ש</w:t>
      </w:r>
      <w:r w:rsidRPr="00180AE5">
        <w:rPr>
          <w:rFonts w:hint="cs"/>
          <w:rtl/>
        </w:rPr>
        <w:t xml:space="preserve"> ביאר במתני' כביאור </w:t>
      </w:r>
      <w:r w:rsidRPr="00180AE5">
        <w:rPr>
          <w:rStyle w:val="af8"/>
          <w:rFonts w:hint="cs"/>
          <w:rtl/>
        </w:rPr>
        <w:t>המפרש</w:t>
      </w:r>
      <w:r w:rsidRPr="00180AE5">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Ref49335419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סא)</w:t>
      </w:r>
      <w:r>
        <w:rPr>
          <w:rStyle w:val="af6"/>
          <w:rFonts w:eastAsia="Guttman Hodes"/>
          <w:rtl/>
        </w:rPr>
        <w:fldChar w:fldCharType="end"/>
      </w:r>
      <w:r>
        <w:rPr>
          <w:rStyle w:val="af6"/>
          <w:rFonts w:eastAsia="Guttman Hodes" w:hint="cs"/>
          <w:rtl/>
        </w:rPr>
        <w:t xml:space="preserve"> </w:t>
      </w:r>
      <w:r w:rsidRPr="00180AE5">
        <w:rPr>
          <w:rFonts w:hint="cs"/>
          <w:rtl/>
        </w:rPr>
        <w:t xml:space="preserve"> הבעל שתק מעת לעת, והיינו דלא</w:t>
      </w:r>
      <w:r>
        <w:rPr>
          <w:rFonts w:hint="cs"/>
          <w:rtl/>
        </w:rPr>
        <w:t xml:space="preserve"> הפר ביום שמועתו.</w:t>
      </w:r>
      <w:bookmarkEnd w:id="1491"/>
    </w:p>
    <w:p w:rsidR="00220981" w:rsidRPr="002F42A0" w:rsidRDefault="00220981" w:rsidP="00220981">
      <w:pPr>
        <w:pStyle w:val="a2"/>
      </w:pPr>
      <w:bookmarkStart w:id="1492" w:name="_Toc48474343"/>
      <w:bookmarkStart w:id="1493" w:name="_Toc48474438"/>
      <w:bookmarkStart w:id="1494" w:name="_Toc48507493"/>
      <w:bookmarkStart w:id="1495" w:name="_Toc48509556"/>
      <w:bookmarkStart w:id="1496" w:name="_Toc48510941"/>
      <w:bookmarkStart w:id="1497" w:name="_Toc48560210"/>
      <w:bookmarkStart w:id="1498" w:name="_Toc48563434"/>
      <w:bookmarkStart w:id="1499" w:name="_Toc48648403"/>
      <w:bookmarkStart w:id="1500" w:name="_Toc48731097"/>
      <w:bookmarkStart w:id="1501" w:name="_Toc49125159"/>
      <w:bookmarkStart w:id="1502" w:name="_Toc49175562"/>
      <w:bookmarkStart w:id="1503" w:name="_Toc49250826"/>
      <w:bookmarkStart w:id="1504" w:name="_Toc49251027"/>
      <w:bookmarkStart w:id="1505" w:name="_Toc49251094"/>
      <w:bookmarkStart w:id="1506" w:name="_Toc49284584"/>
      <w:bookmarkStart w:id="1507" w:name="_Toc49286751"/>
      <w:bookmarkStart w:id="1508" w:name="_Toc49289911"/>
      <w:bookmarkStart w:id="1509" w:name="_Toc49343158"/>
      <w:bookmarkStart w:id="1510" w:name="_Toc49356805"/>
      <w:bookmarkStart w:id="1511" w:name="_Toc87387044"/>
      <w:bookmarkStart w:id="1512" w:name="_Toc87387182"/>
      <w:bookmarkStart w:id="1513" w:name="_Toc87387320"/>
      <w:bookmarkStart w:id="1514" w:name="_Toc87387458"/>
      <w:bookmarkStart w:id="1515" w:name="_Toc87387596"/>
      <w:r>
        <w:rPr>
          <w:rFonts w:hint="cs"/>
          <w:rtl/>
        </w:rPr>
        <w:t>דברי הקרב"נ דאי איירי ביום ששמע השני א"כ אמאי אינו מיפר הא א"צ בב"א ממש</w:t>
      </w:r>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p>
    <w:p w:rsidR="00220981" w:rsidRDefault="00220981" w:rsidP="00895E85">
      <w:pPr>
        <w:pStyle w:val="a"/>
        <w:rPr>
          <w:rtl/>
        </w:rPr>
      </w:pPr>
      <w:r>
        <w:rPr>
          <w:rFonts w:hint="cs"/>
          <w:rtl/>
        </w:rPr>
        <w:t>וכתב</w:t>
      </w:r>
      <w:r w:rsidRPr="000A72DC">
        <w:rPr>
          <w:rFonts w:hint="cs"/>
          <w:rtl/>
        </w:rPr>
        <w:t xml:space="preserve"> </w:t>
      </w:r>
      <w:r w:rsidRPr="004D1EA5">
        <w:rPr>
          <w:rStyle w:val="af8"/>
          <w:rFonts w:hint="cs"/>
          <w:rtl/>
        </w:rPr>
        <w:t>הקרבן נתנאל</w:t>
      </w:r>
      <w:r w:rsidRPr="000A72DC">
        <w:rPr>
          <w:rFonts w:hint="cs"/>
          <w:rtl/>
        </w:rPr>
        <w:t xml:space="preserve"> </w:t>
      </w:r>
      <w:r>
        <w:rPr>
          <w:rFonts w:hint="cs"/>
          <w:rtl/>
        </w:rPr>
        <w:t xml:space="preserve">דהוצרך </w:t>
      </w:r>
      <w:r w:rsidRPr="004D1EA5">
        <w:rPr>
          <w:rStyle w:val="af8"/>
          <w:rFonts w:hint="cs"/>
          <w:rtl/>
        </w:rPr>
        <w:t>הרא"ש</w:t>
      </w:r>
      <w:r>
        <w:rPr>
          <w:rFonts w:hint="cs"/>
          <w:rtl/>
        </w:rPr>
        <w:t xml:space="preserve"> לבאר כן </w:t>
      </w:r>
      <w:r w:rsidRPr="000A72DC">
        <w:rPr>
          <w:rFonts w:hint="cs"/>
          <w:rtl/>
        </w:rPr>
        <w:t xml:space="preserve">דהא אי איירי במתני' </w:t>
      </w:r>
      <w:r>
        <w:rPr>
          <w:rFonts w:hint="cs"/>
          <w:rtl/>
        </w:rPr>
        <w:t xml:space="preserve">שעדיין הוא </w:t>
      </w:r>
      <w:r w:rsidRPr="000A72DC">
        <w:rPr>
          <w:rFonts w:hint="cs"/>
          <w:rtl/>
        </w:rPr>
        <w:t xml:space="preserve">ביום שמועתו, א"כ למה אין השני מיפר, הא אמרינן דבבת אחת הוא לאו דוקא, וכל שלא היה דבר שמעכב הפרה בין </w:t>
      </w:r>
      <w:r w:rsidRPr="00E41821">
        <w:rPr>
          <w:rFonts w:hint="cs"/>
          <w:rtl/>
        </w:rPr>
        <w:t xml:space="preserve">הפרת הראשון לשני מהני, אף אם הפר הראשון בשחרית והשני בערבית. </w:t>
      </w:r>
      <w:bookmarkStart w:id="1516" w:name="_Toc48474344"/>
      <w:bookmarkStart w:id="1517" w:name="_Toc48474439"/>
      <w:bookmarkStart w:id="1518" w:name="_Toc48507494"/>
      <w:bookmarkStart w:id="1519" w:name="_Toc48509557"/>
      <w:bookmarkStart w:id="1520" w:name="_Toc48510942"/>
      <w:bookmarkStart w:id="1521" w:name="_Toc48560211"/>
      <w:bookmarkStart w:id="1522" w:name="_Toc48563435"/>
      <w:bookmarkStart w:id="1523" w:name="_Toc48648404"/>
    </w:p>
    <w:p w:rsidR="00220981" w:rsidRPr="00E41821" w:rsidRDefault="00220981" w:rsidP="00220981">
      <w:pPr>
        <w:pStyle w:val="a2"/>
        <w:rPr>
          <w:rtl/>
        </w:rPr>
      </w:pPr>
      <w:bookmarkStart w:id="1524" w:name="_Toc48731098"/>
      <w:bookmarkStart w:id="1525" w:name="_Toc49125160"/>
      <w:bookmarkStart w:id="1526" w:name="_Toc49175563"/>
      <w:bookmarkStart w:id="1527" w:name="_Toc49250827"/>
      <w:bookmarkStart w:id="1528" w:name="_Toc49251028"/>
      <w:bookmarkStart w:id="1529" w:name="_Toc49251095"/>
      <w:bookmarkStart w:id="1530" w:name="_Toc49284585"/>
      <w:bookmarkStart w:id="1531" w:name="_Toc49286752"/>
      <w:bookmarkStart w:id="1532" w:name="_Toc49289912"/>
      <w:bookmarkStart w:id="1533" w:name="_Toc49343159"/>
      <w:bookmarkStart w:id="1534" w:name="_Toc49356806"/>
      <w:bookmarkStart w:id="1535" w:name="_Toc87387045"/>
      <w:bookmarkStart w:id="1536" w:name="_Toc87387183"/>
      <w:bookmarkStart w:id="1537" w:name="_Toc87387321"/>
      <w:bookmarkStart w:id="1538" w:name="_Toc87387459"/>
      <w:bookmarkStart w:id="1539" w:name="_Toc87387597"/>
      <w:r w:rsidRPr="00E41821">
        <w:rPr>
          <w:rFonts w:hint="cs"/>
          <w:rtl/>
        </w:rPr>
        <w:t>קושית הרש"ש על הרא"ש דאי שתק הבעל מעל"ע אי"ז נחשב שתיקה אלא קיום</w:t>
      </w:r>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p>
    <w:p w:rsidR="00220981" w:rsidRDefault="00220981" w:rsidP="00895E85">
      <w:pPr>
        <w:pStyle w:val="a"/>
        <w:rPr>
          <w:rStyle w:val="afa"/>
          <w:rtl/>
        </w:rPr>
      </w:pPr>
      <w:r w:rsidRPr="00A94239">
        <w:rPr>
          <w:rFonts w:hint="cs"/>
          <w:rtl/>
        </w:rPr>
        <w:t>אך הקשה</w:t>
      </w:r>
      <w:r w:rsidRPr="00E41821">
        <w:rPr>
          <w:rFonts w:hint="cs"/>
          <w:rtl/>
        </w:rPr>
        <w:t xml:space="preserve"> </w:t>
      </w:r>
      <w:r w:rsidRPr="00E41821">
        <w:rPr>
          <w:rStyle w:val="af8"/>
          <w:rFonts w:hint="cs"/>
          <w:rtl/>
        </w:rPr>
        <w:t>הרש</w:t>
      </w:r>
      <w:r w:rsidRPr="00B80EC8">
        <w:rPr>
          <w:rStyle w:val="af8"/>
          <w:rFonts w:hint="cs"/>
          <w:rtl/>
        </w:rPr>
        <w:t>"ש</w:t>
      </w:r>
      <w:r>
        <w:rPr>
          <w:rFonts w:hint="cs"/>
          <w:rtl/>
        </w:rPr>
        <w:t xml:space="preserve"> </w:t>
      </w:r>
      <w:r w:rsidRPr="00A94239">
        <w:rPr>
          <w:rFonts w:hint="cs"/>
          <w:rtl/>
        </w:rPr>
        <w:t>על</w:t>
      </w:r>
      <w:r>
        <w:rPr>
          <w:rFonts w:hint="cs"/>
          <w:rtl/>
        </w:rPr>
        <w:t xml:space="preserve"> </w:t>
      </w:r>
      <w:r w:rsidRPr="004D1EA5">
        <w:rPr>
          <w:rStyle w:val="af8"/>
          <w:rFonts w:hint="cs"/>
          <w:rtl/>
        </w:rPr>
        <w:t>הרא"ש</w:t>
      </w:r>
      <w:r>
        <w:rPr>
          <w:rFonts w:hint="cs"/>
          <w:rtl/>
        </w:rPr>
        <w:t xml:space="preserve"> </w:t>
      </w:r>
      <w:r w:rsidRPr="00A94239">
        <w:rPr>
          <w:rFonts w:hint="cs"/>
          <w:rtl/>
        </w:rPr>
        <w:t xml:space="preserve">דאי איירי ששתק הבעל מעת לעת, אי"ז נחשב שלא הפר הבעל, </w:t>
      </w:r>
      <w:r w:rsidRPr="00F62F13">
        <w:rPr>
          <w:rFonts w:hint="cs"/>
          <w:rtl/>
        </w:rPr>
        <w:t>אלא הוא נקרא קיום, כדכתיב "</w:t>
      </w:r>
      <w:r w:rsidRPr="00F62F13">
        <w:rPr>
          <w:rtl/>
        </w:rPr>
        <w:t>הקים אותם כי החריש לה ביום שמעו</w:t>
      </w:r>
      <w:r w:rsidRPr="00F62F13">
        <w:rPr>
          <w:rFonts w:hint="cs"/>
          <w:rtl/>
        </w:rPr>
        <w:t xml:space="preserve">", וא"כ היינו סיפא דקיים אחד מהם. </w:t>
      </w:r>
      <w:r w:rsidRPr="00F62F13">
        <w:rPr>
          <w:rStyle w:val="afa"/>
          <w:rFonts w:hint="cs"/>
          <w:rtl/>
        </w:rPr>
        <w:t xml:space="preserve">[ועי' במ"ש בזה </w:t>
      </w:r>
      <w:r w:rsidRPr="00F62F13">
        <w:rPr>
          <w:rStyle w:val="affa"/>
          <w:rFonts w:hint="cs"/>
          <w:rtl/>
        </w:rPr>
        <w:t xml:space="preserve">השלמי נדרים </w:t>
      </w:r>
      <w:r w:rsidRPr="00F62F13">
        <w:rPr>
          <w:rStyle w:val="aff6"/>
          <w:rFonts w:hint="cs"/>
          <w:rtl/>
        </w:rPr>
        <w:t>(ד"ה ועפ"י)</w:t>
      </w:r>
      <w:r w:rsidRPr="00F62F13">
        <w:rPr>
          <w:rStyle w:val="affa"/>
          <w:rFonts w:hint="cs"/>
          <w:rtl/>
        </w:rPr>
        <w:t xml:space="preserve"> והאפיקי ים</w:t>
      </w:r>
      <w:r w:rsidRPr="00F62F13">
        <w:rPr>
          <w:rStyle w:val="afa"/>
          <w:rFonts w:hint="cs"/>
          <w:rtl/>
        </w:rPr>
        <w:t xml:space="preserve"> </w:t>
      </w:r>
      <w:r w:rsidRPr="00F62F13">
        <w:rPr>
          <w:rStyle w:val="aff6"/>
          <w:rFonts w:hint="cs"/>
          <w:rtl/>
        </w:rPr>
        <w:t>(ח"א סי' י"ז)</w:t>
      </w:r>
      <w:r w:rsidRPr="00F62F13">
        <w:rPr>
          <w:rStyle w:val="afa"/>
          <w:rFonts w:hint="cs"/>
          <w:rtl/>
        </w:rPr>
        <w:t xml:space="preserve"> אי חשיב הקמה, וע"ע </w:t>
      </w:r>
      <w:r w:rsidRPr="00F62F13">
        <w:rPr>
          <w:rStyle w:val="affa"/>
          <w:rFonts w:hint="cs"/>
          <w:rtl/>
        </w:rPr>
        <w:t>בשיעורי רבי שמואל</w:t>
      </w:r>
      <w:r w:rsidRPr="00F62F13">
        <w:rPr>
          <w:rStyle w:val="afa"/>
          <w:rFonts w:hint="cs"/>
          <w:rtl/>
        </w:rPr>
        <w:t xml:space="preserve"> </w:t>
      </w:r>
      <w:r w:rsidRPr="00F62F13">
        <w:rPr>
          <w:rStyle w:val="aff6"/>
          <w:rFonts w:hint="cs"/>
          <w:rtl/>
        </w:rPr>
        <w:t>(או' קס"א)</w:t>
      </w:r>
      <w:r w:rsidRPr="00F62F13">
        <w:rPr>
          <w:rStyle w:val="afa"/>
          <w:rFonts w:hint="cs"/>
          <w:rtl/>
        </w:rPr>
        <w:t xml:space="preserve"> </w:t>
      </w:r>
      <w:r w:rsidRPr="00F62F13">
        <w:rPr>
          <w:rStyle w:val="affa"/>
          <w:rFonts w:hint="cs"/>
          <w:rtl/>
        </w:rPr>
        <w:t>ובקה"י</w:t>
      </w:r>
      <w:r w:rsidRPr="00F62F13">
        <w:rPr>
          <w:rStyle w:val="afa"/>
          <w:rFonts w:hint="cs"/>
          <w:rtl/>
        </w:rPr>
        <w:t xml:space="preserve"> </w:t>
      </w:r>
      <w:r w:rsidRPr="00F62F13">
        <w:rPr>
          <w:rStyle w:val="aff6"/>
          <w:rFonts w:hint="cs"/>
          <w:rtl/>
        </w:rPr>
        <w:t>(סי ל"ט)</w:t>
      </w:r>
      <w:r w:rsidRPr="00F62F13">
        <w:rPr>
          <w:rStyle w:val="afa"/>
          <w:rFonts w:hint="cs"/>
          <w:rtl/>
        </w:rPr>
        <w:t xml:space="preserve"> במ"ש</w:t>
      </w:r>
      <w:r w:rsidRPr="00A663A5">
        <w:rPr>
          <w:rStyle w:val="afa"/>
          <w:rFonts w:hint="cs"/>
          <w:rtl/>
        </w:rPr>
        <w:t xml:space="preserve"> באריכות ב</w:t>
      </w:r>
      <w:r>
        <w:rPr>
          <w:rStyle w:val="afa"/>
          <w:rFonts w:hint="cs"/>
          <w:rtl/>
        </w:rPr>
        <w:t xml:space="preserve">ענין </w:t>
      </w:r>
      <w:r w:rsidRPr="00A663A5">
        <w:rPr>
          <w:rStyle w:val="afa"/>
          <w:rFonts w:hint="cs"/>
          <w:rtl/>
        </w:rPr>
        <w:t>זה].</w:t>
      </w:r>
    </w:p>
    <w:p w:rsidR="00220981" w:rsidRDefault="00220981" w:rsidP="00220981">
      <w:pPr>
        <w:pStyle w:val="a2"/>
        <w:rPr>
          <w:rtl/>
        </w:rPr>
      </w:pPr>
      <w:bookmarkStart w:id="1540" w:name="_Toc48474345"/>
      <w:bookmarkStart w:id="1541" w:name="_Toc48474440"/>
      <w:bookmarkStart w:id="1542" w:name="_Toc48507495"/>
      <w:bookmarkStart w:id="1543" w:name="_Toc48509558"/>
      <w:bookmarkStart w:id="1544" w:name="_Toc48510943"/>
      <w:bookmarkStart w:id="1545" w:name="_Toc48560212"/>
      <w:bookmarkStart w:id="1546" w:name="_Toc48563436"/>
      <w:bookmarkStart w:id="1547" w:name="_Toc48648405"/>
      <w:bookmarkStart w:id="1548" w:name="_Toc48731099"/>
      <w:bookmarkStart w:id="1549" w:name="_Toc49125161"/>
      <w:bookmarkStart w:id="1550" w:name="_Toc49175564"/>
      <w:bookmarkStart w:id="1551" w:name="_Toc49250828"/>
      <w:bookmarkStart w:id="1552" w:name="_Toc49251029"/>
      <w:bookmarkStart w:id="1553" w:name="_Toc49251096"/>
      <w:bookmarkStart w:id="1554" w:name="_Toc49284586"/>
      <w:bookmarkStart w:id="1555" w:name="_Toc49286753"/>
      <w:bookmarkStart w:id="1556" w:name="_Toc49289913"/>
      <w:bookmarkStart w:id="1557" w:name="_Toc49343160"/>
      <w:bookmarkStart w:id="1558" w:name="_Toc49356807"/>
      <w:bookmarkStart w:id="1559" w:name="_Toc87387046"/>
      <w:bookmarkStart w:id="1560" w:name="_Toc87387184"/>
      <w:bookmarkStart w:id="1561" w:name="_Toc87387322"/>
      <w:bookmarkStart w:id="1562" w:name="_Toc87387460"/>
      <w:bookmarkStart w:id="1563" w:name="_Toc87387598"/>
      <w:r>
        <w:rPr>
          <w:rFonts w:hint="cs"/>
          <w:rtl/>
        </w:rPr>
        <w:t>דברי הרש"ש דבמתני' איירי דעדיין לא עבר יום שמעו של השני</w:t>
      </w:r>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r>
        <w:rPr>
          <w:rFonts w:hint="cs"/>
          <w:rtl/>
        </w:rPr>
        <w:t xml:space="preserve"> וקמ"ל דלא סגי בהפרת אחד</w:t>
      </w:r>
      <w:bookmarkEnd w:id="1559"/>
      <w:bookmarkEnd w:id="1560"/>
      <w:bookmarkEnd w:id="1561"/>
      <w:bookmarkEnd w:id="1562"/>
      <w:bookmarkEnd w:id="1563"/>
    </w:p>
    <w:p w:rsidR="00220981" w:rsidRDefault="00220981" w:rsidP="00895E85">
      <w:pPr>
        <w:pStyle w:val="a"/>
        <w:rPr>
          <w:rtl/>
        </w:rPr>
      </w:pPr>
      <w:bookmarkStart w:id="1564" w:name="_Ref49251055"/>
      <w:r>
        <w:rPr>
          <w:rFonts w:hint="cs"/>
          <w:rtl/>
        </w:rPr>
        <w:t>אלא ביאר</w:t>
      </w:r>
      <w:r w:rsidRPr="00653B49">
        <w:rPr>
          <w:rStyle w:val="af8"/>
          <w:rFonts w:hint="cs"/>
          <w:rtl/>
        </w:rPr>
        <w:t xml:space="preserve"> הרש"ש </w:t>
      </w:r>
      <w:r>
        <w:rPr>
          <w:rFonts w:hint="cs"/>
          <w:rtl/>
        </w:rPr>
        <w:t xml:space="preserve">דכוונת המשנה לומר דעדיין לא עבר יום שמעו של השני, וכוונת המשנה ברישא לחדש דאף שהשני עדיין לא קיים, והוא יכול להפר, מ"מ אינה מותרת בהפרה של אחד מהם. </w:t>
      </w:r>
      <w:r w:rsidRPr="00A53C19">
        <w:rPr>
          <w:rStyle w:val="afa"/>
          <w:rFonts w:hint="cs"/>
          <w:rtl/>
        </w:rPr>
        <w:t xml:space="preserve">[ועי' בדברי </w:t>
      </w:r>
      <w:r w:rsidRPr="00A53C19">
        <w:rPr>
          <w:rStyle w:val="affa"/>
          <w:rFonts w:hint="cs"/>
          <w:rtl/>
        </w:rPr>
        <w:t>המאירי</w:t>
      </w:r>
      <w:r w:rsidRPr="00A53C19">
        <w:rPr>
          <w:rStyle w:val="afa"/>
          <w:rFonts w:hint="cs"/>
          <w:rtl/>
        </w:rPr>
        <w:t xml:space="preserve"> </w:t>
      </w:r>
      <w:r w:rsidRPr="00A53C19">
        <w:rPr>
          <w:rStyle w:val="aff6"/>
          <w:rFonts w:hint="cs"/>
          <w:rtl/>
        </w:rPr>
        <w:t>(עי' הערה</w:t>
      </w:r>
      <w:bookmarkStart w:id="1565" w:name="_Ref48646082"/>
      <w:r w:rsidRPr="002A7017">
        <w:rPr>
          <w:rStyle w:val="af0"/>
          <w:rtl/>
        </w:rPr>
        <w:footnoteReference w:id="1"/>
      </w:r>
      <w:bookmarkEnd w:id="1565"/>
      <w:r>
        <w:rPr>
          <w:rStyle w:val="aff6"/>
          <w:rFonts w:hint="cs"/>
          <w:rtl/>
        </w:rPr>
        <w:t>)</w:t>
      </w:r>
      <w:r>
        <w:rPr>
          <w:rFonts w:hint="cs"/>
          <w:rtl/>
        </w:rPr>
        <w:t>.</w:t>
      </w:r>
      <w:bookmarkEnd w:id="1564"/>
    </w:p>
    <w:p w:rsidR="00220981" w:rsidRPr="00E82902" w:rsidRDefault="00220981" w:rsidP="00895E85">
      <w:pPr>
        <w:pStyle w:val="a"/>
        <w:rPr>
          <w:rtl/>
        </w:rPr>
        <w:sectPr w:rsidR="00220981" w:rsidRPr="00E82902" w:rsidSect="005049E2">
          <w:footerReference w:type="default" r:id="rId28"/>
          <w:type w:val="continuous"/>
          <w:pgSz w:w="11906" w:h="16838"/>
          <w:pgMar w:top="720" w:right="720" w:bottom="720" w:left="720" w:header="283" w:footer="283" w:gutter="0"/>
          <w:cols w:num="2" w:space="567"/>
          <w:titlePg/>
          <w:bidi/>
          <w:rtlGutter/>
          <w:docGrid w:linePitch="299"/>
        </w:sectPr>
      </w:pPr>
    </w:p>
    <w:p w:rsidR="00220981" w:rsidRDefault="00220981" w:rsidP="00220981">
      <w:pPr>
        <w:tabs>
          <w:tab w:val="left" w:pos="1163"/>
        </w:tabs>
        <w:spacing w:after="120" w:line="240" w:lineRule="auto"/>
        <w:ind w:left="0"/>
        <w:rPr>
          <w:rFonts w:ascii="Guttman Hodes" w:eastAsia="Guttman Hodes" w:hAnsi="Guttman Hodes" w:cs="Guttman Hodes"/>
          <w:noProof/>
          <w:sz w:val="18"/>
          <w:szCs w:val="18"/>
        </w:rPr>
        <w:sectPr w:rsidR="00220981" w:rsidSect="00AE06CB">
          <w:type w:val="continuous"/>
          <w:pgSz w:w="11906" w:h="16838"/>
          <w:pgMar w:top="720" w:right="720" w:bottom="720" w:left="720" w:header="283" w:footer="283" w:gutter="0"/>
          <w:cols w:space="567"/>
          <w:bidi/>
          <w:rtlGutter/>
          <w:docGrid w:linePitch="299"/>
        </w:sectPr>
      </w:pPr>
    </w:p>
    <w:p w:rsidR="00220981" w:rsidRPr="00D47CE7" w:rsidRDefault="00220981" w:rsidP="00220981">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97" type="#_x0000_t75" style="width:404.55pt;height:6.8pt" o:hrpct="0" o:hralign="center" o:hr="t">
            <v:imagedata r:id="rId29" o:title="BD14845_"/>
          </v:shape>
        </w:pict>
      </w:r>
      <w:r w:rsidRPr="00D47CE7">
        <w:rPr>
          <w:rFonts w:ascii="Guttman Hodes" w:eastAsia="Guttman Hodes" w:hAnsi="Guttman Hodes" w:cs="Guttman Hodes" w:hint="cs"/>
          <w:noProof/>
          <w:sz w:val="18"/>
          <w:szCs w:val="18"/>
          <w:rtl/>
        </w:rPr>
        <w:t xml:space="preserve"> </w:t>
      </w:r>
    </w:p>
    <w:p w:rsidR="00220981" w:rsidRPr="0081356D" w:rsidRDefault="00220981" w:rsidP="00220981">
      <w:pPr>
        <w:pStyle w:val="afd"/>
        <w:rPr>
          <w:rtl/>
        </w:rPr>
        <w:sectPr w:rsidR="00220981" w:rsidRPr="0081356D" w:rsidSect="00361B2E">
          <w:pgSz w:w="11906" w:h="16838"/>
          <w:pgMar w:top="720" w:right="720" w:bottom="720" w:left="720" w:header="283" w:footer="283" w:gutter="0"/>
          <w:cols w:space="567"/>
          <w:bidi/>
          <w:rtlGutter/>
          <w:docGrid w:linePitch="299"/>
        </w:sectPr>
      </w:pPr>
      <w:bookmarkStart w:id="1566" w:name="_Toc12615969"/>
      <w:bookmarkStart w:id="1567" w:name="_Toc12791846"/>
      <w:bookmarkStart w:id="1568" w:name="_Toc12826328"/>
      <w:bookmarkStart w:id="1569" w:name="_Toc12872117"/>
      <w:bookmarkStart w:id="1570" w:name="_Toc12895423"/>
      <w:bookmarkStart w:id="1571" w:name="_Toc12896308"/>
      <w:bookmarkStart w:id="1572" w:name="_Toc12896468"/>
      <w:bookmarkStart w:id="1573" w:name="_Toc13134851"/>
      <w:bookmarkStart w:id="1574" w:name="_Toc13244712"/>
      <w:bookmarkStart w:id="1575" w:name="_Toc13396689"/>
      <w:bookmarkStart w:id="1576" w:name="_Toc13418709"/>
      <w:bookmarkStart w:id="1577" w:name="_Toc13516545"/>
      <w:bookmarkStart w:id="1578" w:name="_Toc13773316"/>
      <w:bookmarkStart w:id="1579" w:name="_Toc13952623"/>
      <w:bookmarkStart w:id="1580" w:name="_Toc14089996"/>
      <w:bookmarkStart w:id="1581" w:name="_Toc14109796"/>
      <w:bookmarkStart w:id="1582" w:name="_Toc14120171"/>
      <w:bookmarkStart w:id="1583" w:name="_Toc14122349"/>
      <w:bookmarkStart w:id="1584" w:name="_Toc14196329"/>
      <w:bookmarkStart w:id="1585" w:name="_Toc14208879"/>
      <w:bookmarkStart w:id="1586" w:name="_Toc14248986"/>
      <w:bookmarkStart w:id="1587" w:name="_Toc14257527"/>
      <w:bookmarkStart w:id="1588" w:name="_Toc14973656"/>
      <w:bookmarkStart w:id="1589" w:name="_Toc14993508"/>
      <w:bookmarkStart w:id="1590" w:name="_Toc15035035"/>
      <w:bookmarkStart w:id="1591" w:name="_Toc15057778"/>
      <w:bookmarkStart w:id="1592" w:name="_Toc15163229"/>
      <w:bookmarkStart w:id="1593" w:name="_Toc15227692"/>
      <w:bookmarkStart w:id="1594" w:name="_Toc15227859"/>
      <w:bookmarkStart w:id="1595" w:name="_Toc16679289"/>
      <w:bookmarkStart w:id="1596" w:name="_Toc16850495"/>
      <w:bookmarkStart w:id="1597" w:name="_Toc17624877"/>
      <w:bookmarkStart w:id="1598" w:name="_Toc17889828"/>
      <w:bookmarkStart w:id="1599" w:name="_Toc17975450"/>
      <w:bookmarkStart w:id="1600" w:name="_Toc17984138"/>
      <w:bookmarkStart w:id="1601" w:name="_Toc18228263"/>
      <w:bookmarkStart w:id="1602" w:name="_Toc18250807"/>
      <w:bookmarkStart w:id="1603" w:name="_Toc18266264"/>
      <w:bookmarkStart w:id="1604" w:name="_Toc18269175"/>
      <w:bookmarkStart w:id="1605" w:name="_Toc18323875"/>
      <w:bookmarkStart w:id="1606" w:name="_Toc18397470"/>
      <w:bookmarkStart w:id="1607" w:name="_Toc18404193"/>
      <w:bookmarkStart w:id="1608" w:name="_Toc18481614"/>
      <w:bookmarkStart w:id="1609" w:name="_Toc18946799"/>
      <w:bookmarkStart w:id="1610" w:name="_Toc19026262"/>
      <w:bookmarkStart w:id="1611" w:name="_Toc19029739"/>
      <w:bookmarkStart w:id="1612" w:name="_Toc19030123"/>
      <w:bookmarkStart w:id="1613" w:name="_Toc19082184"/>
      <w:bookmarkStart w:id="1614" w:name="_Toc19092744"/>
      <w:bookmarkStart w:id="1615" w:name="_Toc31017244"/>
      <w:bookmarkStart w:id="1616" w:name="_Toc31092798"/>
      <w:bookmarkStart w:id="1617" w:name="_Toc31194784"/>
      <w:bookmarkStart w:id="1618" w:name="_Toc31194916"/>
      <w:bookmarkStart w:id="1619" w:name="_Toc31277963"/>
      <w:bookmarkStart w:id="1620" w:name="_Toc31298678"/>
      <w:bookmarkStart w:id="1621" w:name="_Toc31300855"/>
      <w:bookmarkStart w:id="1622" w:name="_Toc32919199"/>
      <w:bookmarkStart w:id="1623" w:name="_Toc49028613"/>
      <w:bookmarkStart w:id="1624" w:name="_Toc49113904"/>
      <w:bookmarkStart w:id="1625" w:name="_Toc49125162"/>
      <w:bookmarkStart w:id="1626" w:name="_Toc49175565"/>
      <w:bookmarkStart w:id="1627" w:name="_Toc49250837"/>
      <w:bookmarkStart w:id="1628" w:name="_Toc49251040"/>
      <w:bookmarkStart w:id="1629" w:name="_Toc49251107"/>
      <w:bookmarkStart w:id="1630" w:name="_Toc49284597"/>
      <w:bookmarkStart w:id="1631" w:name="_Toc49286754"/>
      <w:bookmarkStart w:id="1632" w:name="_Toc49289914"/>
      <w:bookmarkStart w:id="1633" w:name="_Toc49343161"/>
      <w:bookmarkStart w:id="1634" w:name="_Toc49356808"/>
      <w:bookmarkStart w:id="1635" w:name="_Toc530411086"/>
      <w:bookmarkStart w:id="1636" w:name="_Toc530476223"/>
      <w:bookmarkStart w:id="1637" w:name="_Toc530477171"/>
      <w:bookmarkStart w:id="1638" w:name="_Toc530503013"/>
      <w:bookmarkStart w:id="1639" w:name="_Toc530504519"/>
      <w:bookmarkStart w:id="1640" w:name="_Toc530514400"/>
      <w:bookmarkStart w:id="1641" w:name="_Toc530514503"/>
      <w:bookmarkStart w:id="1642" w:name="_Toc530521945"/>
      <w:bookmarkStart w:id="1643" w:name="_Toc530525001"/>
      <w:bookmarkStart w:id="1644" w:name="_Toc530551148"/>
      <w:bookmarkStart w:id="1645" w:name="_Toc531629720"/>
      <w:bookmarkStart w:id="1646" w:name="_Toc531638992"/>
      <w:bookmarkStart w:id="1647" w:name="_Toc531894164"/>
      <w:bookmarkStart w:id="1648" w:name="_Toc531894189"/>
      <w:bookmarkStart w:id="1649" w:name="_Toc532203009"/>
      <w:bookmarkStart w:id="1650" w:name="_Toc532302176"/>
      <w:bookmarkStart w:id="1651" w:name="_Toc532453978"/>
      <w:bookmarkStart w:id="1652" w:name="_Toc532454012"/>
      <w:bookmarkStart w:id="1653" w:name="_Toc532550671"/>
      <w:bookmarkStart w:id="1654" w:name="_Toc532550737"/>
      <w:bookmarkStart w:id="1655" w:name="_Toc532810066"/>
      <w:bookmarkStart w:id="1656" w:name="_Toc533413322"/>
      <w:bookmarkStart w:id="1657" w:name="_Toc533441216"/>
      <w:bookmarkStart w:id="1658" w:name="_Toc533441262"/>
      <w:bookmarkStart w:id="1659" w:name="_Toc533490184"/>
      <w:bookmarkStart w:id="1660" w:name="_Toc533506162"/>
      <w:bookmarkStart w:id="1661" w:name="_Toc533544409"/>
      <w:bookmarkStart w:id="1662" w:name="_Toc533544606"/>
      <w:bookmarkStart w:id="1663" w:name="_Toc536787003"/>
      <w:bookmarkStart w:id="1664" w:name="_Toc519050"/>
      <w:bookmarkStart w:id="1665" w:name="_Toc725029"/>
      <w:bookmarkStart w:id="1666" w:name="_Toc773238"/>
      <w:bookmarkStart w:id="1667" w:name="_Toc862084"/>
      <w:bookmarkStart w:id="1668" w:name="_Toc890757"/>
      <w:bookmarkStart w:id="1669" w:name="_Toc903166"/>
      <w:bookmarkStart w:id="1670" w:name="_Toc955103"/>
      <w:bookmarkStart w:id="1671" w:name="_Toc974546"/>
      <w:bookmarkStart w:id="1672" w:name="_Toc984462"/>
      <w:bookmarkStart w:id="1673" w:name="_Toc1056596"/>
      <w:bookmarkStart w:id="1674" w:name="_Toc1109754"/>
      <w:bookmarkStart w:id="1675" w:name="_Toc1128733"/>
      <w:bookmarkStart w:id="1676" w:name="_Toc1250119"/>
      <w:bookmarkStart w:id="1677" w:name="_Toc1258123"/>
      <w:bookmarkStart w:id="1678" w:name="_Toc87387047"/>
      <w:bookmarkStart w:id="1679" w:name="_Toc87387185"/>
      <w:bookmarkStart w:id="1680" w:name="_Toc87387323"/>
      <w:bookmarkStart w:id="1681" w:name="_Toc87387461"/>
      <w:bookmarkStart w:id="1682" w:name="_Toc87387599"/>
      <w:r w:rsidRPr="0081356D">
        <w:rPr>
          <w:rFonts w:hint="cs"/>
          <w:rtl/>
        </w:rPr>
        <w:t>ביאורי ראשי הישיבות</w:t>
      </w:r>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78"/>
      <w:bookmarkEnd w:id="1679"/>
      <w:bookmarkEnd w:id="1680"/>
      <w:bookmarkEnd w:id="1681"/>
      <w:bookmarkEnd w:id="1682"/>
      <w:r w:rsidRPr="0081356D">
        <w:rPr>
          <w:rFonts w:hint="cs"/>
          <w:rtl/>
        </w:rPr>
        <w:t xml:space="preserve"> </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p>
    <w:p w:rsidR="00220981" w:rsidRDefault="00220981" w:rsidP="00220981">
      <w:pPr>
        <w:pStyle w:val="afd"/>
        <w:rPr>
          <w:rtl/>
        </w:rPr>
      </w:pPr>
      <w:bookmarkStart w:id="1683" w:name="_Toc49250838"/>
      <w:bookmarkStart w:id="1684" w:name="_Toc49251041"/>
      <w:bookmarkStart w:id="1685" w:name="_Toc49251108"/>
      <w:bookmarkStart w:id="1686" w:name="_Toc49284598"/>
      <w:bookmarkStart w:id="1687" w:name="_Toc49286755"/>
      <w:bookmarkStart w:id="1688" w:name="_Toc49289915"/>
      <w:bookmarkStart w:id="1689" w:name="_Toc49343162"/>
      <w:bookmarkStart w:id="1690" w:name="_Toc49356809"/>
      <w:bookmarkStart w:id="1691" w:name="_Toc18946800"/>
      <w:bookmarkStart w:id="1692" w:name="_Toc19026263"/>
      <w:bookmarkStart w:id="1693" w:name="_Toc87387048"/>
      <w:bookmarkStart w:id="1694" w:name="_Toc87387186"/>
      <w:bookmarkStart w:id="1695" w:name="_Toc87387324"/>
      <w:bookmarkStart w:id="1696" w:name="_Toc87387462"/>
      <w:bookmarkStart w:id="1697" w:name="_Toc87387600"/>
      <w:bookmarkEnd w:id="137"/>
      <w:bookmarkEnd w:id="138"/>
      <w:bookmarkEnd w:id="139"/>
      <w:bookmarkEnd w:id="140"/>
      <w:bookmarkEnd w:id="141"/>
      <w:bookmarkEnd w:id="142"/>
      <w:bookmarkEnd w:id="143"/>
      <w:bookmarkEnd w:id="144"/>
      <w:bookmarkEnd w:id="145"/>
      <w:bookmarkEnd w:id="146"/>
      <w:r>
        <w:rPr>
          <w:rFonts w:hint="cs"/>
          <w:rtl/>
        </w:rPr>
        <w:t>בגדרי השותפות של האב והארוס</w:t>
      </w:r>
      <w:bookmarkEnd w:id="1683"/>
      <w:bookmarkEnd w:id="1684"/>
      <w:bookmarkEnd w:id="1685"/>
      <w:bookmarkEnd w:id="1686"/>
      <w:bookmarkEnd w:id="1687"/>
      <w:bookmarkEnd w:id="1688"/>
      <w:bookmarkEnd w:id="1689"/>
      <w:bookmarkEnd w:id="1690"/>
      <w:bookmarkEnd w:id="1693"/>
      <w:bookmarkEnd w:id="1694"/>
      <w:bookmarkEnd w:id="1695"/>
      <w:bookmarkEnd w:id="1696"/>
      <w:bookmarkEnd w:id="1697"/>
    </w:p>
    <w:p w:rsidR="00220981" w:rsidRDefault="00220981" w:rsidP="00220981">
      <w:pPr>
        <w:pStyle w:val="1"/>
        <w:rPr>
          <w:rtl/>
        </w:rPr>
      </w:pPr>
      <w:bookmarkStart w:id="1698" w:name="_Toc49113906"/>
      <w:bookmarkStart w:id="1699" w:name="_Toc49125164"/>
      <w:bookmarkStart w:id="1700" w:name="_Toc49175567"/>
      <w:bookmarkStart w:id="1701" w:name="_Toc49250839"/>
      <w:bookmarkStart w:id="1702" w:name="_Toc49251042"/>
      <w:bookmarkStart w:id="1703" w:name="_Toc49251109"/>
      <w:bookmarkStart w:id="1704" w:name="_Toc49284599"/>
      <w:bookmarkStart w:id="1705" w:name="_Toc49286756"/>
      <w:bookmarkStart w:id="1706" w:name="_Toc49289916"/>
      <w:bookmarkStart w:id="1707" w:name="_Toc49343163"/>
      <w:bookmarkStart w:id="1708" w:name="_Toc49356810"/>
      <w:bookmarkStart w:id="1709" w:name="_Toc87387049"/>
      <w:bookmarkStart w:id="1710" w:name="_Toc87387187"/>
      <w:bookmarkStart w:id="1711" w:name="_Toc87387325"/>
      <w:bookmarkStart w:id="1712" w:name="_Toc87387463"/>
      <w:bookmarkStart w:id="1713" w:name="_Toc87387601"/>
      <w:bookmarkEnd w:id="1691"/>
      <w:bookmarkEnd w:id="1692"/>
      <w:r>
        <w:rPr>
          <w:rFonts w:hint="cs"/>
          <w:rtl/>
        </w:rPr>
        <w:t>חקירת</w:t>
      </w:r>
      <w:r w:rsidRPr="00A31FB6">
        <w:rPr>
          <w:rFonts w:hint="cs"/>
          <w:rtl/>
        </w:rPr>
        <w:t xml:space="preserve"> הגרנ"פ</w:t>
      </w:r>
      <w:bookmarkEnd w:id="1698"/>
      <w:bookmarkEnd w:id="1699"/>
      <w:bookmarkEnd w:id="1700"/>
      <w:bookmarkEnd w:id="1701"/>
      <w:bookmarkEnd w:id="1702"/>
      <w:bookmarkEnd w:id="1703"/>
      <w:bookmarkEnd w:id="1704"/>
      <w:bookmarkEnd w:id="1705"/>
      <w:bookmarkEnd w:id="1706"/>
      <w:bookmarkEnd w:id="1707"/>
      <w:r w:rsidRPr="00A31FB6">
        <w:rPr>
          <w:rFonts w:hint="cs"/>
          <w:rtl/>
        </w:rPr>
        <w:t xml:space="preserve"> </w:t>
      </w:r>
      <w:r>
        <w:rPr>
          <w:rFonts w:hint="cs"/>
          <w:rtl/>
        </w:rPr>
        <w:t>אי לכ"א מהשותפין יש כח הפרה בפנ"ע</w:t>
      </w:r>
      <w:bookmarkEnd w:id="1708"/>
      <w:bookmarkEnd w:id="1709"/>
      <w:bookmarkEnd w:id="1710"/>
      <w:bookmarkEnd w:id="1711"/>
      <w:bookmarkEnd w:id="1712"/>
      <w:bookmarkEnd w:id="1713"/>
    </w:p>
    <w:p w:rsidR="00220981" w:rsidRPr="00A31FB6" w:rsidRDefault="00220981" w:rsidP="00220981">
      <w:pPr>
        <w:pStyle w:val="a2"/>
      </w:pPr>
      <w:bookmarkStart w:id="1714" w:name="_Toc49343164"/>
      <w:bookmarkStart w:id="1715" w:name="_Toc49356811"/>
      <w:bookmarkStart w:id="1716" w:name="_Toc87387050"/>
      <w:bookmarkStart w:id="1717" w:name="_Toc87387188"/>
      <w:bookmarkStart w:id="1718" w:name="_Toc87387326"/>
      <w:bookmarkStart w:id="1719" w:name="_Toc87387464"/>
      <w:bookmarkStart w:id="1720" w:name="_Toc87387602"/>
      <w:r>
        <w:rPr>
          <w:rFonts w:hint="cs"/>
          <w:rtl/>
        </w:rPr>
        <w:t>הצד הא' בגרנ"פ דלאב ולבעל אין לכ"א בפנ"ע בנדר בלא השותף ולכן אינו מיפר לבדו</w:t>
      </w:r>
      <w:bookmarkEnd w:id="1714"/>
      <w:bookmarkEnd w:id="1715"/>
      <w:bookmarkEnd w:id="1716"/>
      <w:bookmarkEnd w:id="1717"/>
      <w:bookmarkEnd w:id="1718"/>
      <w:bookmarkEnd w:id="1719"/>
      <w:bookmarkEnd w:id="1720"/>
    </w:p>
    <w:p w:rsidR="00220981" w:rsidRDefault="00220981" w:rsidP="00895E85">
      <w:pPr>
        <w:pStyle w:val="a"/>
        <w:rPr>
          <w:rtl/>
        </w:rPr>
      </w:pPr>
      <w:bookmarkStart w:id="1721" w:name="_Ref49286812"/>
      <w:r>
        <w:rPr>
          <w:rFonts w:hint="cs"/>
          <w:rtl/>
        </w:rPr>
        <w:t>בגדר ההפרה דאב ובעל, כתב</w:t>
      </w:r>
      <w:r w:rsidRPr="009C1072">
        <w:rPr>
          <w:rFonts w:hint="cs"/>
          <w:rtl/>
        </w:rPr>
        <w:t xml:space="preserve"> </w:t>
      </w:r>
      <w:r w:rsidRPr="009C1072">
        <w:rPr>
          <w:rStyle w:val="af8"/>
          <w:rFonts w:hint="cs"/>
          <w:rtl/>
        </w:rPr>
        <w:t>בשיעורי רבי נחום</w:t>
      </w:r>
      <w:bookmarkStart w:id="1722" w:name="_Ref47479172"/>
      <w:r>
        <w:rPr>
          <w:rStyle w:val="af0"/>
          <w:rtl/>
        </w:rPr>
        <w:footnoteReference w:id="2"/>
      </w:r>
      <w:bookmarkEnd w:id="1722"/>
      <w:r w:rsidRPr="00A31FB6">
        <w:rPr>
          <w:rFonts w:hint="cs"/>
          <w:vertAlign w:val="superscript"/>
          <w:rtl/>
        </w:rPr>
        <w:t xml:space="preserve"> </w:t>
      </w:r>
      <w:r>
        <w:rPr>
          <w:rStyle w:val="af6"/>
          <w:rFonts w:eastAsia="Guttman Hodes" w:hint="cs"/>
          <w:rtl/>
        </w:rPr>
        <w:t>(</w:t>
      </w:r>
      <w:r w:rsidRPr="009C1072">
        <w:rPr>
          <w:rStyle w:val="af6"/>
          <w:rFonts w:eastAsia="Guttman Hodes"/>
          <w:rtl/>
        </w:rPr>
        <w:t xml:space="preserve">סי' </w:t>
      </w:r>
      <w:r w:rsidRPr="009C1072">
        <w:rPr>
          <w:rStyle w:val="af6"/>
          <w:rFonts w:eastAsia="Guttman Hodes" w:hint="cs"/>
          <w:rtl/>
        </w:rPr>
        <w:t>א</w:t>
      </w:r>
      <w:r w:rsidRPr="009C1072">
        <w:rPr>
          <w:rStyle w:val="af6"/>
          <w:rFonts w:eastAsia="Guttman Hodes"/>
          <w:rtl/>
        </w:rPr>
        <w:t xml:space="preserve">' או </w:t>
      </w:r>
      <w:r w:rsidRPr="009C1072">
        <w:rPr>
          <w:rStyle w:val="af6"/>
          <w:rFonts w:eastAsia="Guttman Hodes" w:hint="cs"/>
          <w:rtl/>
        </w:rPr>
        <w:t>ב</w:t>
      </w:r>
      <w:r w:rsidRPr="009C1072">
        <w:rPr>
          <w:rStyle w:val="af6"/>
          <w:rFonts w:eastAsia="Guttman Hodes"/>
          <w:rtl/>
        </w:rPr>
        <w:t>'</w:t>
      </w:r>
      <w:r w:rsidRPr="009C1072">
        <w:rPr>
          <w:rStyle w:val="af6"/>
          <w:rFonts w:eastAsia="Guttman Hodes" w:hint="cs"/>
          <w:rtl/>
        </w:rPr>
        <w:t>)</w:t>
      </w:r>
      <w:r w:rsidRPr="009C1072">
        <w:rPr>
          <w:rFonts w:hint="cs"/>
          <w:rtl/>
        </w:rPr>
        <w:t xml:space="preserve"> </w:t>
      </w:r>
      <w:r>
        <w:rPr>
          <w:rFonts w:hint="cs"/>
          <w:rtl/>
        </w:rPr>
        <w:t>דיש לחקור אי הם שותפים בבעלות על הנדר, ולכ"א בפנ"ע אין בעלות על הנדר בלא השותף, ולכן כ"א אין לו דין שהוא יכול להפר לבדו.</w:t>
      </w:r>
    </w:p>
    <w:p w:rsidR="00220981" w:rsidRPr="0050589F" w:rsidRDefault="00220981" w:rsidP="00220981">
      <w:pPr>
        <w:pStyle w:val="a2"/>
      </w:pPr>
      <w:bookmarkStart w:id="1723" w:name="_Toc49343165"/>
      <w:bookmarkStart w:id="1724" w:name="_Toc49356812"/>
      <w:bookmarkStart w:id="1725" w:name="_Toc87387051"/>
      <w:bookmarkStart w:id="1726" w:name="_Toc87387189"/>
      <w:bookmarkStart w:id="1727" w:name="_Toc87387327"/>
      <w:bookmarkStart w:id="1728" w:name="_Toc87387465"/>
      <w:bookmarkStart w:id="1729" w:name="_Toc87387603"/>
      <w:r>
        <w:rPr>
          <w:rFonts w:hint="cs"/>
          <w:rtl/>
        </w:rPr>
        <w:t>הצד הב' דכ"א מהם הוא בעלים אלא דאחד אינו מיפר כיון שגם לשני יש בעלות על הנדר</w:t>
      </w:r>
      <w:bookmarkEnd w:id="1723"/>
      <w:bookmarkEnd w:id="1724"/>
      <w:bookmarkEnd w:id="1725"/>
      <w:bookmarkEnd w:id="1726"/>
      <w:bookmarkEnd w:id="1727"/>
      <w:bookmarkEnd w:id="1728"/>
      <w:bookmarkEnd w:id="1729"/>
    </w:p>
    <w:p w:rsidR="00220981" w:rsidRDefault="00220981" w:rsidP="00895E85">
      <w:pPr>
        <w:pStyle w:val="a"/>
        <w:rPr>
          <w:rtl/>
        </w:rPr>
      </w:pPr>
      <w:r>
        <w:rPr>
          <w:rFonts w:hint="cs"/>
          <w:rtl/>
        </w:rPr>
        <w:t>והצד הב' כתב</w:t>
      </w:r>
      <w:r w:rsidRPr="009C1072">
        <w:rPr>
          <w:rFonts w:hint="cs"/>
          <w:rtl/>
        </w:rPr>
        <w:t xml:space="preserve"> </w:t>
      </w:r>
      <w:r w:rsidRPr="009C1072">
        <w:rPr>
          <w:rStyle w:val="af8"/>
          <w:rFonts w:hint="cs"/>
          <w:rtl/>
        </w:rPr>
        <w:t>בשיעורי רבי נחום</w:t>
      </w:r>
      <w:r>
        <w:rPr>
          <w:rFonts w:hint="cs"/>
          <w:rtl/>
        </w:rPr>
        <w:t xml:space="preserve"> דלכ"א מהם אין כל חסרון בהפרה מצד הבעלות שלהם, וההפרה של כ"א מצד עצמו היא הפרה טובה, והא דהם יכולים להפר רק בשותפות, הוא כיון שגם לשני יש כח הפרה, והוא מונע מהראשון לבדו.</w:t>
      </w:r>
    </w:p>
    <w:p w:rsidR="00220981" w:rsidRPr="00465B6B" w:rsidRDefault="00220981" w:rsidP="00220981">
      <w:pPr>
        <w:pStyle w:val="a2"/>
      </w:pPr>
      <w:bookmarkStart w:id="1730" w:name="_Toc49343166"/>
      <w:bookmarkStart w:id="1731" w:name="_Toc49356813"/>
      <w:bookmarkStart w:id="1732" w:name="_Toc87387052"/>
      <w:bookmarkStart w:id="1733" w:name="_Toc87387190"/>
      <w:bookmarkStart w:id="1734" w:name="_Toc87387328"/>
      <w:bookmarkStart w:id="1735" w:name="_Toc87387466"/>
      <w:bookmarkStart w:id="1736" w:name="_Toc87387604"/>
      <w:r>
        <w:rPr>
          <w:rFonts w:hint="cs"/>
          <w:rtl/>
        </w:rPr>
        <w:t>דברי הגרנ"פ דכיון דכ"א יש לו זכות לקיים לכן הוא מונע מהשני להפר אף שהוא בעלים בפנ"ע</w:t>
      </w:r>
      <w:bookmarkEnd w:id="1730"/>
      <w:bookmarkEnd w:id="1731"/>
      <w:bookmarkEnd w:id="1732"/>
      <w:bookmarkEnd w:id="1733"/>
      <w:bookmarkEnd w:id="1734"/>
      <w:bookmarkEnd w:id="1735"/>
      <w:bookmarkEnd w:id="1736"/>
    </w:p>
    <w:p w:rsidR="00220981" w:rsidRDefault="00220981" w:rsidP="00895E85">
      <w:pPr>
        <w:pStyle w:val="a"/>
        <w:rPr>
          <w:rtl/>
        </w:rPr>
      </w:pPr>
      <w:r>
        <w:rPr>
          <w:rFonts w:hint="cs"/>
          <w:rtl/>
        </w:rPr>
        <w:t xml:space="preserve">וביאר </w:t>
      </w:r>
      <w:r w:rsidRPr="009C1072">
        <w:rPr>
          <w:rStyle w:val="af8"/>
          <w:rFonts w:hint="cs"/>
          <w:rtl/>
        </w:rPr>
        <w:t>בשיעורי רבי נחום</w:t>
      </w:r>
      <w:r>
        <w:rPr>
          <w:rFonts w:hint="cs"/>
          <w:rtl/>
        </w:rPr>
        <w:t xml:space="preserve"> דהא דהאחד מונע מהאחר להפר, הוא כיון שיש לכ"א מהם זכות לקיים את הנדר, וא"כ אין אחד יכול להפר את הנדר ולבטלו, כאשר לאחר יש זכות לקיימו, ולכן צריכים שניהם להפר בשותפות, ועי' במ"ש </w:t>
      </w:r>
      <w:r w:rsidRPr="001113D1">
        <w:rPr>
          <w:rStyle w:val="af8"/>
          <w:rFonts w:hint="cs"/>
          <w:rtl/>
        </w:rPr>
        <w:t>בשיעורי רבי דוד</w:t>
      </w:r>
      <w:r>
        <w:rPr>
          <w:rFonts w:hint="cs"/>
          <w:rtl/>
        </w:rPr>
        <w:t xml:space="preserve"> </w:t>
      </w:r>
      <w:r w:rsidRPr="001113D1">
        <w:rPr>
          <w:rStyle w:val="af6"/>
          <w:rFonts w:eastAsia="Guttman Hodes" w:hint="cs"/>
          <w:rtl/>
        </w:rPr>
        <w:t xml:space="preserve">(עי' אות </w:t>
      </w:r>
      <w:r w:rsidRPr="001113D1">
        <w:rPr>
          <w:rStyle w:val="af6"/>
          <w:rFonts w:eastAsia="Guttman Hodes"/>
          <w:rtl/>
        </w:rPr>
        <w:fldChar w:fldCharType="begin"/>
      </w:r>
      <w:r w:rsidRPr="001113D1">
        <w:rPr>
          <w:rStyle w:val="af6"/>
          <w:rFonts w:eastAsia="Guttman Hodes"/>
          <w:rtl/>
        </w:rPr>
        <w:instrText xml:space="preserve"> </w:instrText>
      </w:r>
      <w:r w:rsidRPr="001113D1">
        <w:rPr>
          <w:rStyle w:val="af6"/>
          <w:rFonts w:eastAsia="Guttman Hodes" w:hint="cs"/>
        </w:rPr>
        <w:instrText>REF</w:instrText>
      </w:r>
      <w:r w:rsidRPr="001113D1">
        <w:rPr>
          <w:rStyle w:val="af6"/>
          <w:rFonts w:eastAsia="Guttman Hodes" w:hint="cs"/>
          <w:rtl/>
        </w:rPr>
        <w:instrText xml:space="preserve"> _</w:instrText>
      </w:r>
      <w:r w:rsidRPr="001113D1">
        <w:rPr>
          <w:rStyle w:val="af6"/>
          <w:rFonts w:eastAsia="Guttman Hodes" w:hint="cs"/>
        </w:rPr>
        <w:instrText>Ref49286852 \r \h</w:instrText>
      </w:r>
      <w:r w:rsidRPr="001113D1">
        <w:rPr>
          <w:rStyle w:val="af6"/>
          <w:rFonts w:eastAsia="Guttman Hodes"/>
          <w:rtl/>
        </w:rPr>
        <w:instrText xml:space="preserve"> </w:instrText>
      </w:r>
      <w:r w:rsidRPr="001113D1">
        <w:rPr>
          <w:rStyle w:val="af6"/>
          <w:rFonts w:eastAsia="Guttman Hodes"/>
          <w:rtl/>
        </w:rPr>
      </w:r>
      <w:r w:rsidRPr="001113D1">
        <w:rPr>
          <w:rStyle w:val="af6"/>
          <w:rFonts w:eastAsia="Guttman Hodes"/>
          <w:rtl/>
        </w:rPr>
        <w:fldChar w:fldCharType="separate"/>
      </w:r>
      <w:r w:rsidR="00B35288">
        <w:rPr>
          <w:rStyle w:val="af6"/>
          <w:rFonts w:eastAsia="Guttman Hodes"/>
          <w:cs/>
        </w:rPr>
        <w:t>‎</w:t>
      </w:r>
      <w:r w:rsidR="00B35288">
        <w:rPr>
          <w:rStyle w:val="af6"/>
          <w:rFonts w:eastAsia="Guttman Hodes"/>
          <w:rtl/>
        </w:rPr>
        <w:t>עט)</w:t>
      </w:r>
      <w:r w:rsidRPr="001113D1">
        <w:rPr>
          <w:rStyle w:val="af6"/>
          <w:rFonts w:eastAsia="Guttman Hodes"/>
          <w:rtl/>
        </w:rPr>
        <w:fldChar w:fldCharType="end"/>
      </w:r>
      <w:r>
        <w:rPr>
          <w:rFonts w:hint="cs"/>
          <w:rtl/>
        </w:rPr>
        <w:t>.</w:t>
      </w:r>
      <w:bookmarkEnd w:id="1721"/>
    </w:p>
    <w:p w:rsidR="00220981" w:rsidRDefault="00220981" w:rsidP="00220981">
      <w:pPr>
        <w:pStyle w:val="1"/>
        <w:rPr>
          <w:rtl/>
        </w:rPr>
      </w:pPr>
      <w:bookmarkStart w:id="1737" w:name="_Toc49343167"/>
      <w:bookmarkStart w:id="1738" w:name="_Toc49356814"/>
      <w:bookmarkStart w:id="1739" w:name="_Toc87387053"/>
      <w:bookmarkStart w:id="1740" w:name="_Toc87387191"/>
      <w:bookmarkStart w:id="1741" w:name="_Toc87387329"/>
      <w:bookmarkStart w:id="1742" w:name="_Toc87387467"/>
      <w:bookmarkStart w:id="1743" w:name="_Toc87387605"/>
      <w:r>
        <w:rPr>
          <w:rFonts w:hint="cs"/>
          <w:rtl/>
        </w:rPr>
        <w:t>ביאור הגרנ"פ ברשב"א דלאב יש כח הפרה ולארוס רק שותפות</w:t>
      </w:r>
      <w:bookmarkEnd w:id="1737"/>
      <w:bookmarkEnd w:id="1738"/>
      <w:bookmarkEnd w:id="1739"/>
      <w:bookmarkEnd w:id="1740"/>
      <w:bookmarkEnd w:id="1741"/>
      <w:bookmarkEnd w:id="1742"/>
      <w:bookmarkEnd w:id="1743"/>
    </w:p>
    <w:p w:rsidR="00220981" w:rsidRPr="00994EB2" w:rsidRDefault="00220981" w:rsidP="00220981">
      <w:pPr>
        <w:pStyle w:val="a2"/>
        <w:rPr>
          <w:rtl/>
        </w:rPr>
      </w:pPr>
      <w:bookmarkStart w:id="1744" w:name="_Toc49356815"/>
      <w:bookmarkStart w:id="1745" w:name="_Toc87387054"/>
      <w:bookmarkStart w:id="1746" w:name="_Toc87387192"/>
      <w:bookmarkStart w:id="1747" w:name="_Toc87387330"/>
      <w:bookmarkStart w:id="1748" w:name="_Toc87387468"/>
      <w:bookmarkStart w:id="1749" w:name="_Toc87387606"/>
      <w:r>
        <w:rPr>
          <w:rFonts w:hint="cs"/>
          <w:rtl/>
        </w:rPr>
        <w:t>ביאור הגרנ"פ ברשב"א דלאב יש כח הפרה ורק כיון שגם הארוס יכול להפר צריך שיפרו שניהם</w:t>
      </w:r>
      <w:bookmarkEnd w:id="1744"/>
      <w:bookmarkEnd w:id="1745"/>
      <w:bookmarkEnd w:id="1746"/>
      <w:bookmarkEnd w:id="1747"/>
      <w:bookmarkEnd w:id="1748"/>
      <w:bookmarkEnd w:id="1749"/>
    </w:p>
    <w:p w:rsidR="00220981" w:rsidRPr="007A4A0E" w:rsidRDefault="00220981" w:rsidP="00895E85">
      <w:pPr>
        <w:pStyle w:val="a"/>
        <w:rPr>
          <w:rStyle w:val="afa"/>
          <w:rtl/>
        </w:rPr>
      </w:pPr>
      <w:bookmarkStart w:id="1750" w:name="_Ref48919629"/>
      <w:r>
        <w:rPr>
          <w:rFonts w:hint="cs"/>
          <w:rtl/>
        </w:rPr>
        <w:t>והביא</w:t>
      </w:r>
      <w:r w:rsidRPr="009C1072">
        <w:rPr>
          <w:rFonts w:hint="cs"/>
          <w:rtl/>
        </w:rPr>
        <w:t xml:space="preserve"> </w:t>
      </w:r>
      <w:r w:rsidRPr="009C1072">
        <w:rPr>
          <w:rStyle w:val="af8"/>
          <w:rFonts w:hint="cs"/>
          <w:rtl/>
        </w:rPr>
        <w:t>בשיעורי רבי נחום</w:t>
      </w:r>
      <w:r w:rsidRPr="00BA0BEF">
        <w:rPr>
          <w:vertAlign w:val="superscript"/>
          <w:rtl/>
        </w:rPr>
        <w:fldChar w:fldCharType="begin"/>
      </w:r>
      <w:r w:rsidRPr="00BA0BEF">
        <w:rPr>
          <w:vertAlign w:val="superscript"/>
          <w:rtl/>
        </w:rPr>
        <w:instrText xml:space="preserve"> </w:instrText>
      </w:r>
      <w:r w:rsidRPr="00BA0BEF">
        <w:rPr>
          <w:rFonts w:hint="cs"/>
          <w:vertAlign w:val="superscript"/>
        </w:rPr>
        <w:instrText>NOTEREF</w:instrText>
      </w:r>
      <w:r w:rsidRPr="00BA0BEF">
        <w:rPr>
          <w:rFonts w:hint="cs"/>
          <w:vertAlign w:val="superscript"/>
          <w:rtl/>
        </w:rPr>
        <w:instrText xml:space="preserve"> _</w:instrText>
      </w:r>
      <w:r w:rsidRPr="00BA0BEF">
        <w:rPr>
          <w:rFonts w:hint="cs"/>
          <w:vertAlign w:val="superscript"/>
        </w:rPr>
        <w:instrText>Ref47479172 \h</w:instrText>
      </w:r>
      <w:r w:rsidRPr="00BA0BEF">
        <w:rPr>
          <w:vertAlign w:val="superscript"/>
          <w:rtl/>
        </w:rPr>
        <w:instrText xml:space="preserve">  \* </w:instrText>
      </w:r>
      <w:r w:rsidRPr="00BA0BEF">
        <w:rPr>
          <w:vertAlign w:val="superscript"/>
        </w:rPr>
        <w:instrText>MERGEFORMAT</w:instrText>
      </w:r>
      <w:r w:rsidRPr="00BA0BEF">
        <w:rPr>
          <w:vertAlign w:val="superscript"/>
          <w:rtl/>
        </w:rPr>
        <w:instrText xml:space="preserve"> </w:instrText>
      </w:r>
      <w:r w:rsidRPr="00BA0BEF">
        <w:rPr>
          <w:vertAlign w:val="superscript"/>
          <w:rtl/>
        </w:rPr>
      </w:r>
      <w:r w:rsidRPr="00BA0BEF">
        <w:rPr>
          <w:vertAlign w:val="superscript"/>
          <w:rtl/>
        </w:rPr>
        <w:fldChar w:fldCharType="separate"/>
      </w:r>
      <w:r w:rsidR="00B35288">
        <w:rPr>
          <w:vertAlign w:val="superscript"/>
          <w:rtl/>
        </w:rPr>
        <w:t>2</w:t>
      </w:r>
      <w:r w:rsidRPr="00BA0BEF">
        <w:rPr>
          <w:vertAlign w:val="superscript"/>
          <w:rtl/>
        </w:rPr>
        <w:fldChar w:fldCharType="end"/>
      </w:r>
      <w:r w:rsidRPr="00BA0BEF">
        <w:rPr>
          <w:rFonts w:hint="cs"/>
          <w:vertAlign w:val="superscript"/>
          <w:rtl/>
        </w:rPr>
        <w:t xml:space="preserve"> </w:t>
      </w:r>
      <w:r w:rsidRPr="00BA0BEF">
        <w:rPr>
          <w:rStyle w:val="af6"/>
          <w:rFonts w:eastAsia="Guttman Hodes" w:hint="cs"/>
          <w:rtl/>
        </w:rPr>
        <w:t>(</w:t>
      </w:r>
      <w:r w:rsidRPr="00BA0BEF">
        <w:rPr>
          <w:rStyle w:val="af6"/>
          <w:rFonts w:eastAsia="Guttman Hodes"/>
          <w:rtl/>
        </w:rPr>
        <w:t xml:space="preserve">סי' </w:t>
      </w:r>
      <w:r w:rsidRPr="00BA0BEF">
        <w:rPr>
          <w:rStyle w:val="af6"/>
          <w:rFonts w:eastAsia="Guttman Hodes" w:hint="cs"/>
          <w:rtl/>
        </w:rPr>
        <w:t>א</w:t>
      </w:r>
      <w:r w:rsidRPr="00BA0BEF">
        <w:rPr>
          <w:rStyle w:val="af6"/>
          <w:rFonts w:eastAsia="Guttman Hodes"/>
          <w:rtl/>
        </w:rPr>
        <w:t xml:space="preserve">' או </w:t>
      </w:r>
      <w:r w:rsidRPr="00BA0BEF">
        <w:rPr>
          <w:rStyle w:val="af6"/>
          <w:rFonts w:eastAsia="Guttman Hodes" w:hint="cs"/>
          <w:rtl/>
        </w:rPr>
        <w:t>ב</w:t>
      </w:r>
      <w:r w:rsidRPr="00BA0BEF">
        <w:rPr>
          <w:rStyle w:val="af6"/>
          <w:rFonts w:eastAsia="Guttman Hodes"/>
          <w:rtl/>
        </w:rPr>
        <w:t>'</w:t>
      </w:r>
      <w:r w:rsidRPr="00BA0BEF">
        <w:rPr>
          <w:rStyle w:val="af6"/>
          <w:rFonts w:eastAsia="Guttman Hodes" w:hint="cs"/>
          <w:rtl/>
        </w:rPr>
        <w:t>)</w:t>
      </w:r>
      <w:r w:rsidRPr="009C1072">
        <w:rPr>
          <w:rFonts w:hint="cs"/>
          <w:rtl/>
        </w:rPr>
        <w:t xml:space="preserve"> </w:t>
      </w:r>
      <w:r>
        <w:rPr>
          <w:rFonts w:hint="cs"/>
          <w:rtl/>
        </w:rPr>
        <w:t>את</w:t>
      </w:r>
      <w:r w:rsidRPr="009C1072">
        <w:rPr>
          <w:rFonts w:hint="cs"/>
          <w:rtl/>
        </w:rPr>
        <w:t xml:space="preserve"> דברי </w:t>
      </w:r>
      <w:r w:rsidRPr="009C1072">
        <w:rPr>
          <w:rStyle w:val="af8"/>
          <w:rFonts w:hint="cs"/>
          <w:rtl/>
        </w:rPr>
        <w:t>הרשב"א</w:t>
      </w:r>
      <w:r w:rsidRPr="009C1072">
        <w:rPr>
          <w:rFonts w:hint="cs"/>
          <w:rtl/>
        </w:rPr>
        <w:t xml:space="preserve"> </w:t>
      </w:r>
      <w:r w:rsidRPr="00BA0BEF">
        <w:rPr>
          <w:rStyle w:val="af6"/>
          <w:rFonts w:eastAsia="Guttman Hodes" w:hint="cs"/>
          <w:rtl/>
        </w:rPr>
        <w:t xml:space="preserve">(עי' אות </w:t>
      </w:r>
      <w:r w:rsidRPr="00BA0BEF">
        <w:rPr>
          <w:rStyle w:val="af6"/>
          <w:rFonts w:eastAsia="Guttman Hodes"/>
          <w:rtl/>
        </w:rPr>
        <w:fldChar w:fldCharType="begin"/>
      </w:r>
      <w:r w:rsidRPr="00BA0BEF">
        <w:rPr>
          <w:rStyle w:val="af6"/>
          <w:rFonts w:eastAsia="Guttman Hodes"/>
          <w:rtl/>
        </w:rPr>
        <w:instrText xml:space="preserve"> </w:instrText>
      </w:r>
      <w:r w:rsidRPr="00BA0BEF">
        <w:rPr>
          <w:rStyle w:val="af6"/>
          <w:rFonts w:eastAsia="Guttman Hodes" w:hint="cs"/>
        </w:rPr>
        <w:instrText>REF</w:instrText>
      </w:r>
      <w:r w:rsidRPr="00BA0BEF">
        <w:rPr>
          <w:rStyle w:val="af6"/>
          <w:rFonts w:eastAsia="Guttman Hodes" w:hint="cs"/>
          <w:rtl/>
        </w:rPr>
        <w:instrText xml:space="preserve"> _</w:instrText>
      </w:r>
      <w:r w:rsidRPr="00BA0BEF">
        <w:rPr>
          <w:rStyle w:val="af6"/>
          <w:rFonts w:eastAsia="Guttman Hodes" w:hint="cs"/>
        </w:rPr>
        <w:instrText>Ref48919881 \r \h</w:instrText>
      </w:r>
      <w:r w:rsidRPr="00BA0BEF">
        <w:rPr>
          <w:rStyle w:val="af6"/>
          <w:rFonts w:eastAsia="Guttman Hodes"/>
          <w:rtl/>
        </w:rPr>
        <w:instrText xml:space="preserve"> </w:instrText>
      </w:r>
      <w:r w:rsidRPr="00BA0BEF">
        <w:rPr>
          <w:rStyle w:val="af6"/>
          <w:rFonts w:eastAsia="Guttman Hodes"/>
          <w:rtl/>
        </w:rPr>
      </w:r>
      <w:r w:rsidRPr="00BA0BEF">
        <w:rPr>
          <w:rStyle w:val="af6"/>
          <w:rFonts w:eastAsia="Guttman Hodes"/>
          <w:rtl/>
        </w:rPr>
        <w:fldChar w:fldCharType="separate"/>
      </w:r>
      <w:r w:rsidR="00B35288">
        <w:rPr>
          <w:rStyle w:val="af6"/>
          <w:rFonts w:eastAsia="Guttman Hodes"/>
          <w:cs/>
        </w:rPr>
        <w:t>‎</w:t>
      </w:r>
      <w:r w:rsidR="00B35288">
        <w:rPr>
          <w:rStyle w:val="af6"/>
          <w:rFonts w:eastAsia="Guttman Hodes"/>
          <w:rtl/>
        </w:rPr>
        <w:t>ט)</w:t>
      </w:r>
      <w:r w:rsidRPr="00BA0BEF">
        <w:rPr>
          <w:rStyle w:val="af6"/>
          <w:rFonts w:eastAsia="Guttman Hodes"/>
          <w:rtl/>
        </w:rPr>
        <w:fldChar w:fldCharType="end"/>
      </w:r>
      <w:r>
        <w:rPr>
          <w:rFonts w:hint="cs"/>
          <w:rtl/>
        </w:rPr>
        <w:t xml:space="preserve"> דכתב </w:t>
      </w:r>
      <w:r w:rsidRPr="000D23EF">
        <w:rPr>
          <w:rFonts w:hint="cs"/>
          <w:rtl/>
        </w:rPr>
        <w:t xml:space="preserve">דאמרינן במתני' דאם קיים אחד ונשאל על הקמתו אינו הפרה בבת אחת, היינו דוקא אם המקיים הוא האב, </w:t>
      </w:r>
      <w:r>
        <w:rPr>
          <w:rFonts w:hint="cs"/>
          <w:rtl/>
        </w:rPr>
        <w:t>אבל אם קיים הבעל, ונשאל האב יכול להפר</w:t>
      </w:r>
      <w:bookmarkEnd w:id="1750"/>
      <w:r>
        <w:rPr>
          <w:rFonts w:hint="cs"/>
          <w:rtl/>
        </w:rPr>
        <w:t>, כתב</w:t>
      </w:r>
      <w:r w:rsidRPr="009C1072">
        <w:rPr>
          <w:rFonts w:hint="cs"/>
          <w:rtl/>
        </w:rPr>
        <w:t xml:space="preserve"> </w:t>
      </w:r>
      <w:r w:rsidRPr="009C1072">
        <w:rPr>
          <w:rStyle w:val="af8"/>
          <w:rFonts w:hint="cs"/>
          <w:rtl/>
        </w:rPr>
        <w:t>בשיעורי רבי נחום</w:t>
      </w:r>
      <w:r w:rsidRPr="009C1072">
        <w:rPr>
          <w:rFonts w:hint="cs"/>
          <w:rtl/>
        </w:rPr>
        <w:t xml:space="preserve"> </w:t>
      </w:r>
      <w:r>
        <w:rPr>
          <w:rFonts w:hint="cs"/>
          <w:rtl/>
        </w:rPr>
        <w:t xml:space="preserve">דמבואר מדברי </w:t>
      </w:r>
      <w:r w:rsidRPr="009C1072">
        <w:rPr>
          <w:rStyle w:val="af8"/>
          <w:rFonts w:hint="cs"/>
          <w:rtl/>
        </w:rPr>
        <w:t>הרשב"א</w:t>
      </w:r>
      <w:r w:rsidRPr="009C1072">
        <w:rPr>
          <w:rFonts w:hint="cs"/>
          <w:rtl/>
        </w:rPr>
        <w:t xml:space="preserve"> </w:t>
      </w:r>
      <w:r>
        <w:rPr>
          <w:rFonts w:hint="cs"/>
          <w:rtl/>
        </w:rPr>
        <w:t xml:space="preserve">דיש חילוק בין הזכות של האב, לבין הזכות של הארוס, דלאב יש כח הפרה מצד עצמו, וההפרה שלו לבדו חשיבא כהפרה, דכיון שיש לאב יש </w:t>
      </w:r>
      <w:r w:rsidRPr="007A4A0E">
        <w:rPr>
          <w:rFonts w:hint="cs"/>
          <w:rtl/>
        </w:rPr>
        <w:t>בעלות על הפרת נדרי בתו כשהיא פנויה, ה"ה שיש לו בעלות אף כשהיא ארוסה, וכ"מ דאינו יכול להפר לבדו, הוא רק כיון שגם לארוס יש שותפות בנדר</w:t>
      </w:r>
      <w:r>
        <w:rPr>
          <w:rFonts w:hint="cs"/>
          <w:rtl/>
        </w:rPr>
        <w:t xml:space="preserve">. </w:t>
      </w:r>
      <w:r w:rsidRPr="007A4A0E">
        <w:rPr>
          <w:rStyle w:val="afa"/>
          <w:rFonts w:hint="cs"/>
          <w:rtl/>
        </w:rPr>
        <w:t>[ועי' במ"ש</w:t>
      </w:r>
      <w:r w:rsidRPr="007A4A0E">
        <w:rPr>
          <w:rStyle w:val="affa"/>
          <w:rFonts w:hint="cs"/>
          <w:rtl/>
        </w:rPr>
        <w:t xml:space="preserve"> בחי' רבי שמואל </w:t>
      </w:r>
      <w:r w:rsidRPr="007A4A0E">
        <w:rPr>
          <w:rStyle w:val="aff6"/>
          <w:rFonts w:hint="cs"/>
          <w:rtl/>
        </w:rPr>
        <w:t xml:space="preserve">(עי' אות </w:t>
      </w:r>
      <w:r w:rsidRPr="007A4A0E">
        <w:rPr>
          <w:rStyle w:val="aff6"/>
          <w:rtl/>
        </w:rPr>
        <w:fldChar w:fldCharType="begin"/>
      </w:r>
      <w:r w:rsidRPr="007A4A0E">
        <w:rPr>
          <w:rStyle w:val="aff6"/>
          <w:rtl/>
        </w:rPr>
        <w:instrText xml:space="preserve"> </w:instrText>
      </w:r>
      <w:r w:rsidRPr="007A4A0E">
        <w:rPr>
          <w:rStyle w:val="aff6"/>
          <w:rFonts w:hint="cs"/>
        </w:rPr>
        <w:instrText>REF</w:instrText>
      </w:r>
      <w:r w:rsidRPr="007A4A0E">
        <w:rPr>
          <w:rStyle w:val="aff6"/>
          <w:rFonts w:hint="cs"/>
          <w:rtl/>
        </w:rPr>
        <w:instrText xml:space="preserve"> _</w:instrText>
      </w:r>
      <w:r w:rsidRPr="007A4A0E">
        <w:rPr>
          <w:rStyle w:val="aff6"/>
          <w:rFonts w:hint="cs"/>
        </w:rPr>
        <w:instrText>Ref49353875 \r \h</w:instrText>
      </w:r>
      <w:r w:rsidRPr="007A4A0E">
        <w:rPr>
          <w:rStyle w:val="aff6"/>
          <w:rtl/>
        </w:rPr>
        <w:instrText xml:space="preserve">  \* </w:instrText>
      </w:r>
      <w:r w:rsidRPr="007A4A0E">
        <w:rPr>
          <w:rStyle w:val="aff6"/>
        </w:rPr>
        <w:instrText>MERGEFORMAT</w:instrText>
      </w:r>
      <w:r w:rsidRPr="007A4A0E">
        <w:rPr>
          <w:rStyle w:val="aff6"/>
          <w:rtl/>
        </w:rPr>
        <w:instrText xml:space="preserve"> </w:instrText>
      </w:r>
      <w:r w:rsidRPr="007A4A0E">
        <w:rPr>
          <w:rStyle w:val="aff6"/>
          <w:rtl/>
        </w:rPr>
      </w:r>
      <w:r w:rsidRPr="007A4A0E">
        <w:rPr>
          <w:rStyle w:val="aff6"/>
          <w:rtl/>
        </w:rPr>
        <w:fldChar w:fldCharType="separate"/>
      </w:r>
      <w:r w:rsidR="00B35288">
        <w:rPr>
          <w:rStyle w:val="aff6"/>
          <w:cs/>
        </w:rPr>
        <w:t>‎</w:t>
      </w:r>
      <w:r w:rsidR="00B35288">
        <w:rPr>
          <w:rStyle w:val="aff6"/>
          <w:rtl/>
        </w:rPr>
        <w:t>עז)</w:t>
      </w:r>
      <w:r w:rsidRPr="007A4A0E">
        <w:rPr>
          <w:rStyle w:val="aff6"/>
          <w:rtl/>
        </w:rPr>
        <w:fldChar w:fldCharType="end"/>
      </w:r>
      <w:r w:rsidRPr="007A4A0E">
        <w:rPr>
          <w:rStyle w:val="afa"/>
          <w:rFonts w:hint="cs"/>
          <w:rtl/>
        </w:rPr>
        <w:t xml:space="preserve"> </w:t>
      </w:r>
      <w:r w:rsidRPr="007A4A0E">
        <w:rPr>
          <w:rStyle w:val="affa"/>
          <w:rFonts w:hint="cs"/>
          <w:rtl/>
        </w:rPr>
        <w:t xml:space="preserve">ובשיעורי רבי דוד </w:t>
      </w:r>
      <w:r w:rsidRPr="007A4A0E">
        <w:rPr>
          <w:rStyle w:val="aff6"/>
          <w:rFonts w:hint="cs"/>
          <w:rtl/>
        </w:rPr>
        <w:t xml:space="preserve">(עי' אות </w:t>
      </w:r>
      <w:r w:rsidRPr="007A4A0E">
        <w:rPr>
          <w:rStyle w:val="aff6"/>
          <w:rtl/>
        </w:rPr>
        <w:fldChar w:fldCharType="begin"/>
      </w:r>
      <w:r w:rsidRPr="007A4A0E">
        <w:rPr>
          <w:rStyle w:val="aff6"/>
          <w:rtl/>
        </w:rPr>
        <w:instrText xml:space="preserve"> </w:instrText>
      </w:r>
      <w:r w:rsidRPr="007A4A0E">
        <w:rPr>
          <w:rStyle w:val="aff6"/>
          <w:rFonts w:hint="cs"/>
        </w:rPr>
        <w:instrText>REF</w:instrText>
      </w:r>
      <w:r w:rsidRPr="007A4A0E">
        <w:rPr>
          <w:rStyle w:val="aff6"/>
          <w:rFonts w:hint="cs"/>
          <w:rtl/>
        </w:rPr>
        <w:instrText xml:space="preserve"> _</w:instrText>
      </w:r>
      <w:r w:rsidRPr="007A4A0E">
        <w:rPr>
          <w:rStyle w:val="aff6"/>
          <w:rFonts w:hint="cs"/>
        </w:rPr>
        <w:instrText>Ref49353888 \r \h</w:instrText>
      </w:r>
      <w:r w:rsidRPr="007A4A0E">
        <w:rPr>
          <w:rStyle w:val="aff6"/>
          <w:rtl/>
        </w:rPr>
        <w:instrText xml:space="preserve">  \* </w:instrText>
      </w:r>
      <w:r w:rsidRPr="007A4A0E">
        <w:rPr>
          <w:rStyle w:val="aff6"/>
        </w:rPr>
        <w:instrText>MERGEFORMAT</w:instrText>
      </w:r>
      <w:r w:rsidRPr="007A4A0E">
        <w:rPr>
          <w:rStyle w:val="aff6"/>
          <w:rtl/>
        </w:rPr>
        <w:instrText xml:space="preserve"> </w:instrText>
      </w:r>
      <w:r w:rsidRPr="007A4A0E">
        <w:rPr>
          <w:rStyle w:val="aff6"/>
          <w:rtl/>
        </w:rPr>
      </w:r>
      <w:r w:rsidRPr="007A4A0E">
        <w:rPr>
          <w:rStyle w:val="aff6"/>
          <w:rtl/>
        </w:rPr>
        <w:fldChar w:fldCharType="separate"/>
      </w:r>
      <w:r w:rsidR="00B35288">
        <w:rPr>
          <w:rStyle w:val="aff6"/>
          <w:cs/>
        </w:rPr>
        <w:t>‎</w:t>
      </w:r>
      <w:r w:rsidR="00B35288">
        <w:rPr>
          <w:rStyle w:val="aff6"/>
          <w:rtl/>
        </w:rPr>
        <w:t>פד)</w:t>
      </w:r>
      <w:r w:rsidRPr="007A4A0E">
        <w:rPr>
          <w:rStyle w:val="aff6"/>
          <w:rtl/>
        </w:rPr>
        <w:fldChar w:fldCharType="end"/>
      </w:r>
      <w:r w:rsidRPr="007A4A0E">
        <w:rPr>
          <w:rStyle w:val="afa"/>
          <w:rFonts w:hint="cs"/>
          <w:rtl/>
        </w:rPr>
        <w:t xml:space="preserve"> בדעת </w:t>
      </w:r>
      <w:r w:rsidRPr="007A4A0E">
        <w:rPr>
          <w:rStyle w:val="affa"/>
          <w:rFonts w:hint="cs"/>
          <w:rtl/>
        </w:rPr>
        <w:t>המאירי</w:t>
      </w:r>
      <w:r w:rsidRPr="007A4A0E">
        <w:rPr>
          <w:rStyle w:val="afa"/>
          <w:rFonts w:hint="cs"/>
          <w:rtl/>
        </w:rPr>
        <w:t>, דלאב אין כח הפרה מצד עצמו].</w:t>
      </w:r>
    </w:p>
    <w:p w:rsidR="00220981" w:rsidRPr="001B52FE" w:rsidRDefault="00220981" w:rsidP="00220981">
      <w:pPr>
        <w:pStyle w:val="a2"/>
      </w:pPr>
      <w:bookmarkStart w:id="1751" w:name="_Toc49356816"/>
      <w:bookmarkStart w:id="1752" w:name="_Toc87387055"/>
      <w:bookmarkStart w:id="1753" w:name="_Toc87387193"/>
      <w:bookmarkStart w:id="1754" w:name="_Toc87387331"/>
      <w:bookmarkStart w:id="1755" w:name="_Toc87387469"/>
      <w:bookmarkStart w:id="1756" w:name="_Toc87387607"/>
      <w:r>
        <w:rPr>
          <w:rFonts w:hint="cs"/>
          <w:rtl/>
        </w:rPr>
        <w:t>ביאור הגרנ"פ ברשב"א דלארוס אין כח הפרה מצד עצמו ורק בשותפות האב הוא יכול להפר</w:t>
      </w:r>
      <w:bookmarkEnd w:id="1751"/>
      <w:bookmarkEnd w:id="1752"/>
      <w:bookmarkEnd w:id="1753"/>
      <w:bookmarkEnd w:id="1754"/>
      <w:bookmarkEnd w:id="1755"/>
      <w:bookmarkEnd w:id="1756"/>
    </w:p>
    <w:p w:rsidR="00220981" w:rsidRDefault="00220981" w:rsidP="00895E85">
      <w:pPr>
        <w:pStyle w:val="a"/>
        <w:rPr>
          <w:rtl/>
        </w:rPr>
      </w:pPr>
      <w:bookmarkStart w:id="1757" w:name="_Ref49353986"/>
      <w:r>
        <w:rPr>
          <w:rFonts w:hint="cs"/>
          <w:rtl/>
        </w:rPr>
        <w:t>אך כתב</w:t>
      </w:r>
      <w:r w:rsidRPr="009C1072">
        <w:rPr>
          <w:rFonts w:hint="cs"/>
          <w:rtl/>
        </w:rPr>
        <w:t xml:space="preserve"> </w:t>
      </w:r>
      <w:r w:rsidRPr="009C1072">
        <w:rPr>
          <w:rStyle w:val="af8"/>
          <w:rFonts w:hint="cs"/>
          <w:rtl/>
        </w:rPr>
        <w:t>בשיעורי רבי נחום</w:t>
      </w:r>
      <w:r>
        <w:rPr>
          <w:rFonts w:hint="cs"/>
          <w:rtl/>
        </w:rPr>
        <w:t xml:space="preserve"> דמבואר מדברי </w:t>
      </w:r>
      <w:r w:rsidRPr="001B52FE">
        <w:rPr>
          <w:rStyle w:val="af8"/>
          <w:rFonts w:hint="cs"/>
          <w:rtl/>
        </w:rPr>
        <w:t>הרשב"א</w:t>
      </w:r>
      <w:r>
        <w:rPr>
          <w:rFonts w:hint="cs"/>
          <w:rtl/>
        </w:rPr>
        <w:t xml:space="preserve"> דלארוס אין לו כח להפר מצד עצמו, וכל הכח שלו להפר הוא רק בשותפות עם האב, וכ"כ </w:t>
      </w:r>
      <w:r>
        <w:rPr>
          <w:rStyle w:val="af8"/>
          <w:rtl/>
        </w:rPr>
        <w:t>המשנת ר"א</w:t>
      </w:r>
      <w:r>
        <w:rPr>
          <w:rFonts w:hint="cs"/>
          <w:rtl/>
        </w:rPr>
        <w:t xml:space="preserve"> </w:t>
      </w:r>
      <w:r w:rsidRPr="00272D79">
        <w:rPr>
          <w:rStyle w:val="af6"/>
          <w:rFonts w:eastAsia="Guttman Hodes" w:hint="cs"/>
          <w:rtl/>
        </w:rPr>
        <w:t xml:space="preserve">(עי' אות </w:t>
      </w:r>
      <w:r w:rsidRPr="00272D79">
        <w:rPr>
          <w:rStyle w:val="af6"/>
          <w:rFonts w:eastAsia="Guttman Hodes"/>
          <w:rtl/>
        </w:rPr>
        <w:fldChar w:fldCharType="begin"/>
      </w:r>
      <w:r w:rsidRPr="00272D79">
        <w:rPr>
          <w:rStyle w:val="af6"/>
          <w:rFonts w:eastAsia="Guttman Hodes"/>
          <w:rtl/>
        </w:rPr>
        <w:instrText xml:space="preserve"> </w:instrText>
      </w:r>
      <w:r w:rsidRPr="00272D79">
        <w:rPr>
          <w:rStyle w:val="af6"/>
          <w:rFonts w:eastAsia="Guttman Hodes" w:hint="cs"/>
        </w:rPr>
        <w:instrText>REF</w:instrText>
      </w:r>
      <w:r w:rsidRPr="00272D79">
        <w:rPr>
          <w:rStyle w:val="af6"/>
          <w:rFonts w:eastAsia="Guttman Hodes" w:hint="cs"/>
          <w:rtl/>
        </w:rPr>
        <w:instrText xml:space="preserve"> _</w:instrText>
      </w:r>
      <w:r w:rsidRPr="00272D79">
        <w:rPr>
          <w:rStyle w:val="af6"/>
          <w:rFonts w:eastAsia="Guttman Hodes" w:hint="cs"/>
        </w:rPr>
        <w:instrText>Ref49353819 \r \h</w:instrText>
      </w:r>
      <w:r w:rsidRPr="00272D79">
        <w:rPr>
          <w:rStyle w:val="af6"/>
          <w:rFonts w:eastAsia="Guttman Hodes"/>
          <w:rtl/>
        </w:rPr>
        <w:instrText xml:space="preserve"> </w:instrText>
      </w:r>
      <w:r w:rsidRPr="00272D79">
        <w:rPr>
          <w:rStyle w:val="af6"/>
          <w:rFonts w:eastAsia="Guttman Hodes"/>
          <w:rtl/>
        </w:rPr>
      </w:r>
      <w:r w:rsidRPr="00272D79">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272D79">
        <w:rPr>
          <w:rStyle w:val="af6"/>
          <w:rFonts w:eastAsia="Guttman Hodes"/>
          <w:rtl/>
        </w:rPr>
        <w:fldChar w:fldCharType="end"/>
      </w:r>
      <w:r>
        <w:rPr>
          <w:rFonts w:hint="cs"/>
          <w:rtl/>
        </w:rPr>
        <w:t>, וכ"כ</w:t>
      </w:r>
      <w:r w:rsidRPr="007A4A0E">
        <w:rPr>
          <w:rStyle w:val="af8"/>
          <w:rFonts w:hint="cs"/>
          <w:rtl/>
        </w:rPr>
        <w:t xml:space="preserve"> </w:t>
      </w:r>
      <w:r w:rsidRPr="001113D1">
        <w:rPr>
          <w:rStyle w:val="af8"/>
          <w:rFonts w:hint="cs"/>
          <w:rtl/>
        </w:rPr>
        <w:t>בשיעורי רבי דוד</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Ref49286924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עח)</w:t>
      </w:r>
      <w:r>
        <w:rPr>
          <w:rStyle w:val="af6"/>
          <w:rFonts w:eastAsia="Guttman Hodes"/>
          <w:rtl/>
        </w:rPr>
        <w:fldChar w:fldCharType="end"/>
      </w:r>
      <w:r>
        <w:rPr>
          <w:rStyle w:val="af6"/>
          <w:rFonts w:eastAsia="Guttman Hodes" w:hint="cs"/>
          <w:rtl/>
        </w:rPr>
        <w:t xml:space="preserve"> </w:t>
      </w:r>
      <w:r>
        <w:rPr>
          <w:rFonts w:hint="cs"/>
          <w:rtl/>
        </w:rPr>
        <w:t xml:space="preserve"> בדעת </w:t>
      </w:r>
      <w:r w:rsidRPr="005E5678">
        <w:rPr>
          <w:rStyle w:val="af8"/>
          <w:rFonts w:hint="cs"/>
          <w:rtl/>
        </w:rPr>
        <w:t>הר"ן</w:t>
      </w:r>
      <w:r>
        <w:rPr>
          <w:rFonts w:hint="cs"/>
          <w:rtl/>
        </w:rPr>
        <w:t>.</w:t>
      </w:r>
      <w:bookmarkEnd w:id="1757"/>
    </w:p>
    <w:p w:rsidR="00220981" w:rsidRPr="00FD38E7" w:rsidRDefault="00220981" w:rsidP="00220981">
      <w:pPr>
        <w:pStyle w:val="a2"/>
        <w:rPr>
          <w:rtl/>
        </w:rPr>
      </w:pPr>
    </w:p>
    <w:p w:rsidR="00220981" w:rsidRPr="00A60AFC" w:rsidRDefault="00220981" w:rsidP="00220981">
      <w:pPr>
        <w:pStyle w:val="1"/>
        <w:rPr>
          <w:rtl/>
        </w:rPr>
      </w:pPr>
      <w:bookmarkStart w:id="1758" w:name="_Toc49356817"/>
      <w:bookmarkStart w:id="1759" w:name="_Toc87387056"/>
      <w:bookmarkStart w:id="1760" w:name="_Toc87387194"/>
      <w:bookmarkStart w:id="1761" w:name="_Toc87387332"/>
      <w:bookmarkStart w:id="1762" w:name="_Toc87387470"/>
      <w:bookmarkStart w:id="1763" w:name="_Toc87387608"/>
      <w:r>
        <w:rPr>
          <w:rFonts w:hint="cs"/>
          <w:rtl/>
        </w:rPr>
        <w:t>ביאור הגרנ"פ דהביא הרשב"א ראיה דלאב יש כח ולא לארוס</w:t>
      </w:r>
      <w:bookmarkEnd w:id="1758"/>
      <w:bookmarkEnd w:id="1759"/>
      <w:bookmarkEnd w:id="1760"/>
      <w:bookmarkEnd w:id="1761"/>
      <w:bookmarkEnd w:id="1762"/>
      <w:bookmarkEnd w:id="1763"/>
    </w:p>
    <w:p w:rsidR="00220981" w:rsidRDefault="00220981" w:rsidP="00220981">
      <w:pPr>
        <w:pStyle w:val="a2"/>
        <w:rPr>
          <w:rtl/>
        </w:rPr>
      </w:pPr>
      <w:bookmarkStart w:id="1764" w:name="_Toc49356818"/>
      <w:bookmarkStart w:id="1765" w:name="_Toc87387057"/>
      <w:bookmarkStart w:id="1766" w:name="_Toc87387195"/>
      <w:bookmarkStart w:id="1767" w:name="_Toc87387333"/>
      <w:bookmarkStart w:id="1768" w:name="_Toc87387471"/>
      <w:bookmarkStart w:id="1769" w:name="_Toc87387609"/>
      <w:r>
        <w:rPr>
          <w:rFonts w:hint="cs"/>
          <w:rtl/>
        </w:rPr>
        <w:t>ביאור הגרנ"פ ברשב"א דהוכיח מדין נתרוקנה דכשמסתלק הארוס יש לאב כח הפרה מצד עצמו</w:t>
      </w:r>
      <w:bookmarkEnd w:id="1764"/>
      <w:bookmarkEnd w:id="1765"/>
      <w:bookmarkEnd w:id="1766"/>
      <w:bookmarkEnd w:id="1767"/>
      <w:bookmarkEnd w:id="1768"/>
      <w:bookmarkEnd w:id="1769"/>
    </w:p>
    <w:p w:rsidR="00220981" w:rsidRPr="00BD2CF7" w:rsidRDefault="00220981" w:rsidP="00895E85">
      <w:pPr>
        <w:pStyle w:val="a"/>
        <w:rPr>
          <w:rtl/>
        </w:rPr>
      </w:pPr>
      <w:bookmarkStart w:id="1770" w:name="_Ref49354781"/>
      <w:r>
        <w:rPr>
          <w:rFonts w:hint="cs"/>
          <w:rtl/>
        </w:rPr>
        <w:t>ובמה ש</w:t>
      </w:r>
      <w:r w:rsidRPr="009C1072">
        <w:rPr>
          <w:rFonts w:hint="cs"/>
          <w:rtl/>
        </w:rPr>
        <w:t xml:space="preserve">הביא </w:t>
      </w:r>
      <w:r w:rsidRPr="009C1072">
        <w:rPr>
          <w:rStyle w:val="af8"/>
          <w:rFonts w:hint="cs"/>
          <w:rtl/>
        </w:rPr>
        <w:t>הרשב"א</w:t>
      </w:r>
      <w:r w:rsidRPr="009C1072">
        <w:rPr>
          <w:rFonts w:hint="cs"/>
          <w:rtl/>
        </w:rPr>
        <w:t xml:space="preserve"> </w:t>
      </w:r>
      <w:r w:rsidRPr="001113D1">
        <w:rPr>
          <w:rStyle w:val="af6"/>
          <w:rFonts w:eastAsia="Guttman Hodes" w:hint="cs"/>
          <w:rtl/>
        </w:rPr>
        <w:t xml:space="preserve">(עי' אות </w:t>
      </w:r>
      <w:r w:rsidRPr="001113D1">
        <w:rPr>
          <w:rStyle w:val="af6"/>
          <w:rFonts w:eastAsia="Guttman Hodes"/>
          <w:rtl/>
        </w:rPr>
        <w:fldChar w:fldCharType="begin"/>
      </w:r>
      <w:r w:rsidRPr="001113D1">
        <w:rPr>
          <w:rStyle w:val="af6"/>
          <w:rFonts w:eastAsia="Guttman Hodes"/>
          <w:rtl/>
        </w:rPr>
        <w:instrText xml:space="preserve"> </w:instrText>
      </w:r>
      <w:r w:rsidRPr="001113D1">
        <w:rPr>
          <w:rStyle w:val="af6"/>
          <w:rFonts w:eastAsia="Guttman Hodes" w:hint="cs"/>
        </w:rPr>
        <w:instrText>REF</w:instrText>
      </w:r>
      <w:r w:rsidRPr="001113D1">
        <w:rPr>
          <w:rStyle w:val="af6"/>
          <w:rFonts w:eastAsia="Guttman Hodes" w:hint="cs"/>
          <w:rtl/>
        </w:rPr>
        <w:instrText xml:space="preserve"> _</w:instrText>
      </w:r>
      <w:r w:rsidRPr="001113D1">
        <w:rPr>
          <w:rStyle w:val="af6"/>
          <w:rFonts w:eastAsia="Guttman Hodes" w:hint="cs"/>
        </w:rPr>
        <w:instrText>Ref48919886 \r \h</w:instrText>
      </w:r>
      <w:r w:rsidRPr="001113D1">
        <w:rPr>
          <w:rStyle w:val="af6"/>
          <w:rFonts w:eastAsia="Guttman Hodes"/>
          <w:rtl/>
        </w:rPr>
        <w:instrText xml:space="preserve"> </w:instrText>
      </w:r>
      <w:r w:rsidRPr="001113D1">
        <w:rPr>
          <w:rStyle w:val="af6"/>
          <w:rFonts w:eastAsia="Guttman Hodes"/>
          <w:rtl/>
        </w:rPr>
      </w:r>
      <w:r w:rsidRPr="001113D1">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sidRPr="001113D1">
        <w:rPr>
          <w:rStyle w:val="af6"/>
          <w:rFonts w:eastAsia="Guttman Hodes"/>
          <w:rtl/>
        </w:rPr>
        <w:fldChar w:fldCharType="end"/>
      </w:r>
      <w:r>
        <w:rPr>
          <w:rFonts w:hint="cs"/>
          <w:rtl/>
        </w:rPr>
        <w:t xml:space="preserve"> </w:t>
      </w:r>
      <w:r w:rsidRPr="009C1072">
        <w:rPr>
          <w:rFonts w:hint="cs"/>
          <w:rtl/>
        </w:rPr>
        <w:t xml:space="preserve">ראיה </w:t>
      </w:r>
      <w:r>
        <w:rPr>
          <w:rFonts w:hint="cs"/>
          <w:rtl/>
        </w:rPr>
        <w:t xml:space="preserve">דיש כח לאב יותר מלארוס, </w:t>
      </w:r>
      <w:r w:rsidRPr="009C1072">
        <w:rPr>
          <w:rFonts w:hint="cs"/>
          <w:rtl/>
        </w:rPr>
        <w:t xml:space="preserve">מהא </w:t>
      </w:r>
      <w:r>
        <w:rPr>
          <w:rFonts w:hint="cs"/>
          <w:rtl/>
        </w:rPr>
        <w:t>דב</w:t>
      </w:r>
      <w:r w:rsidRPr="009C1072">
        <w:rPr>
          <w:rFonts w:hint="cs"/>
          <w:rtl/>
        </w:rPr>
        <w:t>שמע בעלה והפר לה, ולא הספיק האב לשמוע עד שמת האב, דאין הבעל יכול להפר, כיון שהבעל יכול להפר רק</w:t>
      </w:r>
      <w:r>
        <w:rPr>
          <w:rFonts w:hint="cs"/>
          <w:rtl/>
        </w:rPr>
        <w:t xml:space="preserve"> בשותפות עם האב, אבל אם שמע האב והפר לה ולא הספיק הבעל לשמוע עד שמת הבעל, האב חוזר ומפר את חלקו של בעל, כתב</w:t>
      </w:r>
      <w:r w:rsidRPr="009C1072">
        <w:rPr>
          <w:rFonts w:hint="cs"/>
          <w:rtl/>
        </w:rPr>
        <w:t xml:space="preserve"> </w:t>
      </w:r>
      <w:r w:rsidRPr="009C1072">
        <w:rPr>
          <w:rStyle w:val="af8"/>
          <w:rFonts w:hint="cs"/>
          <w:rtl/>
        </w:rPr>
        <w:t>בשיעורי רבי נחום</w:t>
      </w:r>
      <w:r w:rsidRPr="009C1072">
        <w:rPr>
          <w:rFonts w:hint="cs"/>
          <w:rtl/>
        </w:rPr>
        <w:t xml:space="preserve"> </w:t>
      </w:r>
      <w:r>
        <w:rPr>
          <w:rFonts w:hint="cs"/>
          <w:rtl/>
        </w:rPr>
        <w:t xml:space="preserve">דכוונת </w:t>
      </w:r>
      <w:r w:rsidRPr="009C1072">
        <w:rPr>
          <w:rStyle w:val="af8"/>
          <w:rFonts w:hint="cs"/>
          <w:rtl/>
        </w:rPr>
        <w:t>הרשב"א</w:t>
      </w:r>
      <w:r>
        <w:rPr>
          <w:rFonts w:hint="cs"/>
          <w:rtl/>
        </w:rPr>
        <w:t xml:space="preserve"> להביא ראיה מדין נתרוקנה, דלאב יש כח הפרה מצד עצמו אף בלא הארוס, ורק כיון שיש גם לארוס שותפות, אין האב יכול להפר לבדו, ולכן כשמסתלק הארוס ממילא מהני הפרת האב לבדו, וזהו הביאור בדין נתרוקנה, אבל לארוס אין כח מצד עצמו להפר.</w:t>
      </w:r>
      <w:bookmarkEnd w:id="1770"/>
    </w:p>
    <w:p w:rsidR="00220981" w:rsidRDefault="00220981" w:rsidP="00220981">
      <w:pPr>
        <w:pStyle w:val="a2"/>
        <w:rPr>
          <w:rtl/>
        </w:rPr>
      </w:pPr>
      <w:bookmarkStart w:id="1771" w:name="_Toc49343168"/>
      <w:bookmarkStart w:id="1772" w:name="_Toc49356819"/>
      <w:bookmarkStart w:id="1773" w:name="_Toc87387058"/>
      <w:bookmarkStart w:id="1774" w:name="_Toc87387196"/>
      <w:bookmarkStart w:id="1775" w:name="_Toc87387334"/>
      <w:bookmarkStart w:id="1776" w:name="_Toc87387472"/>
      <w:bookmarkStart w:id="1777" w:name="_Toc87387610"/>
      <w:r>
        <w:rPr>
          <w:rFonts w:hint="cs"/>
          <w:rtl/>
        </w:rPr>
        <w:t>קושית הגרנ"פ על הרשב"א דאמאי לא הוכיח דכח האב גדול מכח הארוס מעיקר דין נתרוקנה</w:t>
      </w:r>
      <w:bookmarkEnd w:id="1771"/>
      <w:bookmarkEnd w:id="1772"/>
      <w:bookmarkEnd w:id="1773"/>
      <w:bookmarkEnd w:id="1774"/>
      <w:bookmarkEnd w:id="1775"/>
      <w:bookmarkEnd w:id="1776"/>
      <w:bookmarkEnd w:id="1777"/>
    </w:p>
    <w:p w:rsidR="00220981" w:rsidRDefault="00220981" w:rsidP="00895E85">
      <w:pPr>
        <w:pStyle w:val="a"/>
      </w:pPr>
      <w:r>
        <w:rPr>
          <w:rFonts w:hint="cs"/>
          <w:rtl/>
        </w:rPr>
        <w:t xml:space="preserve">אך הקשה </w:t>
      </w:r>
      <w:r w:rsidRPr="009C1072">
        <w:rPr>
          <w:rStyle w:val="af8"/>
          <w:rFonts w:hint="cs"/>
          <w:rtl/>
        </w:rPr>
        <w:t>בשיעורי רבי נחום</w:t>
      </w:r>
      <w:r w:rsidRPr="009C1072">
        <w:rPr>
          <w:rFonts w:hint="cs"/>
          <w:rtl/>
        </w:rPr>
        <w:t xml:space="preserve"> </w:t>
      </w:r>
      <w:r>
        <w:rPr>
          <w:rFonts w:hint="cs"/>
          <w:rtl/>
        </w:rPr>
        <w:t>אמאי לא</w:t>
      </w:r>
      <w:r w:rsidRPr="009C1072">
        <w:rPr>
          <w:rFonts w:hint="cs"/>
          <w:rtl/>
        </w:rPr>
        <w:t xml:space="preserve"> </w:t>
      </w:r>
      <w:r>
        <w:rPr>
          <w:rFonts w:hint="cs"/>
          <w:rtl/>
        </w:rPr>
        <w:t>הביא</w:t>
      </w:r>
      <w:r w:rsidRPr="009C1072">
        <w:rPr>
          <w:rStyle w:val="af8"/>
          <w:rFonts w:hint="cs"/>
          <w:rtl/>
        </w:rPr>
        <w:t xml:space="preserve"> הרשב"א</w:t>
      </w:r>
      <w:r>
        <w:rPr>
          <w:rFonts w:hint="cs"/>
          <w:rtl/>
        </w:rPr>
        <w:t xml:space="preserve"> ראיה מעיקר דין נתרוקנה, דתנן להדיא במתני' לקמן </w:t>
      </w:r>
      <w:r w:rsidRPr="001113D1">
        <w:rPr>
          <w:rStyle w:val="af6"/>
          <w:rFonts w:eastAsia="Guttman Hodes" w:hint="cs"/>
          <w:rtl/>
        </w:rPr>
        <w:t>(ע.)</w:t>
      </w:r>
      <w:r>
        <w:rPr>
          <w:rFonts w:hint="cs"/>
          <w:rtl/>
        </w:rPr>
        <w:t xml:space="preserve"> ד</w:t>
      </w:r>
      <w:r>
        <w:rPr>
          <w:rtl/>
        </w:rPr>
        <w:t>מת האב לא נתרוקנה רשות לבעל</w:t>
      </w:r>
      <w:r>
        <w:rPr>
          <w:rFonts w:hint="cs"/>
          <w:rtl/>
        </w:rPr>
        <w:t>, אבל אם</w:t>
      </w:r>
      <w:r>
        <w:rPr>
          <w:rtl/>
        </w:rPr>
        <w:t xml:space="preserve"> מת הבעל נתרוקנה רשות לאב</w:t>
      </w:r>
      <w:r>
        <w:rPr>
          <w:rFonts w:hint="cs"/>
          <w:rtl/>
        </w:rPr>
        <w:t xml:space="preserve">, ומוכח דהאב יכול להפר בלא הארוס, אבל הארוס אינו יכול להפר בלא האב </w:t>
      </w:r>
    </w:p>
    <w:p w:rsidR="00220981" w:rsidRDefault="00220981" w:rsidP="00220981">
      <w:pPr>
        <w:pStyle w:val="a2"/>
        <w:rPr>
          <w:rtl/>
        </w:rPr>
      </w:pPr>
      <w:bookmarkStart w:id="1778" w:name="_Toc49356820"/>
      <w:bookmarkStart w:id="1779" w:name="_Toc87387059"/>
      <w:bookmarkStart w:id="1780" w:name="_Toc87387197"/>
      <w:bookmarkStart w:id="1781" w:name="_Toc87387335"/>
      <w:bookmarkStart w:id="1782" w:name="_Toc87387473"/>
      <w:bookmarkStart w:id="1783" w:name="_Toc87387611"/>
      <w:r>
        <w:rPr>
          <w:rFonts w:hint="cs"/>
          <w:rtl/>
        </w:rPr>
        <w:t>ביאור הגרנ"פ ברשב"א דבהפר הבעל ומת האב מוכח דאף שזכה בנדר אינו מיפר מצד עצמו</w:t>
      </w:r>
      <w:bookmarkEnd w:id="1778"/>
      <w:bookmarkEnd w:id="1779"/>
      <w:bookmarkEnd w:id="1780"/>
      <w:bookmarkEnd w:id="1781"/>
      <w:bookmarkEnd w:id="1782"/>
      <w:bookmarkEnd w:id="1783"/>
    </w:p>
    <w:p w:rsidR="00220981" w:rsidRDefault="00220981" w:rsidP="00895E85">
      <w:pPr>
        <w:pStyle w:val="a"/>
        <w:rPr>
          <w:rtl/>
        </w:rPr>
      </w:pPr>
      <w:r>
        <w:rPr>
          <w:rFonts w:hint="cs"/>
          <w:rtl/>
        </w:rPr>
        <w:t xml:space="preserve">ותירץ </w:t>
      </w:r>
      <w:r w:rsidRPr="009C1072">
        <w:rPr>
          <w:rStyle w:val="af8"/>
          <w:rFonts w:hint="cs"/>
          <w:rtl/>
        </w:rPr>
        <w:t>בשיעורי רבי נחום</w:t>
      </w:r>
      <w:r w:rsidRPr="00A31FB6">
        <w:rPr>
          <w:vertAlign w:val="superscript"/>
          <w:rtl/>
        </w:rPr>
        <w:fldChar w:fldCharType="begin"/>
      </w:r>
      <w:r w:rsidRPr="00A31FB6">
        <w:rPr>
          <w:vertAlign w:val="superscript"/>
          <w:rtl/>
        </w:rPr>
        <w:instrText xml:space="preserve"> </w:instrText>
      </w:r>
      <w:r w:rsidRPr="00A31FB6">
        <w:rPr>
          <w:rFonts w:hint="cs"/>
          <w:vertAlign w:val="superscript"/>
        </w:rPr>
        <w:instrText>NOTEREF</w:instrText>
      </w:r>
      <w:r w:rsidRPr="00A31FB6">
        <w:rPr>
          <w:rFonts w:hint="cs"/>
          <w:vertAlign w:val="superscript"/>
          <w:rtl/>
        </w:rPr>
        <w:instrText xml:space="preserve"> _</w:instrText>
      </w:r>
      <w:r w:rsidRPr="00A31FB6">
        <w:rPr>
          <w:rFonts w:hint="cs"/>
          <w:vertAlign w:val="superscript"/>
        </w:rPr>
        <w:instrText>Ref47479172 \h</w:instrText>
      </w:r>
      <w:r w:rsidRPr="00A31FB6">
        <w:rPr>
          <w:vertAlign w:val="superscript"/>
          <w:rtl/>
        </w:rPr>
        <w:instrText xml:space="preserve">  \* </w:instrText>
      </w:r>
      <w:r w:rsidRPr="00A31FB6">
        <w:rPr>
          <w:vertAlign w:val="superscript"/>
        </w:rPr>
        <w:instrText>MERGEFORMAT</w:instrText>
      </w:r>
      <w:r w:rsidRPr="00A31FB6">
        <w:rPr>
          <w:vertAlign w:val="superscript"/>
          <w:rtl/>
        </w:rPr>
        <w:instrText xml:space="preserve"> </w:instrText>
      </w:r>
      <w:r w:rsidRPr="00A31FB6">
        <w:rPr>
          <w:vertAlign w:val="superscript"/>
          <w:rtl/>
        </w:rPr>
      </w:r>
      <w:r w:rsidRPr="00A31FB6">
        <w:rPr>
          <w:vertAlign w:val="superscript"/>
          <w:rtl/>
        </w:rPr>
        <w:fldChar w:fldCharType="separate"/>
      </w:r>
      <w:r w:rsidR="00B35288">
        <w:rPr>
          <w:vertAlign w:val="superscript"/>
          <w:rtl/>
        </w:rPr>
        <w:t>2</w:t>
      </w:r>
      <w:r w:rsidRPr="00A31FB6">
        <w:rPr>
          <w:vertAlign w:val="superscript"/>
          <w:rtl/>
        </w:rPr>
        <w:fldChar w:fldCharType="end"/>
      </w:r>
      <w:r w:rsidRPr="00A31FB6">
        <w:rPr>
          <w:rFonts w:hint="cs"/>
          <w:vertAlign w:val="superscript"/>
          <w:rtl/>
        </w:rPr>
        <w:t xml:space="preserve"> </w:t>
      </w:r>
      <w:r>
        <w:rPr>
          <w:rStyle w:val="af6"/>
          <w:rFonts w:eastAsia="Guttman Hodes" w:hint="cs"/>
          <w:rtl/>
        </w:rPr>
        <w:t>(</w:t>
      </w:r>
      <w:r w:rsidRPr="009C1072">
        <w:rPr>
          <w:rStyle w:val="af6"/>
          <w:rFonts w:eastAsia="Guttman Hodes"/>
          <w:rtl/>
        </w:rPr>
        <w:t xml:space="preserve">סי' </w:t>
      </w:r>
      <w:r w:rsidRPr="009C1072">
        <w:rPr>
          <w:rStyle w:val="af6"/>
          <w:rFonts w:eastAsia="Guttman Hodes" w:hint="cs"/>
          <w:rtl/>
        </w:rPr>
        <w:t>א</w:t>
      </w:r>
      <w:r w:rsidRPr="009C1072">
        <w:rPr>
          <w:rStyle w:val="af6"/>
          <w:rFonts w:eastAsia="Guttman Hodes"/>
          <w:rtl/>
        </w:rPr>
        <w:t xml:space="preserve">' או </w:t>
      </w:r>
      <w:r w:rsidRPr="009C1072">
        <w:rPr>
          <w:rStyle w:val="af6"/>
          <w:rFonts w:eastAsia="Guttman Hodes" w:hint="cs"/>
          <w:rtl/>
        </w:rPr>
        <w:t>ב</w:t>
      </w:r>
      <w:r w:rsidRPr="009C1072">
        <w:rPr>
          <w:rStyle w:val="af6"/>
          <w:rFonts w:eastAsia="Guttman Hodes"/>
          <w:rtl/>
        </w:rPr>
        <w:t>'</w:t>
      </w:r>
      <w:r>
        <w:rPr>
          <w:rStyle w:val="af6"/>
          <w:rFonts w:eastAsia="Guttman Hodes" w:hint="cs"/>
          <w:rtl/>
        </w:rPr>
        <w:t xml:space="preserve"> ד"ה ומה</w:t>
      </w:r>
      <w:r w:rsidRPr="009C1072">
        <w:rPr>
          <w:rStyle w:val="af6"/>
          <w:rFonts w:eastAsia="Guttman Hodes" w:hint="cs"/>
          <w:rtl/>
        </w:rPr>
        <w:t>)</w:t>
      </w:r>
      <w:r w:rsidRPr="009C1072">
        <w:rPr>
          <w:rFonts w:hint="cs"/>
          <w:rtl/>
        </w:rPr>
        <w:t xml:space="preserve"> </w:t>
      </w:r>
      <w:r>
        <w:rPr>
          <w:rFonts w:hint="cs"/>
          <w:rtl/>
        </w:rPr>
        <w:t>דהא</w:t>
      </w:r>
      <w:r>
        <w:rPr>
          <w:rStyle w:val="af8"/>
          <w:rFonts w:hint="cs"/>
          <w:rtl/>
        </w:rPr>
        <w:t xml:space="preserve"> ד</w:t>
      </w:r>
      <w:r w:rsidRPr="009C1072">
        <w:rPr>
          <w:rStyle w:val="af8"/>
          <w:rFonts w:hint="cs"/>
          <w:rtl/>
        </w:rPr>
        <w:t>הרשב"א</w:t>
      </w:r>
      <w:r>
        <w:rPr>
          <w:rFonts w:hint="cs"/>
          <w:rtl/>
        </w:rPr>
        <w:t xml:space="preserve"> הביא ראיה מהדין הראשון דשמע בעלה והפר ומת האב, ולא מעיקר דין נתרוקנה, הוא כיון כוונת </w:t>
      </w:r>
      <w:r w:rsidRPr="00EF4D18">
        <w:rPr>
          <w:rStyle w:val="af8"/>
          <w:rFonts w:hint="cs"/>
          <w:rtl/>
        </w:rPr>
        <w:t xml:space="preserve">הרשב"א </w:t>
      </w:r>
      <w:r>
        <w:rPr>
          <w:rFonts w:hint="cs"/>
          <w:rtl/>
        </w:rPr>
        <w:t xml:space="preserve">להוכיח דלארוס אין כח הפרה מצד עצמו, וכמבואר בדברי </w:t>
      </w:r>
      <w:r w:rsidRPr="00C93844">
        <w:rPr>
          <w:rStyle w:val="af8"/>
          <w:rFonts w:hint="cs"/>
          <w:rtl/>
        </w:rPr>
        <w:t>הר"ן לקמן</w:t>
      </w:r>
      <w:r>
        <w:rPr>
          <w:rFonts w:hint="cs"/>
          <w:rtl/>
        </w:rPr>
        <w:t xml:space="preserve"> </w:t>
      </w:r>
      <w:r w:rsidRPr="00C93844">
        <w:rPr>
          <w:rStyle w:val="af6"/>
          <w:rFonts w:eastAsia="Guttman Hodes" w:hint="cs"/>
          <w:rtl/>
        </w:rPr>
        <w:t xml:space="preserve">(סח: ד"ה </w:t>
      </w:r>
      <w:r w:rsidRPr="00C93844">
        <w:rPr>
          <w:rStyle w:val="af6"/>
          <w:rFonts w:eastAsia="Guttman Hodes"/>
          <w:rtl/>
        </w:rPr>
        <w:t xml:space="preserve">שמע בעלה </w:t>
      </w:r>
      <w:r>
        <w:rPr>
          <w:rStyle w:val="af6"/>
          <w:rFonts w:eastAsia="Guttman Hodes" w:hint="cs"/>
          <w:rtl/>
        </w:rPr>
        <w:t>[הב']</w:t>
      </w:r>
      <w:r w:rsidRPr="00C93844">
        <w:rPr>
          <w:rStyle w:val="af6"/>
          <w:rFonts w:eastAsia="Guttman Hodes" w:hint="cs"/>
          <w:rtl/>
        </w:rPr>
        <w:t>)</w:t>
      </w:r>
      <w:r>
        <w:rPr>
          <w:rFonts w:hint="cs"/>
          <w:rtl/>
        </w:rPr>
        <w:t xml:space="preserve"> דמדינא דשמע בעלה וכו' מוכח דכששומע את הנדר הוא זוכה בו, וא"כ כתב </w:t>
      </w:r>
      <w:r w:rsidRPr="00EF4D18">
        <w:rPr>
          <w:rStyle w:val="af8"/>
          <w:rFonts w:hint="cs"/>
          <w:rtl/>
        </w:rPr>
        <w:t>הרשב"א</w:t>
      </w:r>
      <w:r>
        <w:rPr>
          <w:rFonts w:hint="cs"/>
          <w:rtl/>
        </w:rPr>
        <w:t xml:space="preserve"> דמוכח משם דאף שהבעל שמע וזכה בנדר, ואפ"ה אם מת האב אינו יכול להפר, ומבואר דהבעל אין לו דין הפרה מצד עצמו, ורק בשותפות עם האב הוא יכול להפר.</w:t>
      </w:r>
    </w:p>
    <w:p w:rsidR="00220981" w:rsidRPr="00AB539D" w:rsidRDefault="00220981" w:rsidP="00220981">
      <w:pPr>
        <w:pStyle w:val="a2"/>
        <w:rPr>
          <w:rtl/>
        </w:rPr>
      </w:pPr>
      <w:bookmarkStart w:id="1784" w:name="_Toc49356821"/>
      <w:bookmarkStart w:id="1785" w:name="_Toc87387060"/>
      <w:bookmarkStart w:id="1786" w:name="_Toc87387198"/>
      <w:bookmarkStart w:id="1787" w:name="_Toc87387336"/>
      <w:bookmarkStart w:id="1788" w:name="_Toc87387474"/>
      <w:bookmarkStart w:id="1789" w:name="_Toc87387612"/>
      <w:r>
        <w:rPr>
          <w:rFonts w:hint="cs"/>
          <w:rtl/>
        </w:rPr>
        <w:t>ביאור הגרנ"פ ברשב"א דבהפר האב ומת הבעל חל דין הפרת שותפין וא"א להפר מדין נתרוקנה</w:t>
      </w:r>
      <w:bookmarkEnd w:id="1784"/>
      <w:bookmarkEnd w:id="1785"/>
      <w:bookmarkEnd w:id="1786"/>
      <w:bookmarkEnd w:id="1787"/>
      <w:bookmarkEnd w:id="1788"/>
      <w:bookmarkEnd w:id="1789"/>
    </w:p>
    <w:p w:rsidR="00220981" w:rsidRDefault="00220981" w:rsidP="00895E85">
      <w:pPr>
        <w:pStyle w:val="a"/>
        <w:rPr>
          <w:rtl/>
        </w:rPr>
      </w:pPr>
      <w:r>
        <w:rPr>
          <w:rFonts w:hint="cs"/>
          <w:rtl/>
        </w:rPr>
        <w:t xml:space="preserve">ובמה שהביא </w:t>
      </w:r>
      <w:r w:rsidRPr="005E78D7">
        <w:rPr>
          <w:rStyle w:val="af8"/>
          <w:rFonts w:hint="cs"/>
          <w:rtl/>
        </w:rPr>
        <w:t>הרשב"א</w:t>
      </w:r>
      <w:r>
        <w:rPr>
          <w:rFonts w:hint="cs"/>
          <w:rtl/>
        </w:rPr>
        <w:t xml:space="preserve"> ראיה מהדין השני דשמע האב והפר לה ואח"כ מת הבעל, כתב </w:t>
      </w:r>
      <w:r w:rsidRPr="009C1072">
        <w:rPr>
          <w:rStyle w:val="af8"/>
          <w:rFonts w:hint="cs"/>
          <w:rtl/>
        </w:rPr>
        <w:t>בשיעורי רבי נחום</w:t>
      </w:r>
      <w:r>
        <w:rPr>
          <w:rFonts w:hint="cs"/>
          <w:rtl/>
        </w:rPr>
        <w:t xml:space="preserve"> דכוונת </w:t>
      </w:r>
      <w:r w:rsidRPr="005E78D7">
        <w:rPr>
          <w:rStyle w:val="af8"/>
          <w:rFonts w:hint="cs"/>
          <w:rtl/>
        </w:rPr>
        <w:t>הרשב"א</w:t>
      </w:r>
      <w:r>
        <w:rPr>
          <w:rFonts w:hint="cs"/>
          <w:rtl/>
        </w:rPr>
        <w:t xml:space="preserve"> להוכיח דיש לאב דין הפרה מצד עצמו, אבל לבעל אין דין הפרה מצד עצמו, וביאר </w:t>
      </w:r>
      <w:r w:rsidRPr="009C1072">
        <w:rPr>
          <w:rStyle w:val="af8"/>
          <w:rFonts w:hint="cs"/>
          <w:rtl/>
        </w:rPr>
        <w:t>בשיעורי רבי נחום</w:t>
      </w:r>
      <w:r>
        <w:rPr>
          <w:rFonts w:hint="cs"/>
          <w:rtl/>
        </w:rPr>
        <w:t xml:space="preserve"> דכיון שכבר האב שמע והפר לה, וא"כ חל על הנדר דין של הפרת שותפין, ולכן מצד דין נתרוקנה מצד עצמו, לא מהני הפרת האב, אעפ"י דלאחר מיתת הבעל היא ברשות האב, מ"מ על הנדר הזה כבר חל דין הפרת שותפין, וא"כ מדין הפרת האב אינו יכול להפר, כיון שכבר חל על הנדר דין הפרת שותפין, וגם מדין הפרת שותפין,</w:t>
      </w:r>
      <w:r w:rsidRPr="003666BD">
        <w:rPr>
          <w:rFonts w:hint="cs"/>
          <w:rtl/>
        </w:rPr>
        <w:t xml:space="preserve"> </w:t>
      </w:r>
      <w:r>
        <w:rPr>
          <w:rFonts w:hint="cs"/>
          <w:rtl/>
        </w:rPr>
        <w:t>היה צריך להיות דהאב לא יוכל יכול להפר, דהא מת הבעל.</w:t>
      </w:r>
    </w:p>
    <w:p w:rsidR="00220981" w:rsidRPr="00AB539D" w:rsidRDefault="00220981" w:rsidP="00220981">
      <w:pPr>
        <w:pStyle w:val="a2"/>
      </w:pPr>
      <w:bookmarkStart w:id="1790" w:name="_Toc49356822"/>
      <w:bookmarkStart w:id="1791" w:name="_Toc87387061"/>
      <w:bookmarkStart w:id="1792" w:name="_Toc87387199"/>
      <w:bookmarkStart w:id="1793" w:name="_Toc87387337"/>
      <w:bookmarkStart w:id="1794" w:name="_Toc87387475"/>
      <w:bookmarkStart w:id="1795" w:name="_Toc87387613"/>
      <w:r>
        <w:rPr>
          <w:rFonts w:hint="cs"/>
          <w:rtl/>
        </w:rPr>
        <w:t>ביאור הגרנ"פ ברשב"א דמהא דבהפר האב ומת הבעל האב מיפר מוכח דיש לו כח הפרה בעצמו</w:t>
      </w:r>
      <w:bookmarkEnd w:id="1790"/>
      <w:bookmarkEnd w:id="1791"/>
      <w:bookmarkEnd w:id="1792"/>
      <w:bookmarkEnd w:id="1793"/>
      <w:bookmarkEnd w:id="1794"/>
      <w:bookmarkEnd w:id="1795"/>
    </w:p>
    <w:p w:rsidR="00220981" w:rsidRPr="00A0002C" w:rsidRDefault="00220981" w:rsidP="00895E85">
      <w:pPr>
        <w:pStyle w:val="a"/>
        <w:rPr>
          <w:rtl/>
        </w:rPr>
      </w:pPr>
      <w:r>
        <w:rPr>
          <w:rFonts w:hint="cs"/>
          <w:rtl/>
        </w:rPr>
        <w:t>וכתב</w:t>
      </w:r>
      <w:r w:rsidRPr="009C1072">
        <w:rPr>
          <w:rFonts w:hint="cs"/>
          <w:rtl/>
        </w:rPr>
        <w:t xml:space="preserve"> </w:t>
      </w:r>
      <w:r w:rsidRPr="009C1072">
        <w:rPr>
          <w:rStyle w:val="af8"/>
          <w:rFonts w:hint="cs"/>
          <w:rtl/>
        </w:rPr>
        <w:t>בשיעורי רבי נחום</w:t>
      </w:r>
      <w:r>
        <w:rPr>
          <w:rFonts w:hint="cs"/>
          <w:rtl/>
        </w:rPr>
        <w:t xml:space="preserve"> דמהא דאפ"ה מהני הפרת האב, מבואר דחלק מדין השותפות, הוא דכשמסתלק שותף אחד, יכול </w:t>
      </w:r>
      <w:r>
        <w:rPr>
          <w:rFonts w:hint="cs"/>
          <w:rtl/>
        </w:rPr>
        <w:lastRenderedPageBreak/>
        <w:t xml:space="preserve">השני להפר לבדו, ולכן אף שחל על הנדר דין הפרת שותפין, יכול האב להפר, ומזה הוכיח </w:t>
      </w:r>
      <w:r w:rsidRPr="007F0324">
        <w:rPr>
          <w:rStyle w:val="af8"/>
          <w:rFonts w:hint="cs"/>
          <w:rtl/>
        </w:rPr>
        <w:t>הרשב"א</w:t>
      </w:r>
      <w:r>
        <w:rPr>
          <w:rFonts w:hint="cs"/>
          <w:rtl/>
        </w:rPr>
        <w:t xml:space="preserve"> דיש לאב דין הפרה מצד עצמו, ורק במקום שיש לו שותף אינו יכול להפר בלא השותף, ולכן כשהסתלק השותף יכול הבעל להפר עם האב, אבל לבעל אין דין הפרה מצד עצמו, ואף כשהסתלק האב אין הבעל יכול להפר.</w:t>
      </w:r>
      <w:r w:rsidRPr="00716EC4">
        <w:rPr>
          <w:rFonts w:hint="cs"/>
          <w:rtl/>
        </w:rPr>
        <w:t xml:space="preserve"> </w:t>
      </w:r>
      <w:r w:rsidRPr="00716EC4">
        <w:rPr>
          <w:rStyle w:val="afa"/>
          <w:rFonts w:hint="cs"/>
          <w:rtl/>
        </w:rPr>
        <w:t>[</w:t>
      </w:r>
      <w:r>
        <w:rPr>
          <w:rStyle w:val="afa"/>
          <w:rFonts w:hint="cs"/>
          <w:rtl/>
        </w:rPr>
        <w:t>וע"ע במה ש</w:t>
      </w:r>
      <w:r w:rsidRPr="00652879">
        <w:rPr>
          <w:rStyle w:val="afa"/>
          <w:rFonts w:hint="cs"/>
          <w:rtl/>
        </w:rPr>
        <w:t xml:space="preserve">ביאר </w:t>
      </w:r>
      <w:r w:rsidRPr="00716EC4">
        <w:rPr>
          <w:rStyle w:val="affa"/>
          <w:rFonts w:hint="cs"/>
          <w:rtl/>
        </w:rPr>
        <w:t>בשיעורי רבי נחום</w:t>
      </w:r>
      <w:r w:rsidRPr="00A31FB6">
        <w:rPr>
          <w:vertAlign w:val="superscript"/>
          <w:rtl/>
        </w:rPr>
        <w:fldChar w:fldCharType="begin"/>
      </w:r>
      <w:r w:rsidRPr="00A31FB6">
        <w:rPr>
          <w:vertAlign w:val="superscript"/>
          <w:rtl/>
        </w:rPr>
        <w:instrText xml:space="preserve"> </w:instrText>
      </w:r>
      <w:r w:rsidRPr="00A31FB6">
        <w:rPr>
          <w:rFonts w:hint="cs"/>
          <w:vertAlign w:val="superscript"/>
        </w:rPr>
        <w:instrText>NOTEREF</w:instrText>
      </w:r>
      <w:r w:rsidRPr="00A31FB6">
        <w:rPr>
          <w:rFonts w:hint="cs"/>
          <w:vertAlign w:val="superscript"/>
          <w:rtl/>
        </w:rPr>
        <w:instrText xml:space="preserve"> _</w:instrText>
      </w:r>
      <w:r w:rsidRPr="00A31FB6">
        <w:rPr>
          <w:rFonts w:hint="cs"/>
          <w:vertAlign w:val="superscript"/>
        </w:rPr>
        <w:instrText>Ref47479172 \h</w:instrText>
      </w:r>
      <w:r w:rsidRPr="00A31FB6">
        <w:rPr>
          <w:vertAlign w:val="superscript"/>
          <w:rtl/>
        </w:rPr>
        <w:instrText xml:space="preserve">  \* </w:instrText>
      </w:r>
      <w:r w:rsidRPr="00A31FB6">
        <w:rPr>
          <w:vertAlign w:val="superscript"/>
        </w:rPr>
        <w:instrText>MERGEFORMAT</w:instrText>
      </w:r>
      <w:r w:rsidRPr="00A31FB6">
        <w:rPr>
          <w:vertAlign w:val="superscript"/>
          <w:rtl/>
        </w:rPr>
        <w:instrText xml:space="preserve"> </w:instrText>
      </w:r>
      <w:r w:rsidRPr="00A31FB6">
        <w:rPr>
          <w:vertAlign w:val="superscript"/>
          <w:rtl/>
        </w:rPr>
      </w:r>
      <w:r w:rsidRPr="00A31FB6">
        <w:rPr>
          <w:vertAlign w:val="superscript"/>
          <w:rtl/>
        </w:rPr>
        <w:fldChar w:fldCharType="separate"/>
      </w:r>
      <w:r w:rsidR="00B35288">
        <w:rPr>
          <w:vertAlign w:val="superscript"/>
          <w:rtl/>
        </w:rPr>
        <w:t>2</w:t>
      </w:r>
      <w:r w:rsidRPr="00A31FB6">
        <w:rPr>
          <w:vertAlign w:val="superscript"/>
          <w:rtl/>
        </w:rPr>
        <w:fldChar w:fldCharType="end"/>
      </w:r>
      <w:r>
        <w:rPr>
          <w:rStyle w:val="aff6"/>
          <w:rFonts w:hint="cs"/>
          <w:rtl/>
        </w:rPr>
        <w:t xml:space="preserve"> (</w:t>
      </w:r>
      <w:r w:rsidRPr="00716EC4">
        <w:rPr>
          <w:rStyle w:val="aff6"/>
          <w:rFonts w:hint="cs"/>
          <w:rtl/>
        </w:rPr>
        <w:t>סי' א'</w:t>
      </w:r>
      <w:r>
        <w:rPr>
          <w:rStyle w:val="aff6"/>
          <w:rFonts w:hint="cs"/>
          <w:rtl/>
        </w:rPr>
        <w:t xml:space="preserve"> </w:t>
      </w:r>
      <w:r w:rsidRPr="00716EC4">
        <w:rPr>
          <w:rStyle w:val="aff6"/>
          <w:rtl/>
        </w:rPr>
        <w:t xml:space="preserve">או א' ד"ה </w:t>
      </w:r>
      <w:r w:rsidRPr="00716EC4">
        <w:rPr>
          <w:rStyle w:val="aff6"/>
          <w:rFonts w:hint="cs"/>
          <w:rtl/>
        </w:rPr>
        <w:t xml:space="preserve">ואשר נראה, הובא בסימן ב' אות ק"ג) </w:t>
      </w:r>
      <w:r w:rsidRPr="00652879">
        <w:rPr>
          <w:rStyle w:val="afa"/>
          <w:rFonts w:hint="cs"/>
          <w:rtl/>
        </w:rPr>
        <w:t>דיש חילוק בין דין הקמה באב לבדו, או בבעל לבדו</w:t>
      </w:r>
      <w:r>
        <w:rPr>
          <w:rStyle w:val="afa"/>
          <w:rFonts w:hint="cs"/>
          <w:rtl/>
        </w:rPr>
        <w:t xml:space="preserve">, לבין דין </w:t>
      </w:r>
      <w:r w:rsidRPr="00652879">
        <w:rPr>
          <w:rStyle w:val="afa"/>
          <w:rFonts w:hint="cs"/>
          <w:rtl/>
        </w:rPr>
        <w:t xml:space="preserve">הקמה </w:t>
      </w:r>
      <w:r>
        <w:rPr>
          <w:rStyle w:val="afa"/>
          <w:rFonts w:hint="cs"/>
          <w:rtl/>
        </w:rPr>
        <w:t xml:space="preserve">בשותפין, </w:t>
      </w:r>
      <w:r w:rsidRPr="0035247E">
        <w:rPr>
          <w:rStyle w:val="afa"/>
          <w:rtl/>
        </w:rPr>
        <w:t>דההקמה מהני מדין השותפות, דכששותף אחד מקים הוא מעכב בזה את חבירו מלהפר,</w:t>
      </w:r>
      <w:r>
        <w:rPr>
          <w:rStyle w:val="afa"/>
          <w:rFonts w:hint="cs"/>
          <w:rtl/>
        </w:rPr>
        <w:t xml:space="preserve"> ד</w:t>
      </w:r>
      <w:r w:rsidRPr="00115935">
        <w:rPr>
          <w:rStyle w:val="afa"/>
          <w:rtl/>
        </w:rPr>
        <w:t>השני מאבד את זכות וכח ההפרה שיש לו</w:t>
      </w:r>
      <w:r w:rsidRPr="0035247E">
        <w:rPr>
          <w:rStyle w:val="afa"/>
          <w:rFonts w:hint="cs"/>
          <w:rtl/>
        </w:rPr>
        <w:t>]</w:t>
      </w:r>
      <w:r>
        <w:rPr>
          <w:rStyle w:val="afa"/>
          <w:rFonts w:hint="cs"/>
          <w:rtl/>
        </w:rPr>
        <w:t>.</w:t>
      </w:r>
    </w:p>
    <w:p w:rsidR="00220981" w:rsidRDefault="00220981" w:rsidP="00220981">
      <w:pPr>
        <w:pStyle w:val="1"/>
        <w:rPr>
          <w:rtl/>
        </w:rPr>
      </w:pPr>
      <w:bookmarkStart w:id="1796" w:name="_Toc49113905"/>
      <w:bookmarkStart w:id="1797" w:name="_Toc49125163"/>
      <w:bookmarkStart w:id="1798" w:name="_Toc49175566"/>
      <w:bookmarkStart w:id="1799" w:name="_Toc49250840"/>
      <w:bookmarkStart w:id="1800" w:name="_Toc49251043"/>
      <w:bookmarkStart w:id="1801" w:name="_Toc49251110"/>
      <w:bookmarkStart w:id="1802" w:name="_Toc49284600"/>
      <w:bookmarkStart w:id="1803" w:name="_Toc49286757"/>
      <w:bookmarkStart w:id="1804" w:name="_Toc49289917"/>
      <w:bookmarkStart w:id="1805" w:name="_Toc49343169"/>
      <w:bookmarkStart w:id="1806" w:name="_Toc49356823"/>
      <w:bookmarkStart w:id="1807" w:name="_Toc87387062"/>
      <w:bookmarkStart w:id="1808" w:name="_Toc87387200"/>
      <w:bookmarkStart w:id="1809" w:name="_Toc87387338"/>
      <w:bookmarkStart w:id="1810" w:name="_Toc87387476"/>
      <w:bookmarkStart w:id="1811" w:name="_Toc87387614"/>
      <w:r>
        <w:rPr>
          <w:rFonts w:hint="cs"/>
          <w:rtl/>
        </w:rPr>
        <w:t>ביאור המשנת ר"א</w:t>
      </w:r>
      <w:bookmarkEnd w:id="1796"/>
      <w:bookmarkEnd w:id="1797"/>
      <w:bookmarkEnd w:id="1798"/>
      <w:bookmarkEnd w:id="1799"/>
      <w:bookmarkEnd w:id="1800"/>
      <w:bookmarkEnd w:id="1801"/>
      <w:bookmarkEnd w:id="1802"/>
      <w:bookmarkEnd w:id="1803"/>
      <w:bookmarkEnd w:id="1804"/>
      <w:bookmarkEnd w:id="1805"/>
      <w:r>
        <w:rPr>
          <w:rFonts w:hint="cs"/>
          <w:rtl/>
        </w:rPr>
        <w:t xml:space="preserve"> ברשב"א ובריטב"א דלארוס אין כח בעצמו</w:t>
      </w:r>
      <w:bookmarkEnd w:id="1806"/>
      <w:bookmarkEnd w:id="1807"/>
      <w:bookmarkEnd w:id="1808"/>
      <w:bookmarkEnd w:id="1809"/>
      <w:bookmarkEnd w:id="1810"/>
      <w:bookmarkEnd w:id="1811"/>
    </w:p>
    <w:p w:rsidR="00220981" w:rsidRPr="00DE18B6" w:rsidRDefault="00220981" w:rsidP="00220981">
      <w:pPr>
        <w:pStyle w:val="a2"/>
        <w:rPr>
          <w:rtl/>
        </w:rPr>
      </w:pPr>
      <w:bookmarkStart w:id="1812" w:name="_Toc49356824"/>
      <w:bookmarkStart w:id="1813" w:name="_Toc87387063"/>
      <w:bookmarkStart w:id="1814" w:name="_Toc87387201"/>
      <w:bookmarkStart w:id="1815" w:name="_Toc87387339"/>
      <w:bookmarkStart w:id="1816" w:name="_Toc87387477"/>
      <w:bookmarkStart w:id="1817" w:name="_Toc87387615"/>
      <w:r>
        <w:rPr>
          <w:rFonts w:hint="cs"/>
          <w:rtl/>
        </w:rPr>
        <w:t>ביאור המשנת ר"א ברשב"א ובריטב"א דאף בחלק של הארוס כחו הוא רק בשותפות עם האב</w:t>
      </w:r>
      <w:bookmarkEnd w:id="1812"/>
      <w:bookmarkEnd w:id="1813"/>
      <w:bookmarkEnd w:id="1814"/>
      <w:bookmarkEnd w:id="1815"/>
      <w:bookmarkEnd w:id="1816"/>
      <w:bookmarkEnd w:id="1817"/>
    </w:p>
    <w:p w:rsidR="00220981" w:rsidRDefault="00220981" w:rsidP="00895E85">
      <w:pPr>
        <w:pStyle w:val="a"/>
        <w:rPr>
          <w:rtl/>
        </w:rPr>
      </w:pPr>
      <w:bookmarkStart w:id="1818" w:name="_Ref49353819"/>
      <w:r>
        <w:rPr>
          <w:rFonts w:hint="cs"/>
          <w:rtl/>
        </w:rPr>
        <w:t>במ"</w:t>
      </w:r>
      <w:r w:rsidRPr="00272D79">
        <w:rPr>
          <w:rFonts w:hint="cs"/>
          <w:rtl/>
        </w:rPr>
        <w:t xml:space="preserve">ש </w:t>
      </w:r>
      <w:r w:rsidRPr="00272D79">
        <w:rPr>
          <w:rStyle w:val="af8"/>
          <w:rFonts w:hint="cs"/>
          <w:rtl/>
        </w:rPr>
        <w:t>הרשב"א</w:t>
      </w:r>
      <w:r w:rsidRPr="00272D79">
        <w:rPr>
          <w:rFonts w:hint="cs"/>
          <w:rtl/>
        </w:rPr>
        <w:t xml:space="preserve"> </w:t>
      </w:r>
      <w:r w:rsidRPr="00272D79">
        <w:rPr>
          <w:rStyle w:val="af6"/>
          <w:rFonts w:eastAsia="Guttman Hodes" w:hint="cs"/>
          <w:rtl/>
        </w:rPr>
        <w:t>(עי'</w:t>
      </w:r>
      <w:r w:rsidRPr="00BA0BEF">
        <w:rPr>
          <w:rStyle w:val="af6"/>
          <w:rFonts w:eastAsia="Guttman Hodes" w:hint="cs"/>
          <w:rtl/>
        </w:rPr>
        <w:t xml:space="preserve"> אות </w:t>
      </w:r>
      <w:r w:rsidRPr="00BA0BEF">
        <w:rPr>
          <w:rStyle w:val="af6"/>
          <w:rFonts w:eastAsia="Guttman Hodes"/>
          <w:rtl/>
        </w:rPr>
        <w:fldChar w:fldCharType="begin"/>
      </w:r>
      <w:r w:rsidRPr="00BA0BEF">
        <w:rPr>
          <w:rStyle w:val="af6"/>
          <w:rFonts w:eastAsia="Guttman Hodes"/>
          <w:rtl/>
        </w:rPr>
        <w:instrText xml:space="preserve"> </w:instrText>
      </w:r>
      <w:r w:rsidRPr="00BA0BEF">
        <w:rPr>
          <w:rStyle w:val="af6"/>
          <w:rFonts w:eastAsia="Guttman Hodes" w:hint="cs"/>
        </w:rPr>
        <w:instrText>REF</w:instrText>
      </w:r>
      <w:r w:rsidRPr="00BA0BEF">
        <w:rPr>
          <w:rStyle w:val="af6"/>
          <w:rFonts w:eastAsia="Guttman Hodes" w:hint="cs"/>
          <w:rtl/>
        </w:rPr>
        <w:instrText xml:space="preserve"> _</w:instrText>
      </w:r>
      <w:r w:rsidRPr="00BA0BEF">
        <w:rPr>
          <w:rStyle w:val="af6"/>
          <w:rFonts w:eastAsia="Guttman Hodes" w:hint="cs"/>
        </w:rPr>
        <w:instrText>Ref48919881 \r \h</w:instrText>
      </w:r>
      <w:r w:rsidRPr="00BA0BEF">
        <w:rPr>
          <w:rStyle w:val="af6"/>
          <w:rFonts w:eastAsia="Guttman Hodes"/>
          <w:rtl/>
        </w:rPr>
        <w:instrText xml:space="preserve"> </w:instrText>
      </w:r>
      <w:r w:rsidRPr="00BA0BEF">
        <w:rPr>
          <w:rStyle w:val="af6"/>
          <w:rFonts w:eastAsia="Guttman Hodes"/>
          <w:rtl/>
        </w:rPr>
      </w:r>
      <w:r w:rsidRPr="00BA0BEF">
        <w:rPr>
          <w:rStyle w:val="af6"/>
          <w:rFonts w:eastAsia="Guttman Hodes"/>
          <w:rtl/>
        </w:rPr>
        <w:fldChar w:fldCharType="separate"/>
      </w:r>
      <w:r w:rsidR="00B35288">
        <w:rPr>
          <w:rStyle w:val="af6"/>
          <w:rFonts w:eastAsia="Guttman Hodes"/>
          <w:cs/>
        </w:rPr>
        <w:t>‎</w:t>
      </w:r>
      <w:r w:rsidR="00B35288">
        <w:rPr>
          <w:rStyle w:val="af6"/>
          <w:rFonts w:eastAsia="Guttman Hodes"/>
          <w:rtl/>
        </w:rPr>
        <w:t>ט)</w:t>
      </w:r>
      <w:r w:rsidRPr="00BA0BEF">
        <w:rPr>
          <w:rStyle w:val="af6"/>
          <w:rFonts w:eastAsia="Guttman Hodes"/>
          <w:rtl/>
        </w:rPr>
        <w:fldChar w:fldCharType="end"/>
      </w:r>
      <w:r>
        <w:rPr>
          <w:rStyle w:val="af6"/>
          <w:rFonts w:eastAsia="Guttman Hodes" w:hint="cs"/>
          <w:rtl/>
        </w:rPr>
        <w:t xml:space="preserve"> </w:t>
      </w:r>
      <w:r>
        <w:rPr>
          <w:rFonts w:hint="cs"/>
          <w:rtl/>
        </w:rPr>
        <w:t xml:space="preserve">דהא דאמרינן במתני' דאם קיים אחד ונשאל על הקמתו אינו הפרה בבת אחת, היינו דוקא כשהאב קיים, דבזה הורע כח הבעל, וההפרה שלו אינה כלום, דרק במקום שהאב יכול להפר, מהני ההפרה של הבעל בשותפות עם האב, וכן במ"ש </w:t>
      </w:r>
      <w:r w:rsidRPr="00272D79">
        <w:rPr>
          <w:rStyle w:val="af8"/>
          <w:rFonts w:hint="cs"/>
          <w:rtl/>
        </w:rPr>
        <w:t>הריטב"א</w:t>
      </w:r>
      <w:r w:rsidRPr="00AA1D9C">
        <w:rPr>
          <w:rStyle w:val="af6"/>
          <w:rFonts w:eastAsia="Guttman Hodes" w:hint="cs"/>
          <w:rtl/>
        </w:rPr>
        <w:t xml:space="preserve"> (עי' אות </w:t>
      </w:r>
      <w:r w:rsidRPr="00AA1D9C">
        <w:rPr>
          <w:rStyle w:val="af6"/>
          <w:rFonts w:eastAsia="Guttman Hodes"/>
          <w:rtl/>
        </w:rPr>
        <w:fldChar w:fldCharType="begin"/>
      </w:r>
      <w:r w:rsidRPr="00AA1D9C">
        <w:rPr>
          <w:rStyle w:val="af6"/>
          <w:rFonts w:eastAsia="Guttman Hodes"/>
          <w:rtl/>
        </w:rPr>
        <w:instrText xml:space="preserve"> </w:instrText>
      </w:r>
      <w:r w:rsidRPr="00AA1D9C">
        <w:rPr>
          <w:rStyle w:val="af6"/>
          <w:rFonts w:eastAsia="Guttman Hodes" w:hint="cs"/>
        </w:rPr>
        <w:instrText>REF</w:instrText>
      </w:r>
      <w:r w:rsidRPr="00AA1D9C">
        <w:rPr>
          <w:rStyle w:val="af6"/>
          <w:rFonts w:eastAsia="Guttman Hodes" w:hint="cs"/>
          <w:rtl/>
        </w:rPr>
        <w:instrText xml:space="preserve"> _</w:instrText>
      </w:r>
      <w:r w:rsidRPr="00AA1D9C">
        <w:rPr>
          <w:rStyle w:val="af6"/>
          <w:rFonts w:eastAsia="Guttman Hodes" w:hint="cs"/>
        </w:rPr>
        <w:instrText>Ref49332016 \r \h</w:instrText>
      </w:r>
      <w:r w:rsidRPr="00AA1D9C">
        <w:rPr>
          <w:rStyle w:val="af6"/>
          <w:rFonts w:eastAsia="Guttman Hodes"/>
          <w:rtl/>
        </w:rPr>
        <w:instrText xml:space="preserve"> </w:instrText>
      </w:r>
      <w:r w:rsidRPr="00AA1D9C">
        <w:rPr>
          <w:rStyle w:val="af6"/>
          <w:rFonts w:eastAsia="Guttman Hodes"/>
          <w:rtl/>
        </w:rPr>
      </w:r>
      <w:r w:rsidRPr="00AA1D9C">
        <w:rPr>
          <w:rStyle w:val="af6"/>
          <w:rFonts w:eastAsia="Guttman Hodes"/>
          <w:rtl/>
        </w:rPr>
        <w:fldChar w:fldCharType="separate"/>
      </w:r>
      <w:r w:rsidR="00B35288">
        <w:rPr>
          <w:rStyle w:val="af6"/>
          <w:rFonts w:eastAsia="Guttman Hodes"/>
          <w:cs/>
        </w:rPr>
        <w:t>‎</w:t>
      </w:r>
      <w:r w:rsidR="00B35288">
        <w:rPr>
          <w:rStyle w:val="af6"/>
          <w:rFonts w:eastAsia="Guttman Hodes"/>
          <w:rtl/>
        </w:rPr>
        <w:t>יד)</w:t>
      </w:r>
      <w:r w:rsidRPr="00AA1D9C">
        <w:rPr>
          <w:rStyle w:val="af6"/>
          <w:rFonts w:eastAsia="Guttman Hodes"/>
          <w:rtl/>
        </w:rPr>
        <w:fldChar w:fldCharType="end"/>
      </w:r>
      <w:r w:rsidRPr="00AA1D9C">
        <w:rPr>
          <w:rStyle w:val="af6"/>
          <w:rFonts w:eastAsia="Guttman Hodes" w:hint="cs"/>
          <w:rtl/>
        </w:rPr>
        <w:t xml:space="preserve"> </w:t>
      </w:r>
      <w:r>
        <w:rPr>
          <w:rFonts w:hint="cs"/>
          <w:rtl/>
        </w:rPr>
        <w:t>דהארוס טפל לאב דהתורה עשתה אותו כסניף לאב, ביאר</w:t>
      </w:r>
      <w:r w:rsidRPr="00271B05">
        <w:rPr>
          <w:rStyle w:val="af8"/>
          <w:rtl/>
        </w:rPr>
        <w:t xml:space="preserve"> </w:t>
      </w:r>
      <w:r>
        <w:rPr>
          <w:rStyle w:val="af8"/>
          <w:rtl/>
        </w:rPr>
        <w:t>המשנת ר"א</w:t>
      </w:r>
      <w:r>
        <w:rPr>
          <w:rtl/>
        </w:rPr>
        <w:t xml:space="preserve"> </w:t>
      </w:r>
      <w:r>
        <w:rPr>
          <w:rStyle w:val="af6"/>
          <w:rFonts w:eastAsiaTheme="minorHAnsi" w:hint="cs"/>
          <w:rtl/>
        </w:rPr>
        <w:t xml:space="preserve">(סי' </w:t>
      </w:r>
      <w:r w:rsidRPr="00271B05">
        <w:rPr>
          <w:rStyle w:val="af6"/>
          <w:rFonts w:eastAsia="Guttman Hodes" w:hint="cs"/>
          <w:rtl/>
        </w:rPr>
        <w:t>כ"ג או' ח' ד"ה ונראה)</w:t>
      </w:r>
      <w:r>
        <w:rPr>
          <w:rFonts w:hint="cs"/>
          <w:rtl/>
        </w:rPr>
        <w:t xml:space="preserve"> דההפרה של הארוס בשותפות עם האב, אינה מחמת שיש לארוס רק חצי זכות בהפרה ולכן צריך האב להשלים את ההפרה שלו, אלא אף הזכות של הארוס בחצי שלו היא רק בשותפות עם האב, והפרתו בחלקו חשיבא הפרה רק מכח שותפותו עם האב, וכ"כ </w:t>
      </w:r>
      <w:r w:rsidRPr="009C1072">
        <w:rPr>
          <w:rStyle w:val="af8"/>
          <w:rFonts w:hint="cs"/>
          <w:rtl/>
        </w:rPr>
        <w:t>בשיעורי רבי נחום</w:t>
      </w:r>
      <w:r>
        <w:rPr>
          <w:rFonts w:hint="cs"/>
          <w:rtl/>
        </w:rPr>
        <w:t xml:space="preserve"> </w:t>
      </w:r>
      <w:r w:rsidRPr="0043510F">
        <w:rPr>
          <w:rStyle w:val="af6"/>
          <w:rFonts w:eastAsia="Guttman Hodes" w:hint="cs"/>
          <w:rtl/>
        </w:rPr>
        <w:t xml:space="preserve">(עי' אות </w:t>
      </w:r>
      <w:r w:rsidRPr="0043510F">
        <w:rPr>
          <w:rStyle w:val="af6"/>
          <w:rFonts w:eastAsia="Guttman Hodes"/>
          <w:rtl/>
        </w:rPr>
        <w:fldChar w:fldCharType="begin"/>
      </w:r>
      <w:r w:rsidRPr="0043510F">
        <w:rPr>
          <w:rStyle w:val="af6"/>
          <w:rFonts w:eastAsia="Guttman Hodes"/>
          <w:rtl/>
        </w:rPr>
        <w:instrText xml:space="preserve"> </w:instrText>
      </w:r>
      <w:r w:rsidRPr="0043510F">
        <w:rPr>
          <w:rStyle w:val="af6"/>
          <w:rFonts w:eastAsia="Guttman Hodes" w:hint="cs"/>
        </w:rPr>
        <w:instrText>REF</w:instrText>
      </w:r>
      <w:r w:rsidRPr="0043510F">
        <w:rPr>
          <w:rStyle w:val="af6"/>
          <w:rFonts w:eastAsia="Guttman Hodes" w:hint="cs"/>
          <w:rtl/>
        </w:rPr>
        <w:instrText xml:space="preserve"> _</w:instrText>
      </w:r>
      <w:r w:rsidRPr="0043510F">
        <w:rPr>
          <w:rStyle w:val="af6"/>
          <w:rFonts w:eastAsia="Guttman Hodes" w:hint="cs"/>
        </w:rPr>
        <w:instrText>Ref49353986 \r \h</w:instrText>
      </w:r>
      <w:r w:rsidRPr="0043510F">
        <w:rPr>
          <w:rStyle w:val="af6"/>
          <w:rFonts w:eastAsia="Guttman Hodes"/>
          <w:rtl/>
        </w:rPr>
        <w:instrText xml:space="preserve"> </w:instrText>
      </w:r>
      <w:r w:rsidRPr="0043510F">
        <w:rPr>
          <w:rStyle w:val="af6"/>
          <w:rFonts w:eastAsia="Guttman Hodes"/>
          <w:rtl/>
        </w:rPr>
      </w:r>
      <w:r w:rsidRPr="0043510F">
        <w:rPr>
          <w:rStyle w:val="af6"/>
          <w:rFonts w:eastAsia="Guttman Hodes"/>
          <w:rtl/>
        </w:rPr>
        <w:fldChar w:fldCharType="separate"/>
      </w:r>
      <w:r w:rsidR="00B35288">
        <w:rPr>
          <w:rStyle w:val="af6"/>
          <w:rFonts w:eastAsia="Guttman Hodes"/>
          <w:cs/>
        </w:rPr>
        <w:t>‎</w:t>
      </w:r>
      <w:r w:rsidR="00B35288">
        <w:rPr>
          <w:rStyle w:val="af6"/>
          <w:rFonts w:eastAsia="Guttman Hodes"/>
          <w:rtl/>
        </w:rPr>
        <w:t>ע)</w:t>
      </w:r>
      <w:r w:rsidRPr="0043510F">
        <w:rPr>
          <w:rStyle w:val="af6"/>
          <w:rFonts w:eastAsia="Guttman Hodes"/>
          <w:rtl/>
        </w:rPr>
        <w:fldChar w:fldCharType="end"/>
      </w:r>
      <w:r>
        <w:rPr>
          <w:rFonts w:hint="cs"/>
          <w:rtl/>
        </w:rPr>
        <w:t>.</w:t>
      </w:r>
      <w:bookmarkEnd w:id="1818"/>
    </w:p>
    <w:p w:rsidR="00220981" w:rsidRPr="00BE349D" w:rsidRDefault="00220981" w:rsidP="00220981">
      <w:pPr>
        <w:pStyle w:val="1"/>
      </w:pPr>
      <w:bookmarkStart w:id="1819" w:name="_Toc49250841"/>
      <w:bookmarkStart w:id="1820" w:name="_Toc49251044"/>
      <w:bookmarkStart w:id="1821" w:name="_Toc49251111"/>
      <w:bookmarkStart w:id="1822" w:name="_Toc49284601"/>
      <w:bookmarkStart w:id="1823" w:name="_Toc49286758"/>
      <w:bookmarkStart w:id="1824" w:name="_Toc49289918"/>
      <w:bookmarkStart w:id="1825" w:name="_Toc49343170"/>
      <w:bookmarkStart w:id="1826" w:name="_Toc49356825"/>
      <w:bookmarkStart w:id="1827" w:name="_Toc87387064"/>
      <w:bookmarkStart w:id="1828" w:name="_Toc87387202"/>
      <w:bookmarkStart w:id="1829" w:name="_Toc87387340"/>
      <w:bookmarkStart w:id="1830" w:name="_Toc87387478"/>
      <w:bookmarkStart w:id="1831" w:name="_Toc87387616"/>
      <w:r>
        <w:rPr>
          <w:rFonts w:hint="cs"/>
          <w:rtl/>
        </w:rPr>
        <w:t>ביאור הגרש"ר במאירי</w:t>
      </w:r>
      <w:bookmarkEnd w:id="1819"/>
      <w:bookmarkEnd w:id="1820"/>
      <w:bookmarkEnd w:id="1821"/>
      <w:bookmarkEnd w:id="1822"/>
      <w:bookmarkEnd w:id="1823"/>
      <w:bookmarkEnd w:id="1824"/>
      <w:bookmarkEnd w:id="1825"/>
      <w:r>
        <w:rPr>
          <w:rFonts w:hint="cs"/>
          <w:rtl/>
        </w:rPr>
        <w:t xml:space="preserve"> דהאב מיפר רק כיש כח לארוס להפר</w:t>
      </w:r>
      <w:bookmarkEnd w:id="1826"/>
      <w:bookmarkEnd w:id="1827"/>
      <w:bookmarkEnd w:id="1828"/>
      <w:bookmarkEnd w:id="1829"/>
      <w:bookmarkEnd w:id="1830"/>
      <w:bookmarkEnd w:id="1831"/>
    </w:p>
    <w:p w:rsidR="00220981" w:rsidRPr="00A415E5" w:rsidRDefault="00220981" w:rsidP="00220981">
      <w:pPr>
        <w:pStyle w:val="a2"/>
        <w:rPr>
          <w:rtl/>
        </w:rPr>
      </w:pPr>
      <w:bookmarkStart w:id="1832" w:name="_Toc49356826"/>
      <w:bookmarkStart w:id="1833" w:name="_Toc87387065"/>
      <w:bookmarkStart w:id="1834" w:name="_Toc87387203"/>
      <w:bookmarkStart w:id="1835" w:name="_Toc87387341"/>
      <w:bookmarkStart w:id="1836" w:name="_Toc87387479"/>
      <w:bookmarkStart w:id="1837" w:name="_Toc87387617"/>
      <w:r>
        <w:rPr>
          <w:rFonts w:hint="cs"/>
          <w:rtl/>
        </w:rPr>
        <w:t>ביאור הגרש"ר במאירי דהאב יכול להפר רק בשותפות כשיש גם לארוס כח הפרה בנדר</w:t>
      </w:r>
      <w:bookmarkEnd w:id="1832"/>
      <w:bookmarkEnd w:id="1833"/>
      <w:bookmarkEnd w:id="1834"/>
      <w:bookmarkEnd w:id="1835"/>
      <w:bookmarkEnd w:id="1836"/>
      <w:bookmarkEnd w:id="1837"/>
    </w:p>
    <w:p w:rsidR="00220981" w:rsidRPr="007A4A0E" w:rsidRDefault="00220981" w:rsidP="00895E85">
      <w:pPr>
        <w:pStyle w:val="a"/>
        <w:rPr>
          <w:rtl/>
        </w:rPr>
      </w:pPr>
      <w:bookmarkStart w:id="1838" w:name="_Ref49353875"/>
      <w:bookmarkStart w:id="1839" w:name="_Toc49028614"/>
      <w:bookmarkStart w:id="1840" w:name="_Toc48560285"/>
      <w:bookmarkStart w:id="1841" w:name="_Toc48563511"/>
      <w:bookmarkStart w:id="1842" w:name="_Toc48648489"/>
      <w:bookmarkStart w:id="1843" w:name="_Toc48731183"/>
      <w:r>
        <w:rPr>
          <w:rFonts w:hint="cs"/>
          <w:rtl/>
        </w:rPr>
        <w:t>במ"ש</w:t>
      </w:r>
      <w:r w:rsidRPr="001113D1">
        <w:rPr>
          <w:rStyle w:val="af8"/>
          <w:rFonts w:hint="cs"/>
          <w:rtl/>
        </w:rPr>
        <w:t xml:space="preserve"> המאירי</w:t>
      </w:r>
      <w:r w:rsidRPr="00705D21">
        <w:rPr>
          <w:rStyle w:val="af6"/>
          <w:rFonts w:eastAsia="Guttman Hodes" w:hint="cs"/>
          <w:rtl/>
        </w:rPr>
        <w:t xml:space="preserve"> (עי' אות </w:t>
      </w:r>
      <w:r w:rsidRPr="00705D21">
        <w:rPr>
          <w:rStyle w:val="af6"/>
          <w:rFonts w:eastAsia="Guttman Hodes"/>
          <w:rtl/>
        </w:rPr>
        <w:fldChar w:fldCharType="begin"/>
      </w:r>
      <w:r w:rsidRPr="00705D21">
        <w:rPr>
          <w:rStyle w:val="af6"/>
          <w:rFonts w:eastAsia="Guttman Hodes"/>
          <w:rtl/>
        </w:rPr>
        <w:instrText xml:space="preserve"> </w:instrText>
      </w:r>
      <w:r w:rsidRPr="00705D21">
        <w:rPr>
          <w:rStyle w:val="af6"/>
          <w:rFonts w:eastAsia="Guttman Hodes" w:hint="cs"/>
        </w:rPr>
        <w:instrText>REF</w:instrText>
      </w:r>
      <w:r w:rsidRPr="00705D21">
        <w:rPr>
          <w:rStyle w:val="af6"/>
          <w:rFonts w:eastAsia="Guttman Hodes" w:hint="cs"/>
          <w:rtl/>
        </w:rPr>
        <w:instrText xml:space="preserve"> _</w:instrText>
      </w:r>
      <w:r w:rsidRPr="00705D21">
        <w:rPr>
          <w:rStyle w:val="af6"/>
          <w:rFonts w:eastAsia="Guttman Hodes" w:hint="cs"/>
        </w:rPr>
        <w:instrText>Ref49355030 \r \h</w:instrText>
      </w:r>
      <w:r w:rsidRPr="00705D21">
        <w:rPr>
          <w:rStyle w:val="af6"/>
          <w:rFonts w:eastAsia="Guttman Hodes"/>
          <w:rtl/>
        </w:rPr>
        <w:instrText xml:space="preserve"> </w:instrText>
      </w:r>
      <w:r w:rsidRPr="00705D21">
        <w:rPr>
          <w:rStyle w:val="af6"/>
          <w:rFonts w:eastAsia="Guttman Hodes"/>
          <w:rtl/>
        </w:rPr>
      </w:r>
      <w:r w:rsidRPr="00705D21">
        <w:rPr>
          <w:rStyle w:val="af6"/>
          <w:rFonts w:eastAsia="Guttman Hodes"/>
          <w:rtl/>
        </w:rPr>
        <w:fldChar w:fldCharType="separate"/>
      </w:r>
      <w:r w:rsidR="00B35288">
        <w:rPr>
          <w:rStyle w:val="af6"/>
          <w:rFonts w:eastAsia="Guttman Hodes"/>
          <w:cs/>
        </w:rPr>
        <w:t>‎</w:t>
      </w:r>
      <w:r w:rsidR="00B35288">
        <w:rPr>
          <w:rStyle w:val="af6"/>
          <w:rFonts w:eastAsia="Guttman Hodes"/>
          <w:rtl/>
        </w:rPr>
        <w:t>נג)</w:t>
      </w:r>
      <w:r w:rsidRPr="00705D21">
        <w:rPr>
          <w:rStyle w:val="af6"/>
          <w:rFonts w:eastAsia="Guttman Hodes"/>
          <w:rtl/>
        </w:rPr>
        <w:fldChar w:fldCharType="end"/>
      </w:r>
      <w:r w:rsidRPr="00705D21">
        <w:rPr>
          <w:rStyle w:val="af6"/>
          <w:rFonts w:eastAsia="Guttman Hodes" w:hint="cs"/>
          <w:rtl/>
        </w:rPr>
        <w:t xml:space="preserve"> </w:t>
      </w:r>
      <w:r w:rsidRPr="00AA1D9C">
        <w:rPr>
          <w:rFonts w:hint="cs"/>
          <w:rtl/>
        </w:rPr>
        <w:t xml:space="preserve">דלדעת </w:t>
      </w:r>
      <w:r w:rsidRPr="00AA1D9C">
        <w:rPr>
          <w:rStyle w:val="af8"/>
          <w:rFonts w:hint="cs"/>
          <w:rtl/>
        </w:rPr>
        <w:t>הרמב"ם</w:t>
      </w:r>
      <w:r w:rsidRPr="00AA1D9C">
        <w:rPr>
          <w:rFonts w:hint="cs"/>
          <w:rtl/>
        </w:rPr>
        <w:t xml:space="preserve"> </w:t>
      </w:r>
      <w:r w:rsidRPr="00AA1D9C">
        <w:rPr>
          <w:rStyle w:val="af6"/>
          <w:rFonts w:eastAsia="Guttman Hodes" w:hint="cs"/>
          <w:rtl/>
        </w:rPr>
        <w:t xml:space="preserve">(עי' אות </w:t>
      </w:r>
      <w:r w:rsidRPr="00AA1D9C">
        <w:rPr>
          <w:rStyle w:val="af6"/>
          <w:rFonts w:eastAsia="Guttman Hodes"/>
          <w:rtl/>
        </w:rPr>
        <w:fldChar w:fldCharType="begin"/>
      </w:r>
      <w:r w:rsidRPr="00AA1D9C">
        <w:rPr>
          <w:rStyle w:val="af6"/>
          <w:rFonts w:eastAsia="Guttman Hodes"/>
          <w:rtl/>
        </w:rPr>
        <w:instrText xml:space="preserve"> </w:instrText>
      </w:r>
      <w:r w:rsidRPr="00AA1D9C">
        <w:rPr>
          <w:rStyle w:val="af6"/>
          <w:rFonts w:eastAsia="Guttman Hodes" w:hint="cs"/>
        </w:rPr>
        <w:instrText>REF</w:instrText>
      </w:r>
      <w:r w:rsidRPr="00AA1D9C">
        <w:rPr>
          <w:rStyle w:val="af6"/>
          <w:rFonts w:eastAsia="Guttman Hodes" w:hint="cs"/>
          <w:rtl/>
        </w:rPr>
        <w:instrText xml:space="preserve"> _</w:instrText>
      </w:r>
      <w:r w:rsidRPr="00AA1D9C">
        <w:rPr>
          <w:rStyle w:val="af6"/>
          <w:rFonts w:eastAsia="Guttman Hodes" w:hint="cs"/>
        </w:rPr>
        <w:instrText>Ref49287100 \r \h</w:instrText>
      </w:r>
      <w:r w:rsidRPr="00AA1D9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A1D9C">
        <w:rPr>
          <w:rStyle w:val="af6"/>
          <w:rFonts w:eastAsia="Guttman Hodes"/>
          <w:rtl/>
        </w:rPr>
      </w:r>
      <w:r w:rsidRPr="00AA1D9C">
        <w:rPr>
          <w:rStyle w:val="af6"/>
          <w:rFonts w:eastAsia="Guttman Hodes"/>
          <w:rtl/>
        </w:rPr>
        <w:fldChar w:fldCharType="separate"/>
      </w:r>
      <w:r w:rsidR="00B35288">
        <w:rPr>
          <w:rStyle w:val="af6"/>
          <w:rFonts w:eastAsia="Guttman Hodes"/>
          <w:cs/>
        </w:rPr>
        <w:t>‎</w:t>
      </w:r>
      <w:r w:rsidR="00B35288">
        <w:rPr>
          <w:rStyle w:val="af6"/>
          <w:rFonts w:eastAsia="Guttman Hodes"/>
          <w:rtl/>
        </w:rPr>
        <w:t>נא)</w:t>
      </w:r>
      <w:r w:rsidRPr="00AA1D9C">
        <w:rPr>
          <w:rStyle w:val="af6"/>
          <w:rFonts w:eastAsia="Guttman Hodes"/>
          <w:rtl/>
        </w:rPr>
        <w:fldChar w:fldCharType="end"/>
      </w:r>
      <w:r w:rsidRPr="00AA1D9C">
        <w:rPr>
          <w:rFonts w:hint="cs"/>
          <w:rtl/>
        </w:rPr>
        <w:t xml:space="preserve"> דבנערה המאורסה אין האב יכול להפר נדרים שאינם של עינוי נפש</w:t>
      </w:r>
      <w:r>
        <w:rPr>
          <w:rFonts w:hint="cs"/>
          <w:rtl/>
        </w:rPr>
        <w:t>,</w:t>
      </w:r>
      <w:r w:rsidRPr="00AA1D9C">
        <w:rPr>
          <w:rFonts w:hint="cs"/>
          <w:rtl/>
        </w:rPr>
        <w:t xml:space="preserve"> או דברים שבינו לבינה, אף שהארוס ג"כ אינו יכול להפר, ביאר </w:t>
      </w:r>
      <w:r w:rsidRPr="00AA1D9C">
        <w:rPr>
          <w:rStyle w:val="af8"/>
          <w:rFonts w:hint="cs"/>
          <w:rtl/>
        </w:rPr>
        <w:t>בחי' רבי שמואל</w:t>
      </w:r>
      <w:r w:rsidRPr="00AA1D9C">
        <w:rPr>
          <w:rFonts w:hint="cs"/>
          <w:rtl/>
        </w:rPr>
        <w:t xml:space="preserve"> </w:t>
      </w:r>
      <w:r w:rsidRPr="00AA1D9C">
        <w:rPr>
          <w:rStyle w:val="af6"/>
          <w:rFonts w:eastAsia="Guttman Hodes" w:hint="cs"/>
          <w:rtl/>
        </w:rPr>
        <w:t>(סי' ט"ז או' ה')</w:t>
      </w:r>
      <w:r w:rsidRPr="00AA1D9C">
        <w:rPr>
          <w:rFonts w:hint="cs"/>
          <w:rtl/>
        </w:rPr>
        <w:t xml:space="preserve"> דהא דהאב אינו יכול להפר נדרים </w:t>
      </w:r>
      <w:r w:rsidRPr="00AA1D9C">
        <w:rPr>
          <w:rtl/>
        </w:rPr>
        <w:t>שאינם של עינוי נפש או דברים שבינו לבינה,</w:t>
      </w:r>
      <w:r>
        <w:rPr>
          <w:rFonts w:hint="cs"/>
          <w:rtl/>
        </w:rPr>
        <w:t xml:space="preserve"> אינו מחמת שיש חסרון בכח ההפרה של האב, אלא כיון שהאב יכול להפר רק בשותפות עם הארוס, ולארוס אין כח </w:t>
      </w:r>
      <w:r w:rsidRPr="007A4A0E">
        <w:rPr>
          <w:rFonts w:hint="cs"/>
          <w:rtl/>
        </w:rPr>
        <w:t xml:space="preserve">הפרה בנדרים אלו, עיי"ש במה שהאריך </w:t>
      </w:r>
      <w:r w:rsidRPr="007A4A0E">
        <w:rPr>
          <w:rStyle w:val="af8"/>
          <w:rFonts w:hint="cs"/>
          <w:rtl/>
        </w:rPr>
        <w:t>בחי' רבי שמואל</w:t>
      </w:r>
      <w:r w:rsidRPr="007A4A0E">
        <w:rPr>
          <w:rFonts w:hint="cs"/>
          <w:rtl/>
        </w:rPr>
        <w:t xml:space="preserve"> בזה, וכעי"ז כתב </w:t>
      </w:r>
      <w:r w:rsidRPr="007A4A0E">
        <w:rPr>
          <w:rStyle w:val="af8"/>
          <w:rFonts w:hint="cs"/>
          <w:rtl/>
        </w:rPr>
        <w:t>בשיעורי רבי דוד</w:t>
      </w:r>
      <w:r w:rsidRPr="007A4A0E">
        <w:rPr>
          <w:rFonts w:hint="cs"/>
          <w:rtl/>
        </w:rPr>
        <w:t xml:space="preserve"> </w:t>
      </w:r>
      <w:r w:rsidRPr="007A4A0E">
        <w:rPr>
          <w:rStyle w:val="af6"/>
          <w:rFonts w:eastAsia="Guttman Hodes" w:hint="cs"/>
          <w:rtl/>
        </w:rPr>
        <w:t xml:space="preserve">(עי' אות </w:t>
      </w:r>
      <w:r w:rsidRPr="007A4A0E">
        <w:rPr>
          <w:rStyle w:val="af6"/>
          <w:rFonts w:eastAsia="Guttman Hodes"/>
          <w:rtl/>
        </w:rPr>
        <w:fldChar w:fldCharType="begin"/>
      </w:r>
      <w:r w:rsidRPr="007A4A0E">
        <w:rPr>
          <w:rStyle w:val="af6"/>
          <w:rFonts w:eastAsia="Guttman Hodes"/>
          <w:rtl/>
        </w:rPr>
        <w:instrText xml:space="preserve"> </w:instrText>
      </w:r>
      <w:r w:rsidRPr="007A4A0E">
        <w:rPr>
          <w:rStyle w:val="af6"/>
          <w:rFonts w:eastAsia="Guttman Hodes" w:hint="cs"/>
        </w:rPr>
        <w:instrText>REF</w:instrText>
      </w:r>
      <w:r w:rsidRPr="007A4A0E">
        <w:rPr>
          <w:rStyle w:val="af6"/>
          <w:rFonts w:eastAsia="Guttman Hodes" w:hint="cs"/>
          <w:rtl/>
        </w:rPr>
        <w:instrText xml:space="preserve"> _</w:instrText>
      </w:r>
      <w:r w:rsidRPr="007A4A0E">
        <w:rPr>
          <w:rStyle w:val="af6"/>
          <w:rFonts w:eastAsia="Guttman Hodes" w:hint="cs"/>
        </w:rPr>
        <w:instrText>Ref49353888 \r \h</w:instrText>
      </w:r>
      <w:r w:rsidRPr="007A4A0E">
        <w:rPr>
          <w:rStyle w:val="af6"/>
          <w:rFonts w:eastAsia="Guttman Hodes"/>
          <w:rtl/>
        </w:rPr>
        <w:instrText xml:space="preserve">  \* </w:instrText>
      </w:r>
      <w:r w:rsidRPr="007A4A0E">
        <w:rPr>
          <w:rStyle w:val="af6"/>
          <w:rFonts w:eastAsia="Guttman Hodes"/>
        </w:rPr>
        <w:instrText>MERGEFORMAT</w:instrText>
      </w:r>
      <w:r w:rsidRPr="007A4A0E">
        <w:rPr>
          <w:rStyle w:val="af6"/>
          <w:rFonts w:eastAsia="Guttman Hodes"/>
          <w:rtl/>
        </w:rPr>
        <w:instrText xml:space="preserve"> </w:instrText>
      </w:r>
      <w:r w:rsidRPr="007A4A0E">
        <w:rPr>
          <w:rStyle w:val="af6"/>
          <w:rFonts w:eastAsia="Guttman Hodes"/>
          <w:rtl/>
        </w:rPr>
      </w:r>
      <w:r w:rsidRPr="007A4A0E">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7A4A0E">
        <w:rPr>
          <w:rStyle w:val="af6"/>
          <w:rFonts w:eastAsia="Guttman Hodes"/>
          <w:rtl/>
        </w:rPr>
        <w:fldChar w:fldCharType="end"/>
      </w:r>
      <w:r w:rsidRPr="007A4A0E">
        <w:rPr>
          <w:rFonts w:hint="cs"/>
          <w:rtl/>
        </w:rPr>
        <w:t>.</w:t>
      </w:r>
      <w:bookmarkEnd w:id="1838"/>
    </w:p>
    <w:p w:rsidR="00220981" w:rsidRDefault="00220981" w:rsidP="00220981">
      <w:pPr>
        <w:pStyle w:val="1"/>
        <w:rPr>
          <w:rtl/>
        </w:rPr>
      </w:pPr>
      <w:bookmarkStart w:id="1844" w:name="_Toc49250842"/>
      <w:bookmarkStart w:id="1845" w:name="_Toc49251045"/>
      <w:bookmarkStart w:id="1846" w:name="_Toc49251112"/>
      <w:bookmarkStart w:id="1847" w:name="_Toc49284602"/>
      <w:bookmarkStart w:id="1848" w:name="_Toc49286759"/>
      <w:bookmarkStart w:id="1849" w:name="_Toc49289919"/>
      <w:bookmarkStart w:id="1850" w:name="_Toc49343171"/>
      <w:bookmarkStart w:id="1851" w:name="_Toc49356827"/>
      <w:bookmarkStart w:id="1852" w:name="_Toc87387066"/>
      <w:bookmarkStart w:id="1853" w:name="_Toc87387204"/>
      <w:bookmarkStart w:id="1854" w:name="_Toc87387342"/>
      <w:bookmarkStart w:id="1855" w:name="_Toc87387480"/>
      <w:bookmarkStart w:id="1856" w:name="_Toc87387618"/>
      <w:bookmarkEnd w:id="1839"/>
      <w:bookmarkEnd w:id="1840"/>
      <w:bookmarkEnd w:id="1841"/>
      <w:bookmarkEnd w:id="1842"/>
      <w:bookmarkEnd w:id="1843"/>
      <w:r>
        <w:rPr>
          <w:rFonts w:hint="cs"/>
          <w:rtl/>
        </w:rPr>
        <w:t>ביאור הגרד"פ בר"ן</w:t>
      </w:r>
      <w:bookmarkEnd w:id="1844"/>
      <w:bookmarkEnd w:id="1845"/>
      <w:bookmarkEnd w:id="1846"/>
      <w:bookmarkEnd w:id="1847"/>
      <w:bookmarkEnd w:id="1848"/>
      <w:bookmarkEnd w:id="1849"/>
      <w:bookmarkEnd w:id="1850"/>
      <w:bookmarkEnd w:id="1851"/>
      <w:r>
        <w:rPr>
          <w:rFonts w:hint="cs"/>
          <w:rtl/>
        </w:rPr>
        <w:t xml:space="preserve"> דלארוס אין כח הפרה  מצד עצמו</w:t>
      </w:r>
      <w:bookmarkEnd w:id="1852"/>
      <w:bookmarkEnd w:id="1853"/>
      <w:bookmarkEnd w:id="1854"/>
      <w:bookmarkEnd w:id="1855"/>
      <w:bookmarkEnd w:id="1856"/>
    </w:p>
    <w:p w:rsidR="00220981" w:rsidRPr="00084EA3" w:rsidRDefault="00220981" w:rsidP="00220981">
      <w:pPr>
        <w:pStyle w:val="a2"/>
        <w:rPr>
          <w:rtl/>
        </w:rPr>
      </w:pPr>
      <w:bookmarkStart w:id="1857" w:name="_Toc49356828"/>
      <w:bookmarkStart w:id="1858" w:name="_Toc87387067"/>
      <w:bookmarkStart w:id="1859" w:name="_Toc87387205"/>
      <w:bookmarkStart w:id="1860" w:name="_Toc87387343"/>
      <w:bookmarkStart w:id="1861" w:name="_Toc87387481"/>
      <w:bookmarkStart w:id="1862" w:name="_Toc87387619"/>
      <w:r>
        <w:rPr>
          <w:rFonts w:hint="cs"/>
          <w:rtl/>
        </w:rPr>
        <w:t>ביאור הגרד"פ בר"ן דלארוס אין כח הפרה מצד עצמו וכשהאב לא מיפר גם הארוס לא מיפר</w:t>
      </w:r>
      <w:bookmarkEnd w:id="1857"/>
      <w:bookmarkEnd w:id="1858"/>
      <w:bookmarkEnd w:id="1859"/>
      <w:bookmarkEnd w:id="1860"/>
      <w:bookmarkEnd w:id="1861"/>
      <w:bookmarkEnd w:id="1862"/>
    </w:p>
    <w:p w:rsidR="00220981" w:rsidRDefault="00220981" w:rsidP="00895E85">
      <w:pPr>
        <w:pStyle w:val="a"/>
        <w:rPr>
          <w:rtl/>
        </w:rPr>
      </w:pPr>
      <w:r>
        <w:rPr>
          <w:rFonts w:hint="cs"/>
          <w:rtl/>
        </w:rPr>
        <w:t xml:space="preserve"> </w:t>
      </w:r>
      <w:bookmarkStart w:id="1863" w:name="_Ref49286924"/>
      <w:r>
        <w:rPr>
          <w:rFonts w:hint="cs"/>
          <w:rtl/>
        </w:rPr>
        <w:t xml:space="preserve">במ"ש </w:t>
      </w:r>
      <w:r w:rsidRPr="005E5678">
        <w:rPr>
          <w:rStyle w:val="af8"/>
          <w:rFonts w:hint="cs"/>
          <w:rtl/>
        </w:rPr>
        <w:t>הר"ן</w:t>
      </w:r>
      <w:r>
        <w:rPr>
          <w:rFonts w:hint="cs"/>
          <w:rtl/>
        </w:rPr>
        <w:t xml:space="preserve"> </w:t>
      </w:r>
      <w:r w:rsidRPr="00914404">
        <w:rPr>
          <w:rStyle w:val="af6"/>
          <w:rFonts w:eastAsia="Guttman Hodes" w:hint="cs"/>
          <w:rtl/>
        </w:rPr>
        <w:t xml:space="preserve">(עי' אות </w:t>
      </w:r>
      <w:r w:rsidRPr="00914404">
        <w:rPr>
          <w:rStyle w:val="af6"/>
          <w:rFonts w:eastAsia="Guttman Hodes"/>
          <w:rtl/>
        </w:rPr>
        <w:fldChar w:fldCharType="begin"/>
      </w:r>
      <w:r w:rsidRPr="00914404">
        <w:rPr>
          <w:rStyle w:val="af6"/>
          <w:rFonts w:eastAsia="Guttman Hodes"/>
          <w:rtl/>
        </w:rPr>
        <w:instrText xml:space="preserve"> </w:instrText>
      </w:r>
      <w:r w:rsidRPr="00914404">
        <w:rPr>
          <w:rStyle w:val="af6"/>
          <w:rFonts w:eastAsia="Guttman Hodes" w:hint="cs"/>
        </w:rPr>
        <w:instrText>REF</w:instrText>
      </w:r>
      <w:r w:rsidRPr="00914404">
        <w:rPr>
          <w:rStyle w:val="af6"/>
          <w:rFonts w:eastAsia="Guttman Hodes" w:hint="cs"/>
          <w:rtl/>
        </w:rPr>
        <w:instrText xml:space="preserve"> _</w:instrText>
      </w:r>
      <w:r w:rsidRPr="00914404">
        <w:rPr>
          <w:rStyle w:val="af6"/>
          <w:rFonts w:eastAsia="Guttman Hodes" w:hint="cs"/>
        </w:rPr>
        <w:instrText>Ref49286948 \r \h</w:instrText>
      </w:r>
      <w:r w:rsidRPr="00914404">
        <w:rPr>
          <w:rStyle w:val="af6"/>
          <w:rFonts w:eastAsia="Guttman Hodes"/>
          <w:rtl/>
        </w:rPr>
        <w:instrText xml:space="preserve"> </w:instrText>
      </w:r>
      <w:r w:rsidRPr="00914404">
        <w:rPr>
          <w:rStyle w:val="af6"/>
          <w:rFonts w:eastAsia="Guttman Hodes"/>
          <w:rtl/>
        </w:rPr>
      </w:r>
      <w:r w:rsidRPr="00914404">
        <w:rPr>
          <w:rStyle w:val="af6"/>
          <w:rFonts w:eastAsia="Guttman Hodes"/>
          <w:rtl/>
        </w:rPr>
        <w:fldChar w:fldCharType="separate"/>
      </w:r>
      <w:r w:rsidR="00B35288">
        <w:rPr>
          <w:rStyle w:val="af6"/>
          <w:rFonts w:eastAsia="Guttman Hodes"/>
          <w:cs/>
        </w:rPr>
        <w:t>‎</w:t>
      </w:r>
      <w:r w:rsidR="00B35288">
        <w:rPr>
          <w:rStyle w:val="af6"/>
          <w:rFonts w:eastAsia="Guttman Hodes"/>
          <w:rtl/>
        </w:rPr>
        <w:t>ב)</w:t>
      </w:r>
      <w:r w:rsidRPr="00914404">
        <w:rPr>
          <w:rStyle w:val="af6"/>
          <w:rFonts w:eastAsia="Guttman Hodes"/>
          <w:rtl/>
        </w:rPr>
        <w:fldChar w:fldCharType="end"/>
      </w:r>
      <w:r>
        <w:rPr>
          <w:rFonts w:hint="cs"/>
          <w:rtl/>
        </w:rPr>
        <w:t xml:space="preserve"> דבבוגרת האב אינו מיפר דאינה ברשותו, והארוס אינו יכול להפר בלא השותפות של האב, כתב </w:t>
      </w:r>
      <w:r w:rsidRPr="001113D1">
        <w:rPr>
          <w:rStyle w:val="af8"/>
          <w:rFonts w:hint="cs"/>
          <w:rtl/>
        </w:rPr>
        <w:t>בשיעורי רבי דוד</w:t>
      </w:r>
      <w:r>
        <w:rPr>
          <w:rFonts w:hint="cs"/>
          <w:rtl/>
        </w:rPr>
        <w:t xml:space="preserve"> </w:t>
      </w:r>
      <w:r w:rsidRPr="001113D1">
        <w:rPr>
          <w:rStyle w:val="af6"/>
          <w:rFonts w:eastAsia="Guttman Hodes" w:hint="cs"/>
          <w:rtl/>
        </w:rPr>
        <w:t>(או' א')</w:t>
      </w:r>
      <w:r>
        <w:rPr>
          <w:rFonts w:hint="cs"/>
          <w:rtl/>
        </w:rPr>
        <w:t xml:space="preserve"> דמבואר מדברי </w:t>
      </w:r>
      <w:r w:rsidRPr="00EB4AB8">
        <w:rPr>
          <w:rStyle w:val="af8"/>
          <w:rFonts w:hint="cs"/>
          <w:rtl/>
        </w:rPr>
        <w:t>הר"ן</w:t>
      </w:r>
      <w:r>
        <w:rPr>
          <w:rFonts w:hint="cs"/>
          <w:rtl/>
        </w:rPr>
        <w:t xml:space="preserve"> דהא דאין הארוס מיפר לבדו, אינו רק מחמת שיש לאב ג"כ כח להפר, אלא דלארוס אין כח להפר לבדו מצד עצמו, ולכן אף בבוגרת שהאב אינו יכול להפר, אף הארוס אינו מיפר, וכ"כ </w:t>
      </w:r>
      <w:r w:rsidRPr="009C1072">
        <w:rPr>
          <w:rStyle w:val="af8"/>
          <w:rFonts w:hint="cs"/>
          <w:rtl/>
        </w:rPr>
        <w:t>בשיעורי רבי נחום</w:t>
      </w:r>
      <w:r>
        <w:rPr>
          <w:rFonts w:hint="cs"/>
          <w:rtl/>
        </w:rPr>
        <w:t xml:space="preserve"> </w:t>
      </w:r>
      <w:r w:rsidRPr="0043510F">
        <w:rPr>
          <w:rStyle w:val="af6"/>
          <w:rFonts w:eastAsia="Guttman Hodes" w:hint="cs"/>
          <w:rtl/>
        </w:rPr>
        <w:t xml:space="preserve">(עי' אות </w:t>
      </w:r>
      <w:r w:rsidRPr="0043510F">
        <w:rPr>
          <w:rStyle w:val="af6"/>
          <w:rFonts w:eastAsia="Guttman Hodes"/>
          <w:rtl/>
        </w:rPr>
        <w:fldChar w:fldCharType="begin"/>
      </w:r>
      <w:r w:rsidRPr="0043510F">
        <w:rPr>
          <w:rStyle w:val="af6"/>
          <w:rFonts w:eastAsia="Guttman Hodes"/>
          <w:rtl/>
        </w:rPr>
        <w:instrText xml:space="preserve"> </w:instrText>
      </w:r>
      <w:r w:rsidRPr="0043510F">
        <w:rPr>
          <w:rStyle w:val="af6"/>
          <w:rFonts w:eastAsia="Guttman Hodes" w:hint="cs"/>
        </w:rPr>
        <w:instrText>REF</w:instrText>
      </w:r>
      <w:r w:rsidRPr="0043510F">
        <w:rPr>
          <w:rStyle w:val="af6"/>
          <w:rFonts w:eastAsia="Guttman Hodes" w:hint="cs"/>
          <w:rtl/>
        </w:rPr>
        <w:instrText xml:space="preserve"> _</w:instrText>
      </w:r>
      <w:r w:rsidRPr="0043510F">
        <w:rPr>
          <w:rStyle w:val="af6"/>
          <w:rFonts w:eastAsia="Guttman Hodes" w:hint="cs"/>
        </w:rPr>
        <w:instrText>Ref49353986 \r \h</w:instrText>
      </w:r>
      <w:r w:rsidRPr="0043510F">
        <w:rPr>
          <w:rStyle w:val="af6"/>
          <w:rFonts w:eastAsia="Guttman Hodes"/>
          <w:rtl/>
        </w:rPr>
        <w:instrText xml:space="preserve"> </w:instrText>
      </w:r>
      <w:r w:rsidRPr="0043510F">
        <w:rPr>
          <w:rStyle w:val="af6"/>
          <w:rFonts w:eastAsia="Guttman Hodes"/>
          <w:rtl/>
        </w:rPr>
      </w:r>
      <w:r w:rsidRPr="0043510F">
        <w:rPr>
          <w:rStyle w:val="af6"/>
          <w:rFonts w:eastAsia="Guttman Hodes"/>
          <w:rtl/>
        </w:rPr>
        <w:fldChar w:fldCharType="separate"/>
      </w:r>
      <w:r w:rsidR="00B35288">
        <w:rPr>
          <w:rStyle w:val="af6"/>
          <w:rFonts w:eastAsia="Guttman Hodes"/>
          <w:cs/>
        </w:rPr>
        <w:t>‎</w:t>
      </w:r>
      <w:r w:rsidR="00B35288">
        <w:rPr>
          <w:rStyle w:val="af6"/>
          <w:rFonts w:eastAsia="Guttman Hodes"/>
          <w:rtl/>
        </w:rPr>
        <w:t>ע)</w:t>
      </w:r>
      <w:r w:rsidRPr="0043510F">
        <w:rPr>
          <w:rStyle w:val="af6"/>
          <w:rFonts w:eastAsia="Guttman Hodes"/>
          <w:rtl/>
        </w:rPr>
        <w:fldChar w:fldCharType="end"/>
      </w:r>
      <w:r>
        <w:rPr>
          <w:rStyle w:val="af6"/>
          <w:rFonts w:eastAsia="Guttman Hodes" w:hint="cs"/>
          <w:rtl/>
        </w:rPr>
        <w:t xml:space="preserve"> </w:t>
      </w:r>
      <w:r w:rsidRPr="007A4A0E">
        <w:rPr>
          <w:rStyle w:val="af8"/>
          <w:rFonts w:hint="cs"/>
          <w:rtl/>
        </w:rPr>
        <w:t>ובמשנת ר"א</w:t>
      </w:r>
      <w:r>
        <w:rPr>
          <w:rFonts w:hint="cs"/>
          <w:rtl/>
        </w:rPr>
        <w:t xml:space="preserve"> </w:t>
      </w:r>
      <w:r w:rsidRPr="007A4A0E">
        <w:rPr>
          <w:rStyle w:val="af6"/>
          <w:rFonts w:eastAsia="Guttman Hodes" w:hint="cs"/>
          <w:rtl/>
        </w:rPr>
        <w:t xml:space="preserve">(עי' אות </w:t>
      </w:r>
      <w:r w:rsidRPr="007A4A0E">
        <w:rPr>
          <w:rStyle w:val="af6"/>
          <w:rFonts w:eastAsia="Guttman Hodes"/>
          <w:rtl/>
        </w:rPr>
        <w:fldChar w:fldCharType="begin"/>
      </w:r>
      <w:r w:rsidRPr="007A4A0E">
        <w:rPr>
          <w:rStyle w:val="af6"/>
          <w:rFonts w:eastAsia="Guttman Hodes"/>
          <w:rtl/>
        </w:rPr>
        <w:instrText xml:space="preserve"> </w:instrText>
      </w:r>
      <w:r w:rsidRPr="007A4A0E">
        <w:rPr>
          <w:rStyle w:val="af6"/>
          <w:rFonts w:eastAsia="Guttman Hodes" w:hint="cs"/>
        </w:rPr>
        <w:instrText>REF</w:instrText>
      </w:r>
      <w:r w:rsidRPr="007A4A0E">
        <w:rPr>
          <w:rStyle w:val="af6"/>
          <w:rFonts w:eastAsia="Guttman Hodes" w:hint="cs"/>
          <w:rtl/>
        </w:rPr>
        <w:instrText xml:space="preserve"> _</w:instrText>
      </w:r>
      <w:r w:rsidRPr="007A4A0E">
        <w:rPr>
          <w:rStyle w:val="af6"/>
          <w:rFonts w:eastAsia="Guttman Hodes" w:hint="cs"/>
        </w:rPr>
        <w:instrText>Ref49353819 \r \h</w:instrText>
      </w:r>
      <w:r w:rsidRPr="007A4A0E">
        <w:rPr>
          <w:rStyle w:val="af6"/>
          <w:rFonts w:eastAsia="Guttman Hodes"/>
          <w:rtl/>
        </w:rPr>
        <w:instrText xml:space="preserve"> </w:instrText>
      </w:r>
      <w:r w:rsidRPr="007A4A0E">
        <w:rPr>
          <w:rStyle w:val="af6"/>
          <w:rFonts w:eastAsia="Guttman Hodes"/>
          <w:rtl/>
        </w:rPr>
      </w:r>
      <w:r w:rsidRPr="007A4A0E">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7A4A0E">
        <w:rPr>
          <w:rStyle w:val="af6"/>
          <w:rFonts w:eastAsia="Guttman Hodes"/>
          <w:rtl/>
        </w:rPr>
        <w:fldChar w:fldCharType="end"/>
      </w:r>
      <w:r>
        <w:rPr>
          <w:rFonts w:hint="cs"/>
          <w:rtl/>
        </w:rPr>
        <w:t xml:space="preserve"> בדעת </w:t>
      </w:r>
      <w:r w:rsidRPr="007A4A0E">
        <w:rPr>
          <w:rStyle w:val="af8"/>
          <w:rFonts w:hint="cs"/>
          <w:rtl/>
        </w:rPr>
        <w:t>הרשב"א</w:t>
      </w:r>
      <w:r>
        <w:rPr>
          <w:rFonts w:hint="cs"/>
          <w:rtl/>
        </w:rPr>
        <w:t>.</w:t>
      </w:r>
      <w:bookmarkEnd w:id="1863"/>
    </w:p>
    <w:p w:rsidR="00962A5C" w:rsidRPr="00962A5C" w:rsidRDefault="00962A5C" w:rsidP="00962A5C">
      <w:pPr>
        <w:pStyle w:val="a2"/>
        <w:rPr>
          <w:rtl/>
        </w:rPr>
      </w:pPr>
    </w:p>
    <w:p w:rsidR="00220981" w:rsidRPr="00E3540C" w:rsidRDefault="00220981" w:rsidP="00220981">
      <w:pPr>
        <w:pStyle w:val="1"/>
        <w:rPr>
          <w:rtl/>
        </w:rPr>
      </w:pPr>
      <w:bookmarkStart w:id="1864" w:name="_Toc49250843"/>
      <w:bookmarkStart w:id="1865" w:name="_Toc49251046"/>
      <w:bookmarkStart w:id="1866" w:name="_Toc49251113"/>
      <w:bookmarkStart w:id="1867" w:name="_Toc49284603"/>
      <w:bookmarkStart w:id="1868" w:name="_Toc49286760"/>
      <w:bookmarkStart w:id="1869" w:name="_Toc49289920"/>
      <w:bookmarkStart w:id="1870" w:name="_Toc49343172"/>
      <w:bookmarkStart w:id="1871" w:name="_Toc49356829"/>
      <w:bookmarkStart w:id="1872" w:name="_Toc87387068"/>
      <w:bookmarkStart w:id="1873" w:name="_Toc87387206"/>
      <w:bookmarkStart w:id="1874" w:name="_Toc87387344"/>
      <w:bookmarkStart w:id="1875" w:name="_Toc87387482"/>
      <w:bookmarkStart w:id="1876" w:name="_Toc87387620"/>
      <w:r>
        <w:rPr>
          <w:rFonts w:hint="cs"/>
          <w:rtl/>
        </w:rPr>
        <w:t>חקירת הגרד"פ</w:t>
      </w:r>
      <w:bookmarkEnd w:id="1864"/>
      <w:bookmarkEnd w:id="1865"/>
      <w:bookmarkEnd w:id="1866"/>
      <w:bookmarkEnd w:id="1867"/>
      <w:bookmarkEnd w:id="1868"/>
      <w:bookmarkEnd w:id="1869"/>
      <w:bookmarkEnd w:id="1870"/>
      <w:r>
        <w:rPr>
          <w:rFonts w:hint="cs"/>
          <w:rtl/>
        </w:rPr>
        <w:t xml:space="preserve"> אי לאב מצד עצמו יש כח הפרה</w:t>
      </w:r>
      <w:bookmarkEnd w:id="1871"/>
      <w:bookmarkEnd w:id="1872"/>
      <w:bookmarkEnd w:id="1873"/>
      <w:bookmarkEnd w:id="1874"/>
      <w:bookmarkEnd w:id="1875"/>
      <w:bookmarkEnd w:id="1876"/>
    </w:p>
    <w:p w:rsidR="00220981" w:rsidRDefault="00220981" w:rsidP="00220981">
      <w:pPr>
        <w:pStyle w:val="a2"/>
        <w:rPr>
          <w:rtl/>
        </w:rPr>
      </w:pPr>
      <w:bookmarkStart w:id="1877" w:name="_Toc49356830"/>
      <w:bookmarkStart w:id="1878" w:name="_Toc87387069"/>
      <w:bookmarkStart w:id="1879" w:name="_Toc87387207"/>
      <w:bookmarkStart w:id="1880" w:name="_Toc87387345"/>
      <w:bookmarkStart w:id="1881" w:name="_Toc87387483"/>
      <w:bookmarkStart w:id="1882" w:name="_Toc87387621"/>
      <w:r>
        <w:rPr>
          <w:rFonts w:hint="cs"/>
          <w:rtl/>
        </w:rPr>
        <w:t>הצד הא' בגרד"פ דבין לאב ובין לארוס אין כח הפרה מצד עצמם דיצאה קצת מרשות האב</w:t>
      </w:r>
      <w:bookmarkEnd w:id="1877"/>
      <w:bookmarkEnd w:id="1878"/>
      <w:bookmarkEnd w:id="1879"/>
      <w:bookmarkEnd w:id="1880"/>
      <w:bookmarkEnd w:id="1881"/>
      <w:bookmarkEnd w:id="1882"/>
      <w:r>
        <w:rPr>
          <w:rFonts w:hint="cs"/>
          <w:rtl/>
        </w:rPr>
        <w:t xml:space="preserve"> </w:t>
      </w:r>
    </w:p>
    <w:p w:rsidR="00220981" w:rsidRDefault="00220981" w:rsidP="00895E85">
      <w:pPr>
        <w:pStyle w:val="a"/>
        <w:rPr>
          <w:rtl/>
        </w:rPr>
      </w:pPr>
      <w:bookmarkStart w:id="1883" w:name="_Ref49286852"/>
      <w:r>
        <w:rPr>
          <w:rFonts w:hint="cs"/>
          <w:rtl/>
        </w:rPr>
        <w:t xml:space="preserve">וכתב </w:t>
      </w:r>
      <w:r w:rsidRPr="001113D1">
        <w:rPr>
          <w:rStyle w:val="af8"/>
          <w:rFonts w:hint="cs"/>
          <w:rtl/>
        </w:rPr>
        <w:t>בשיעורי רבי דוד</w:t>
      </w:r>
      <w:r>
        <w:rPr>
          <w:rFonts w:hint="cs"/>
          <w:rtl/>
        </w:rPr>
        <w:t xml:space="preserve"> דיש לחקור בהא דהאב אינו יכול להפר את נדריה לבדו בלא הארוס, האם אין לאב כח להפר לבדו כמו דלארוס אין כח לבדו, דכיון שהיא ארוסה חשיב שיצאה קצת מרשותו.</w:t>
      </w:r>
    </w:p>
    <w:p w:rsidR="00220981" w:rsidRPr="005B3D05" w:rsidRDefault="00220981" w:rsidP="00220981">
      <w:pPr>
        <w:pStyle w:val="a2"/>
      </w:pPr>
      <w:bookmarkStart w:id="1884" w:name="_Toc49356831"/>
      <w:bookmarkStart w:id="1885" w:name="_Toc87387070"/>
      <w:bookmarkStart w:id="1886" w:name="_Toc87387208"/>
      <w:bookmarkStart w:id="1887" w:name="_Toc87387346"/>
      <w:bookmarkStart w:id="1888" w:name="_Toc87387484"/>
      <w:bookmarkStart w:id="1889" w:name="_Toc87387622"/>
      <w:r>
        <w:rPr>
          <w:rFonts w:hint="cs"/>
          <w:rtl/>
        </w:rPr>
        <w:t>הצד הב' בגרד"פ דלאב יש כח הפרה מצד עצמו ורק כיון שהארוס יכול להפר הוא מונע מהאב</w:t>
      </w:r>
      <w:bookmarkEnd w:id="1884"/>
      <w:bookmarkEnd w:id="1885"/>
      <w:bookmarkEnd w:id="1886"/>
      <w:bookmarkEnd w:id="1887"/>
      <w:bookmarkEnd w:id="1888"/>
      <w:bookmarkEnd w:id="1889"/>
    </w:p>
    <w:p w:rsidR="00220981" w:rsidRDefault="00220981" w:rsidP="00895E85">
      <w:pPr>
        <w:pStyle w:val="a"/>
        <w:rPr>
          <w:rtl/>
        </w:rPr>
      </w:pPr>
      <w:r>
        <w:rPr>
          <w:rFonts w:hint="cs"/>
          <w:rtl/>
        </w:rPr>
        <w:t xml:space="preserve">והצד הב' כתב </w:t>
      </w:r>
      <w:r w:rsidRPr="001113D1">
        <w:rPr>
          <w:rStyle w:val="af8"/>
          <w:rFonts w:hint="cs"/>
          <w:rtl/>
        </w:rPr>
        <w:t>בשיעורי רבי דוד</w:t>
      </w:r>
      <w:r>
        <w:rPr>
          <w:rFonts w:hint="cs"/>
          <w:rtl/>
        </w:rPr>
        <w:t xml:space="preserve"> דלאב מצד עצמו יש לו כח הפרה גמור, אף לאחר שהתארסה, אלא דכיון שיש גם לארוס זכות וכח להפר את נדריה, ממילא הכח של הארוס מעכב את הכח של האב, שלא יוכל להפר לבדו, ועי' במ"ש </w:t>
      </w:r>
      <w:r w:rsidRPr="001113D1">
        <w:rPr>
          <w:rStyle w:val="af8"/>
          <w:rFonts w:hint="cs"/>
          <w:rtl/>
        </w:rPr>
        <w:t>בשיעורי רבי נחום</w:t>
      </w:r>
      <w:r>
        <w:rPr>
          <w:rFonts w:hint="cs"/>
          <w:rtl/>
        </w:rPr>
        <w:t xml:space="preserve"> </w:t>
      </w:r>
      <w:r w:rsidRPr="001113D1">
        <w:rPr>
          <w:rStyle w:val="af6"/>
          <w:rFonts w:eastAsia="Guttman Hodes" w:hint="cs"/>
          <w:rtl/>
        </w:rPr>
        <w:t xml:space="preserve">(עי' אות </w:t>
      </w:r>
      <w:r w:rsidRPr="001113D1">
        <w:rPr>
          <w:rStyle w:val="af6"/>
          <w:rFonts w:eastAsia="Guttman Hodes"/>
          <w:rtl/>
        </w:rPr>
        <w:fldChar w:fldCharType="begin"/>
      </w:r>
      <w:r w:rsidRPr="001113D1">
        <w:rPr>
          <w:rStyle w:val="af6"/>
          <w:rFonts w:eastAsia="Guttman Hodes"/>
          <w:rtl/>
        </w:rPr>
        <w:instrText xml:space="preserve"> </w:instrText>
      </w:r>
      <w:r w:rsidRPr="001113D1">
        <w:rPr>
          <w:rStyle w:val="af6"/>
          <w:rFonts w:eastAsia="Guttman Hodes" w:hint="cs"/>
        </w:rPr>
        <w:instrText>REF</w:instrText>
      </w:r>
      <w:r w:rsidRPr="001113D1">
        <w:rPr>
          <w:rStyle w:val="af6"/>
          <w:rFonts w:eastAsia="Guttman Hodes" w:hint="cs"/>
          <w:rtl/>
        </w:rPr>
        <w:instrText xml:space="preserve"> _</w:instrText>
      </w:r>
      <w:r w:rsidRPr="001113D1">
        <w:rPr>
          <w:rStyle w:val="af6"/>
          <w:rFonts w:eastAsia="Guttman Hodes" w:hint="cs"/>
        </w:rPr>
        <w:instrText>Ref49286812 \r \h</w:instrText>
      </w:r>
      <w:r w:rsidRPr="001113D1">
        <w:rPr>
          <w:rStyle w:val="af6"/>
          <w:rFonts w:eastAsia="Guttman Hodes"/>
          <w:rtl/>
        </w:rPr>
        <w:instrText xml:space="preserve"> </w:instrText>
      </w:r>
      <w:r w:rsidRPr="001113D1">
        <w:rPr>
          <w:rStyle w:val="af6"/>
          <w:rFonts w:eastAsia="Guttman Hodes"/>
          <w:rtl/>
        </w:rPr>
      </w:r>
      <w:r w:rsidRPr="001113D1">
        <w:rPr>
          <w:rStyle w:val="af6"/>
          <w:rFonts w:eastAsia="Guttman Hodes"/>
          <w:rtl/>
        </w:rPr>
        <w:fldChar w:fldCharType="separate"/>
      </w:r>
      <w:r w:rsidR="00B35288">
        <w:rPr>
          <w:rStyle w:val="af6"/>
          <w:rFonts w:eastAsia="Guttman Hodes"/>
          <w:cs/>
        </w:rPr>
        <w:t>‎</w:t>
      </w:r>
      <w:r w:rsidR="00B35288">
        <w:rPr>
          <w:rStyle w:val="af6"/>
          <w:rFonts w:eastAsia="Guttman Hodes"/>
          <w:rtl/>
        </w:rPr>
        <w:t>סו)</w:t>
      </w:r>
      <w:r w:rsidRPr="001113D1">
        <w:rPr>
          <w:rStyle w:val="af6"/>
          <w:rFonts w:eastAsia="Guttman Hodes"/>
          <w:rtl/>
        </w:rPr>
        <w:fldChar w:fldCharType="end"/>
      </w:r>
      <w:r>
        <w:rPr>
          <w:rFonts w:hint="cs"/>
          <w:rtl/>
        </w:rPr>
        <w:t>.</w:t>
      </w:r>
      <w:bookmarkEnd w:id="1883"/>
    </w:p>
    <w:p w:rsidR="00220981" w:rsidRDefault="00220981" w:rsidP="00220981">
      <w:pPr>
        <w:pStyle w:val="1"/>
        <w:rPr>
          <w:rtl/>
        </w:rPr>
      </w:pPr>
      <w:bookmarkStart w:id="1890" w:name="_Toc49356832"/>
      <w:bookmarkStart w:id="1891" w:name="_Toc87387071"/>
      <w:bookmarkStart w:id="1892" w:name="_Toc87387209"/>
      <w:bookmarkStart w:id="1893" w:name="_Toc87387347"/>
      <w:bookmarkStart w:id="1894" w:name="_Toc87387485"/>
      <w:bookmarkStart w:id="1895" w:name="_Toc87387623"/>
      <w:r>
        <w:rPr>
          <w:rFonts w:hint="cs"/>
          <w:rtl/>
        </w:rPr>
        <w:t>ביאור הגרד"פ במאירי דלאב אין כח הפרה מצד עצמו</w:t>
      </w:r>
      <w:bookmarkEnd w:id="1891"/>
      <w:bookmarkEnd w:id="1892"/>
      <w:bookmarkEnd w:id="1893"/>
      <w:bookmarkEnd w:id="1894"/>
      <w:bookmarkEnd w:id="1895"/>
    </w:p>
    <w:p w:rsidR="00220981" w:rsidRDefault="00220981" w:rsidP="00220981">
      <w:pPr>
        <w:pStyle w:val="a2"/>
        <w:rPr>
          <w:rtl/>
        </w:rPr>
      </w:pPr>
      <w:bookmarkStart w:id="1896" w:name="_Toc87387072"/>
      <w:bookmarkStart w:id="1897" w:name="_Toc87387210"/>
      <w:bookmarkStart w:id="1898" w:name="_Toc87387348"/>
      <w:bookmarkStart w:id="1899" w:name="_Toc87387486"/>
      <w:bookmarkStart w:id="1900" w:name="_Toc87387624"/>
      <w:r>
        <w:rPr>
          <w:rFonts w:hint="cs"/>
          <w:rtl/>
        </w:rPr>
        <w:t>דברי הגרד"פ דמשמע במאירי דלאב אין כח הפרה ולכן אינו מיפר בנדרים שאינם עינוי נפש</w:t>
      </w:r>
      <w:bookmarkEnd w:id="1890"/>
      <w:bookmarkEnd w:id="1896"/>
      <w:bookmarkEnd w:id="1897"/>
      <w:bookmarkEnd w:id="1898"/>
      <w:bookmarkEnd w:id="1899"/>
      <w:bookmarkEnd w:id="1900"/>
    </w:p>
    <w:p w:rsidR="00220981" w:rsidRDefault="00220981" w:rsidP="00895E85">
      <w:pPr>
        <w:pStyle w:val="a"/>
        <w:rPr>
          <w:rtl/>
        </w:rPr>
      </w:pPr>
      <w:r>
        <w:rPr>
          <w:rFonts w:hint="cs"/>
          <w:rtl/>
        </w:rPr>
        <w:t xml:space="preserve">והביא </w:t>
      </w:r>
      <w:r w:rsidRPr="001113D1">
        <w:rPr>
          <w:rStyle w:val="af8"/>
          <w:rFonts w:hint="cs"/>
          <w:rtl/>
        </w:rPr>
        <w:t>בשיעורי רבי דוד</w:t>
      </w:r>
      <w:r>
        <w:rPr>
          <w:rFonts w:hint="cs"/>
          <w:rtl/>
        </w:rPr>
        <w:t xml:space="preserve"> את דברי </w:t>
      </w:r>
      <w:r w:rsidRPr="001113D1">
        <w:rPr>
          <w:rStyle w:val="af8"/>
          <w:rFonts w:hint="cs"/>
          <w:rtl/>
        </w:rPr>
        <w:t>המאירי</w:t>
      </w:r>
      <w:r>
        <w:rPr>
          <w:rFonts w:hint="cs"/>
          <w:rtl/>
        </w:rPr>
        <w:t xml:space="preserve"> </w:t>
      </w:r>
      <w:r w:rsidRPr="00705D21">
        <w:rPr>
          <w:rStyle w:val="af6"/>
          <w:rFonts w:eastAsia="Guttman Hodes" w:hint="cs"/>
          <w:rtl/>
        </w:rPr>
        <w:t xml:space="preserve">(עי' אות </w:t>
      </w:r>
      <w:r w:rsidRPr="00705D21">
        <w:rPr>
          <w:rStyle w:val="af6"/>
          <w:rFonts w:eastAsia="Guttman Hodes"/>
          <w:rtl/>
        </w:rPr>
        <w:fldChar w:fldCharType="begin"/>
      </w:r>
      <w:r w:rsidRPr="00705D21">
        <w:rPr>
          <w:rStyle w:val="af6"/>
          <w:rFonts w:eastAsia="Guttman Hodes"/>
          <w:rtl/>
        </w:rPr>
        <w:instrText xml:space="preserve"> </w:instrText>
      </w:r>
      <w:r w:rsidRPr="00705D21">
        <w:rPr>
          <w:rStyle w:val="af6"/>
          <w:rFonts w:eastAsia="Guttman Hodes" w:hint="cs"/>
        </w:rPr>
        <w:instrText>REF</w:instrText>
      </w:r>
      <w:r w:rsidRPr="00705D21">
        <w:rPr>
          <w:rStyle w:val="af6"/>
          <w:rFonts w:eastAsia="Guttman Hodes" w:hint="cs"/>
          <w:rtl/>
        </w:rPr>
        <w:instrText xml:space="preserve"> _</w:instrText>
      </w:r>
      <w:r w:rsidRPr="00705D21">
        <w:rPr>
          <w:rStyle w:val="af6"/>
          <w:rFonts w:eastAsia="Guttman Hodes" w:hint="cs"/>
        </w:rPr>
        <w:instrText>Ref49355030 \r \h</w:instrText>
      </w:r>
      <w:r w:rsidRPr="00705D21">
        <w:rPr>
          <w:rStyle w:val="af6"/>
          <w:rFonts w:eastAsia="Guttman Hodes"/>
          <w:rtl/>
        </w:rPr>
        <w:instrText xml:space="preserve"> </w:instrText>
      </w:r>
      <w:r w:rsidRPr="00705D21">
        <w:rPr>
          <w:rStyle w:val="af6"/>
          <w:rFonts w:eastAsia="Guttman Hodes"/>
          <w:rtl/>
        </w:rPr>
      </w:r>
      <w:r w:rsidRPr="00705D21">
        <w:rPr>
          <w:rStyle w:val="af6"/>
          <w:rFonts w:eastAsia="Guttman Hodes"/>
          <w:rtl/>
        </w:rPr>
        <w:fldChar w:fldCharType="separate"/>
      </w:r>
      <w:r w:rsidR="00B35288">
        <w:rPr>
          <w:rStyle w:val="af6"/>
          <w:rFonts w:eastAsia="Guttman Hodes"/>
          <w:cs/>
        </w:rPr>
        <w:t>‎</w:t>
      </w:r>
      <w:r w:rsidR="00B35288">
        <w:rPr>
          <w:rStyle w:val="af6"/>
          <w:rFonts w:eastAsia="Guttman Hodes"/>
          <w:rtl/>
        </w:rPr>
        <w:t>נג)</w:t>
      </w:r>
      <w:r w:rsidRPr="00705D21">
        <w:rPr>
          <w:rStyle w:val="af6"/>
          <w:rFonts w:eastAsia="Guttman Hodes"/>
          <w:rtl/>
        </w:rPr>
        <w:fldChar w:fldCharType="end"/>
      </w:r>
      <w:r w:rsidRPr="00705D21">
        <w:rPr>
          <w:rStyle w:val="af6"/>
          <w:rFonts w:eastAsia="Guttman Hodes" w:hint="cs"/>
          <w:rtl/>
        </w:rPr>
        <w:t xml:space="preserve"> </w:t>
      </w:r>
      <w:r>
        <w:rPr>
          <w:rFonts w:hint="cs"/>
          <w:rtl/>
        </w:rPr>
        <w:t xml:space="preserve">דכתב </w:t>
      </w:r>
      <w:r w:rsidRPr="00AA1D9C">
        <w:rPr>
          <w:rFonts w:hint="cs"/>
          <w:rtl/>
        </w:rPr>
        <w:t xml:space="preserve">דלדעת </w:t>
      </w:r>
      <w:r w:rsidRPr="00AA1D9C">
        <w:rPr>
          <w:rStyle w:val="af8"/>
          <w:rFonts w:hint="cs"/>
          <w:rtl/>
        </w:rPr>
        <w:t>הרמב"ם</w:t>
      </w:r>
      <w:r w:rsidRPr="00AA1D9C">
        <w:rPr>
          <w:rFonts w:hint="cs"/>
          <w:rtl/>
        </w:rPr>
        <w:t xml:space="preserve"> </w:t>
      </w:r>
      <w:r w:rsidRPr="00AA1D9C">
        <w:rPr>
          <w:rStyle w:val="af6"/>
          <w:rFonts w:eastAsia="Guttman Hodes" w:hint="cs"/>
          <w:rtl/>
        </w:rPr>
        <w:t xml:space="preserve">(עי' אות </w:t>
      </w:r>
      <w:r w:rsidRPr="00AA1D9C">
        <w:rPr>
          <w:rStyle w:val="af6"/>
          <w:rFonts w:eastAsia="Guttman Hodes"/>
          <w:rtl/>
        </w:rPr>
        <w:fldChar w:fldCharType="begin"/>
      </w:r>
      <w:r w:rsidRPr="00AA1D9C">
        <w:rPr>
          <w:rStyle w:val="af6"/>
          <w:rFonts w:eastAsia="Guttman Hodes"/>
          <w:rtl/>
        </w:rPr>
        <w:instrText xml:space="preserve"> </w:instrText>
      </w:r>
      <w:r w:rsidRPr="00AA1D9C">
        <w:rPr>
          <w:rStyle w:val="af6"/>
          <w:rFonts w:eastAsia="Guttman Hodes" w:hint="cs"/>
        </w:rPr>
        <w:instrText>REF</w:instrText>
      </w:r>
      <w:r w:rsidRPr="00AA1D9C">
        <w:rPr>
          <w:rStyle w:val="af6"/>
          <w:rFonts w:eastAsia="Guttman Hodes" w:hint="cs"/>
          <w:rtl/>
        </w:rPr>
        <w:instrText xml:space="preserve"> _</w:instrText>
      </w:r>
      <w:r w:rsidRPr="00AA1D9C">
        <w:rPr>
          <w:rStyle w:val="af6"/>
          <w:rFonts w:eastAsia="Guttman Hodes" w:hint="cs"/>
        </w:rPr>
        <w:instrText>Ref49287100 \r \h</w:instrText>
      </w:r>
      <w:r w:rsidRPr="00AA1D9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A1D9C">
        <w:rPr>
          <w:rStyle w:val="af6"/>
          <w:rFonts w:eastAsia="Guttman Hodes"/>
          <w:rtl/>
        </w:rPr>
      </w:r>
      <w:r w:rsidRPr="00AA1D9C">
        <w:rPr>
          <w:rStyle w:val="af6"/>
          <w:rFonts w:eastAsia="Guttman Hodes"/>
          <w:rtl/>
        </w:rPr>
        <w:fldChar w:fldCharType="separate"/>
      </w:r>
      <w:r w:rsidR="00B35288">
        <w:rPr>
          <w:rStyle w:val="af6"/>
          <w:rFonts w:eastAsia="Guttman Hodes"/>
          <w:cs/>
        </w:rPr>
        <w:t>‎</w:t>
      </w:r>
      <w:r w:rsidR="00B35288">
        <w:rPr>
          <w:rStyle w:val="af6"/>
          <w:rFonts w:eastAsia="Guttman Hodes"/>
          <w:rtl/>
        </w:rPr>
        <w:t>נא)</w:t>
      </w:r>
      <w:r w:rsidRPr="00AA1D9C">
        <w:rPr>
          <w:rStyle w:val="af6"/>
          <w:rFonts w:eastAsia="Guttman Hodes"/>
          <w:rtl/>
        </w:rPr>
        <w:fldChar w:fldCharType="end"/>
      </w:r>
      <w:r w:rsidRPr="00AA1D9C">
        <w:rPr>
          <w:rFonts w:hint="cs"/>
          <w:rtl/>
        </w:rPr>
        <w:t xml:space="preserve"> דבנערה המאורסה אין האב יכול להפר נדרים שאינם של עינוי נפש</w:t>
      </w:r>
      <w:r>
        <w:rPr>
          <w:rFonts w:hint="cs"/>
          <w:rtl/>
        </w:rPr>
        <w:t>,</w:t>
      </w:r>
      <w:r w:rsidRPr="00AA1D9C">
        <w:rPr>
          <w:rFonts w:hint="cs"/>
          <w:rtl/>
        </w:rPr>
        <w:t xml:space="preserve"> או דברים שבינו לבינה, אף שהארוס ג"כ אינו יכול להפר, </w:t>
      </w:r>
      <w:r>
        <w:rPr>
          <w:rFonts w:hint="cs"/>
          <w:rtl/>
        </w:rPr>
        <w:t xml:space="preserve">וכתב </w:t>
      </w:r>
      <w:r w:rsidRPr="001113D1">
        <w:rPr>
          <w:rStyle w:val="af8"/>
          <w:rFonts w:hint="cs"/>
          <w:rtl/>
        </w:rPr>
        <w:t>בשיעורי רבי דוד</w:t>
      </w:r>
      <w:r>
        <w:rPr>
          <w:rFonts w:hint="cs"/>
          <w:rtl/>
        </w:rPr>
        <w:t xml:space="preserve"> דמשמע מדברי </w:t>
      </w:r>
      <w:r w:rsidRPr="0055478F">
        <w:rPr>
          <w:rStyle w:val="af8"/>
          <w:rFonts w:hint="cs"/>
          <w:rtl/>
        </w:rPr>
        <w:t xml:space="preserve">המאירי </w:t>
      </w:r>
      <w:r>
        <w:rPr>
          <w:rFonts w:hint="cs"/>
          <w:rtl/>
        </w:rPr>
        <w:t>דלאב מצד עצמו אין כח הפרה לבדו, ולכן כשהארוס אינו יכול להפר,</w:t>
      </w:r>
      <w:r w:rsidRPr="00FF3E4D">
        <w:rPr>
          <w:rFonts w:hint="cs"/>
          <w:rtl/>
        </w:rPr>
        <w:t xml:space="preserve"> </w:t>
      </w:r>
      <w:r>
        <w:rPr>
          <w:rFonts w:hint="cs"/>
          <w:rtl/>
        </w:rPr>
        <w:t xml:space="preserve">אף אין האב יכול להפר, אף לדעת </w:t>
      </w:r>
      <w:r w:rsidRPr="001113D1">
        <w:rPr>
          <w:rStyle w:val="af8"/>
          <w:rFonts w:hint="cs"/>
          <w:rtl/>
        </w:rPr>
        <w:t>הרמב"ם</w:t>
      </w:r>
      <w:r>
        <w:rPr>
          <w:rFonts w:hint="cs"/>
          <w:rtl/>
        </w:rPr>
        <w:t xml:space="preserve"> </w:t>
      </w:r>
      <w:r w:rsidRPr="00AA1D9C">
        <w:rPr>
          <w:rStyle w:val="af6"/>
          <w:rFonts w:eastAsia="Guttman Hodes" w:hint="cs"/>
          <w:rtl/>
        </w:rPr>
        <w:t xml:space="preserve">(עי' אות </w:t>
      </w:r>
      <w:r w:rsidRPr="00AA1D9C">
        <w:rPr>
          <w:rStyle w:val="af6"/>
          <w:rFonts w:eastAsia="Guttman Hodes"/>
          <w:rtl/>
        </w:rPr>
        <w:fldChar w:fldCharType="begin"/>
      </w:r>
      <w:r w:rsidRPr="00AA1D9C">
        <w:rPr>
          <w:rStyle w:val="af6"/>
          <w:rFonts w:eastAsia="Guttman Hodes"/>
          <w:rtl/>
        </w:rPr>
        <w:instrText xml:space="preserve"> </w:instrText>
      </w:r>
      <w:r w:rsidRPr="00AA1D9C">
        <w:rPr>
          <w:rStyle w:val="af6"/>
          <w:rFonts w:eastAsia="Guttman Hodes" w:hint="cs"/>
        </w:rPr>
        <w:instrText>REF</w:instrText>
      </w:r>
      <w:r w:rsidRPr="00AA1D9C">
        <w:rPr>
          <w:rStyle w:val="af6"/>
          <w:rFonts w:eastAsia="Guttman Hodes" w:hint="cs"/>
          <w:rtl/>
        </w:rPr>
        <w:instrText xml:space="preserve"> _</w:instrText>
      </w:r>
      <w:r w:rsidRPr="00AA1D9C">
        <w:rPr>
          <w:rStyle w:val="af6"/>
          <w:rFonts w:eastAsia="Guttman Hodes" w:hint="cs"/>
        </w:rPr>
        <w:instrText>Ref49287100 \r \h</w:instrText>
      </w:r>
      <w:r w:rsidRPr="00AA1D9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A1D9C">
        <w:rPr>
          <w:rStyle w:val="af6"/>
          <w:rFonts w:eastAsia="Guttman Hodes"/>
          <w:rtl/>
        </w:rPr>
      </w:r>
      <w:r w:rsidRPr="00AA1D9C">
        <w:rPr>
          <w:rStyle w:val="af6"/>
          <w:rFonts w:eastAsia="Guttman Hodes"/>
          <w:rtl/>
        </w:rPr>
        <w:fldChar w:fldCharType="separate"/>
      </w:r>
      <w:r w:rsidR="00B35288">
        <w:rPr>
          <w:rStyle w:val="af6"/>
          <w:rFonts w:eastAsia="Guttman Hodes"/>
          <w:cs/>
        </w:rPr>
        <w:t>‎</w:t>
      </w:r>
      <w:r w:rsidR="00B35288">
        <w:rPr>
          <w:rStyle w:val="af6"/>
          <w:rFonts w:eastAsia="Guttman Hodes"/>
          <w:rtl/>
        </w:rPr>
        <w:t>נא)</w:t>
      </w:r>
      <w:r w:rsidRPr="00AA1D9C">
        <w:rPr>
          <w:rStyle w:val="af6"/>
          <w:rFonts w:eastAsia="Guttman Hodes"/>
          <w:rtl/>
        </w:rPr>
        <w:fldChar w:fldCharType="end"/>
      </w:r>
      <w:r w:rsidRPr="00AA1D9C">
        <w:rPr>
          <w:rFonts w:hint="cs"/>
          <w:rtl/>
        </w:rPr>
        <w:t xml:space="preserve"> </w:t>
      </w:r>
      <w:r>
        <w:rPr>
          <w:rFonts w:hint="cs"/>
          <w:rtl/>
        </w:rPr>
        <w:t>דהאב מיפר את כל נדרי בתו כשהיא פנויה.</w:t>
      </w:r>
    </w:p>
    <w:p w:rsidR="00220981" w:rsidRPr="0055478F" w:rsidRDefault="00220981" w:rsidP="00220981">
      <w:pPr>
        <w:pStyle w:val="a2"/>
      </w:pPr>
      <w:bookmarkStart w:id="1901" w:name="_Toc49356833"/>
      <w:bookmarkStart w:id="1902" w:name="_Toc87387073"/>
      <w:bookmarkStart w:id="1903" w:name="_Toc87387211"/>
      <w:bookmarkStart w:id="1904" w:name="_Toc87387349"/>
      <w:bookmarkStart w:id="1905" w:name="_Toc87387487"/>
      <w:bookmarkStart w:id="1906" w:name="_Toc87387625"/>
      <w:r>
        <w:rPr>
          <w:rFonts w:hint="cs"/>
          <w:rtl/>
        </w:rPr>
        <w:t>דברי הגרד"פ דאי יש לאב כח הפרה מצד עצמו א"כ הוא מיפר במקום שהארוס אינו מיפר</w:t>
      </w:r>
      <w:bookmarkEnd w:id="1901"/>
      <w:bookmarkEnd w:id="1902"/>
      <w:bookmarkEnd w:id="1903"/>
      <w:bookmarkEnd w:id="1904"/>
      <w:bookmarkEnd w:id="1905"/>
      <w:bookmarkEnd w:id="1906"/>
    </w:p>
    <w:p w:rsidR="00220981" w:rsidRPr="006A6748" w:rsidRDefault="00220981" w:rsidP="00895E85">
      <w:pPr>
        <w:pStyle w:val="a"/>
        <w:rPr>
          <w:rtl/>
        </w:rPr>
      </w:pPr>
      <w:r>
        <w:rPr>
          <w:rFonts w:hint="cs"/>
          <w:rtl/>
        </w:rPr>
        <w:t xml:space="preserve">אבל להצד דיש לאב כח הפרה מצד עצמו, כתב </w:t>
      </w:r>
      <w:r w:rsidRPr="001113D1">
        <w:rPr>
          <w:rStyle w:val="af8"/>
          <w:rFonts w:hint="cs"/>
          <w:rtl/>
        </w:rPr>
        <w:t>בשיעורי רבי דוד</w:t>
      </w:r>
      <w:r>
        <w:rPr>
          <w:rFonts w:hint="cs"/>
          <w:rtl/>
        </w:rPr>
        <w:t xml:space="preserve"> דבמקום דהארוס אינו יכול להפר, האב יכול להפר, דכל שאין לארוס זכות הפרה, אינו מעכב מהאב להפר לבדו. [וכדעת </w:t>
      </w:r>
      <w:r>
        <w:rPr>
          <w:rStyle w:val="af8"/>
          <w:rFonts w:hint="cs"/>
          <w:rtl/>
        </w:rPr>
        <w:t>ה</w:t>
      </w:r>
      <w:r w:rsidRPr="00F52939">
        <w:rPr>
          <w:rStyle w:val="af8"/>
          <w:rFonts w:hint="cs"/>
          <w:rtl/>
        </w:rPr>
        <w:t xml:space="preserve">מעשה חושב </w:t>
      </w:r>
      <w:r>
        <w:rPr>
          <w:rStyle w:val="af6"/>
          <w:rFonts w:eastAsia="Guttman Hodes" w:hint="cs"/>
          <w:rtl/>
        </w:rPr>
        <w:t xml:space="preserve">(עי' </w:t>
      </w:r>
      <w:r w:rsidRPr="00EB4887">
        <w:rPr>
          <w:rStyle w:val="af6"/>
          <w:rFonts w:eastAsia="Guttman Hodes" w:hint="cs"/>
          <w:rtl/>
        </w:rPr>
        <w:t xml:space="preserve">אות </w:t>
      </w:r>
      <w:r w:rsidRPr="00EB4887">
        <w:rPr>
          <w:rStyle w:val="af6"/>
          <w:rFonts w:eastAsia="Guttman Hodes"/>
          <w:rtl/>
        </w:rPr>
        <w:fldChar w:fldCharType="begin"/>
      </w:r>
      <w:r w:rsidRPr="00EB4887">
        <w:rPr>
          <w:rStyle w:val="af6"/>
          <w:rFonts w:eastAsia="Guttman Hodes"/>
          <w:rtl/>
        </w:rPr>
        <w:instrText xml:space="preserve"> </w:instrText>
      </w:r>
      <w:r w:rsidRPr="00EB4887">
        <w:rPr>
          <w:rStyle w:val="af6"/>
          <w:rFonts w:eastAsia="Guttman Hodes" w:hint="cs"/>
        </w:rPr>
        <w:instrText>REF</w:instrText>
      </w:r>
      <w:r w:rsidRPr="00EB4887">
        <w:rPr>
          <w:rStyle w:val="af6"/>
          <w:rFonts w:eastAsia="Guttman Hodes" w:hint="cs"/>
          <w:rtl/>
        </w:rPr>
        <w:instrText xml:space="preserve"> _</w:instrText>
      </w:r>
      <w:r w:rsidRPr="00EB4887">
        <w:rPr>
          <w:rStyle w:val="af6"/>
          <w:rFonts w:eastAsia="Guttman Hodes" w:hint="cs"/>
        </w:rPr>
        <w:instrText>Ref49424928 \r \h</w:instrText>
      </w:r>
      <w:r w:rsidRPr="00EB4887">
        <w:rPr>
          <w:rStyle w:val="af6"/>
          <w:rFonts w:eastAsia="Guttman Hodes"/>
          <w:rtl/>
        </w:rPr>
        <w:instrText xml:space="preserve"> </w:instrText>
      </w:r>
      <w:r w:rsidRPr="00EB4887">
        <w:rPr>
          <w:rStyle w:val="af6"/>
          <w:rFonts w:eastAsia="Guttman Hodes"/>
          <w:rtl/>
        </w:rPr>
      </w:r>
      <w:r w:rsidRPr="00EB4887">
        <w:rPr>
          <w:rStyle w:val="af6"/>
          <w:rFonts w:eastAsia="Guttman Hodes"/>
          <w:rtl/>
        </w:rPr>
        <w:fldChar w:fldCharType="separate"/>
      </w:r>
      <w:r w:rsidR="00B35288">
        <w:rPr>
          <w:rStyle w:val="af6"/>
          <w:rFonts w:eastAsia="Guttman Hodes"/>
          <w:cs/>
        </w:rPr>
        <w:t>‎</w:t>
      </w:r>
      <w:r w:rsidR="00B35288">
        <w:rPr>
          <w:rStyle w:val="af6"/>
          <w:rFonts w:eastAsia="Guttman Hodes"/>
          <w:rtl/>
        </w:rPr>
        <w:t>נה)</w:t>
      </w:r>
      <w:r w:rsidRPr="00EB4887">
        <w:rPr>
          <w:rStyle w:val="af6"/>
          <w:rFonts w:eastAsia="Guttman Hodes"/>
          <w:rtl/>
        </w:rPr>
        <w:fldChar w:fldCharType="end"/>
      </w:r>
      <w:r>
        <w:rPr>
          <w:rFonts w:hint="cs"/>
          <w:rtl/>
        </w:rPr>
        <w:t>].</w:t>
      </w:r>
    </w:p>
    <w:p w:rsidR="00220981" w:rsidRPr="00A415E5" w:rsidRDefault="00220981" w:rsidP="00220981">
      <w:pPr>
        <w:pStyle w:val="a2"/>
        <w:rPr>
          <w:rtl/>
        </w:rPr>
      </w:pPr>
      <w:bookmarkStart w:id="1907" w:name="_Toc49356834"/>
      <w:bookmarkStart w:id="1908" w:name="_Toc87387074"/>
      <w:bookmarkStart w:id="1909" w:name="_Toc87387212"/>
      <w:bookmarkStart w:id="1910" w:name="_Toc87387350"/>
      <w:bookmarkStart w:id="1911" w:name="_Toc87387488"/>
      <w:bookmarkStart w:id="1912" w:name="_Toc87387626"/>
      <w:r>
        <w:rPr>
          <w:rFonts w:hint="cs"/>
          <w:rtl/>
        </w:rPr>
        <w:t>קושית הגרד"פ על המאירי דכיון דלארוס אין כח כח הפרה בכל נדריה היאך פקע כח זה מהאב</w:t>
      </w:r>
      <w:bookmarkEnd w:id="1907"/>
      <w:bookmarkEnd w:id="1908"/>
      <w:bookmarkEnd w:id="1909"/>
      <w:bookmarkEnd w:id="1910"/>
      <w:bookmarkEnd w:id="1911"/>
      <w:bookmarkEnd w:id="1912"/>
      <w:r>
        <w:rPr>
          <w:rFonts w:hint="cs"/>
          <w:rtl/>
        </w:rPr>
        <w:t xml:space="preserve"> </w:t>
      </w:r>
    </w:p>
    <w:p w:rsidR="00220981" w:rsidRDefault="00220981" w:rsidP="00895E85">
      <w:pPr>
        <w:pStyle w:val="a"/>
        <w:rPr>
          <w:rtl/>
        </w:rPr>
      </w:pPr>
      <w:r>
        <w:rPr>
          <w:rFonts w:hint="cs"/>
          <w:rtl/>
        </w:rPr>
        <w:t xml:space="preserve">אך הקשה </w:t>
      </w:r>
      <w:r w:rsidRPr="001113D1">
        <w:rPr>
          <w:rStyle w:val="af8"/>
          <w:rFonts w:hint="cs"/>
          <w:rtl/>
        </w:rPr>
        <w:t>בשיעורי רבי דוד</w:t>
      </w:r>
      <w:r>
        <w:rPr>
          <w:rFonts w:hint="cs"/>
          <w:rtl/>
        </w:rPr>
        <w:t xml:space="preserve"> </w:t>
      </w:r>
      <w:r w:rsidRPr="001113D1">
        <w:rPr>
          <w:rStyle w:val="af6"/>
          <w:rFonts w:eastAsia="Guttman Hodes" w:hint="cs"/>
          <w:rtl/>
        </w:rPr>
        <w:t>(או' ב' ד"ה ולכאו')</w:t>
      </w:r>
      <w:r>
        <w:rPr>
          <w:rFonts w:hint="cs"/>
          <w:rtl/>
        </w:rPr>
        <w:t xml:space="preserve"> על </w:t>
      </w:r>
      <w:r w:rsidRPr="001113D1">
        <w:rPr>
          <w:rStyle w:val="af8"/>
          <w:rFonts w:hint="cs"/>
          <w:rtl/>
        </w:rPr>
        <w:t>המאירי</w:t>
      </w:r>
      <w:r>
        <w:rPr>
          <w:rFonts w:hint="cs"/>
          <w:rtl/>
        </w:rPr>
        <w:t xml:space="preserve"> </w:t>
      </w:r>
      <w:r w:rsidRPr="00705D21">
        <w:rPr>
          <w:rStyle w:val="af6"/>
          <w:rFonts w:eastAsia="Guttman Hodes" w:hint="cs"/>
          <w:rtl/>
        </w:rPr>
        <w:t xml:space="preserve">(עי' אות </w:t>
      </w:r>
      <w:r w:rsidRPr="00705D21">
        <w:rPr>
          <w:rStyle w:val="af6"/>
          <w:rFonts w:eastAsia="Guttman Hodes"/>
          <w:rtl/>
        </w:rPr>
        <w:fldChar w:fldCharType="begin"/>
      </w:r>
      <w:r w:rsidRPr="00705D21">
        <w:rPr>
          <w:rStyle w:val="af6"/>
          <w:rFonts w:eastAsia="Guttman Hodes"/>
          <w:rtl/>
        </w:rPr>
        <w:instrText xml:space="preserve"> </w:instrText>
      </w:r>
      <w:r w:rsidRPr="00705D21">
        <w:rPr>
          <w:rStyle w:val="af6"/>
          <w:rFonts w:eastAsia="Guttman Hodes" w:hint="cs"/>
        </w:rPr>
        <w:instrText>REF</w:instrText>
      </w:r>
      <w:r w:rsidRPr="00705D21">
        <w:rPr>
          <w:rStyle w:val="af6"/>
          <w:rFonts w:eastAsia="Guttman Hodes" w:hint="cs"/>
          <w:rtl/>
        </w:rPr>
        <w:instrText xml:space="preserve"> _</w:instrText>
      </w:r>
      <w:r w:rsidRPr="00705D21">
        <w:rPr>
          <w:rStyle w:val="af6"/>
          <w:rFonts w:eastAsia="Guttman Hodes" w:hint="cs"/>
        </w:rPr>
        <w:instrText>Ref49355030 \r \h</w:instrText>
      </w:r>
      <w:r w:rsidRPr="00705D21">
        <w:rPr>
          <w:rStyle w:val="af6"/>
          <w:rFonts w:eastAsia="Guttman Hodes"/>
          <w:rtl/>
        </w:rPr>
        <w:instrText xml:space="preserve"> </w:instrText>
      </w:r>
      <w:r w:rsidRPr="00705D21">
        <w:rPr>
          <w:rStyle w:val="af6"/>
          <w:rFonts w:eastAsia="Guttman Hodes"/>
          <w:rtl/>
        </w:rPr>
      </w:r>
      <w:r w:rsidRPr="00705D21">
        <w:rPr>
          <w:rStyle w:val="af6"/>
          <w:rFonts w:eastAsia="Guttman Hodes"/>
          <w:rtl/>
        </w:rPr>
        <w:fldChar w:fldCharType="separate"/>
      </w:r>
      <w:r w:rsidR="00B35288">
        <w:rPr>
          <w:rStyle w:val="af6"/>
          <w:rFonts w:eastAsia="Guttman Hodes"/>
          <w:cs/>
        </w:rPr>
        <w:t>‎</w:t>
      </w:r>
      <w:r w:rsidR="00B35288">
        <w:rPr>
          <w:rStyle w:val="af6"/>
          <w:rFonts w:eastAsia="Guttman Hodes"/>
          <w:rtl/>
        </w:rPr>
        <w:t>נג)</w:t>
      </w:r>
      <w:r w:rsidRPr="00705D21">
        <w:rPr>
          <w:rStyle w:val="af6"/>
          <w:rFonts w:eastAsia="Guttman Hodes"/>
          <w:rtl/>
        </w:rPr>
        <w:fldChar w:fldCharType="end"/>
      </w:r>
      <w:r w:rsidRPr="00705D21">
        <w:rPr>
          <w:rStyle w:val="af6"/>
          <w:rFonts w:eastAsia="Guttman Hodes" w:hint="cs"/>
          <w:rtl/>
        </w:rPr>
        <w:t xml:space="preserve"> </w:t>
      </w:r>
      <w:r>
        <w:rPr>
          <w:rFonts w:hint="cs"/>
          <w:rtl/>
        </w:rPr>
        <w:t xml:space="preserve">דהא כיון דלדעת </w:t>
      </w:r>
      <w:r w:rsidRPr="005B3D05">
        <w:rPr>
          <w:rStyle w:val="af8"/>
          <w:rFonts w:hint="cs"/>
          <w:rtl/>
        </w:rPr>
        <w:t>הרמב"ם</w:t>
      </w:r>
      <w:r>
        <w:rPr>
          <w:rFonts w:hint="cs"/>
          <w:rtl/>
        </w:rPr>
        <w:t xml:space="preserve"> יש לאב כח הפרה בכל נדרי בתו, ואילו לארוס אין כח בנדרים שאינם של עינוי נפש או דברים שבינו לבינה, א"כ האיך הארוס מפקיע את כח האב שלא יוכל להפר, וכן הקשה </w:t>
      </w:r>
      <w:r w:rsidRPr="001113D1">
        <w:rPr>
          <w:rStyle w:val="af8"/>
          <w:rFonts w:hint="cs"/>
          <w:rtl/>
        </w:rPr>
        <w:t xml:space="preserve">בהג' מעשה חושב </w:t>
      </w:r>
      <w:r w:rsidRPr="007A4A0E">
        <w:rPr>
          <w:rStyle w:val="af6"/>
          <w:rFonts w:eastAsia="Guttman Hodes" w:hint="cs"/>
          <w:rtl/>
        </w:rPr>
        <w:t xml:space="preserve">(עי' אות </w:t>
      </w:r>
      <w:r w:rsidRPr="007A4A0E">
        <w:rPr>
          <w:rStyle w:val="af6"/>
          <w:rFonts w:eastAsia="Guttman Hodes"/>
          <w:rtl/>
        </w:rPr>
        <w:fldChar w:fldCharType="begin"/>
      </w:r>
      <w:r w:rsidRPr="007A4A0E">
        <w:rPr>
          <w:rStyle w:val="af6"/>
          <w:rFonts w:eastAsia="Guttman Hodes"/>
          <w:rtl/>
        </w:rPr>
        <w:instrText xml:space="preserve"> </w:instrText>
      </w:r>
      <w:r w:rsidRPr="007A4A0E">
        <w:rPr>
          <w:rStyle w:val="af6"/>
          <w:rFonts w:eastAsia="Guttman Hodes" w:hint="cs"/>
        </w:rPr>
        <w:instrText>REF</w:instrText>
      </w:r>
      <w:r w:rsidRPr="007A4A0E">
        <w:rPr>
          <w:rStyle w:val="af6"/>
          <w:rFonts w:eastAsia="Guttman Hodes" w:hint="cs"/>
          <w:rtl/>
        </w:rPr>
        <w:instrText xml:space="preserve"> _</w:instrText>
      </w:r>
      <w:r w:rsidRPr="007A4A0E">
        <w:rPr>
          <w:rStyle w:val="af6"/>
          <w:rFonts w:eastAsia="Guttman Hodes" w:hint="cs"/>
        </w:rPr>
        <w:instrText>Ref49356404 \r \h</w:instrText>
      </w:r>
      <w:r w:rsidRPr="007A4A0E">
        <w:rPr>
          <w:rStyle w:val="af6"/>
          <w:rFonts w:eastAsia="Guttman Hodes"/>
          <w:rtl/>
        </w:rPr>
        <w:instrText xml:space="preserve"> </w:instrText>
      </w:r>
      <w:r w:rsidRPr="007A4A0E">
        <w:rPr>
          <w:rStyle w:val="af6"/>
          <w:rFonts w:eastAsia="Guttman Hodes"/>
          <w:rtl/>
        </w:rPr>
      </w:r>
      <w:r w:rsidRPr="007A4A0E">
        <w:rPr>
          <w:rStyle w:val="af6"/>
          <w:rFonts w:eastAsia="Guttman Hodes"/>
          <w:rtl/>
        </w:rPr>
        <w:fldChar w:fldCharType="separate"/>
      </w:r>
      <w:r w:rsidR="00B35288">
        <w:rPr>
          <w:rStyle w:val="af6"/>
          <w:rFonts w:eastAsia="Guttman Hodes"/>
          <w:cs/>
        </w:rPr>
        <w:t>‎</w:t>
      </w:r>
      <w:r w:rsidR="00B35288">
        <w:rPr>
          <w:rStyle w:val="af6"/>
          <w:rFonts w:eastAsia="Guttman Hodes"/>
          <w:rtl/>
        </w:rPr>
        <w:t>נו)</w:t>
      </w:r>
      <w:r w:rsidRPr="007A4A0E">
        <w:rPr>
          <w:rStyle w:val="af6"/>
          <w:rFonts w:eastAsia="Guttman Hodes"/>
          <w:rtl/>
        </w:rPr>
        <w:fldChar w:fldCharType="end"/>
      </w:r>
      <w:r>
        <w:rPr>
          <w:rFonts w:hint="cs"/>
          <w:rtl/>
        </w:rPr>
        <w:t>.</w:t>
      </w:r>
    </w:p>
    <w:p w:rsidR="00220981" w:rsidRDefault="00220981" w:rsidP="00220981">
      <w:pPr>
        <w:pStyle w:val="a2"/>
        <w:rPr>
          <w:rtl/>
        </w:rPr>
      </w:pPr>
      <w:bookmarkStart w:id="1913" w:name="_Toc49356835"/>
      <w:bookmarkStart w:id="1914" w:name="_Toc87387075"/>
      <w:bookmarkStart w:id="1915" w:name="_Toc87387213"/>
      <w:bookmarkStart w:id="1916" w:name="_Toc87387351"/>
      <w:bookmarkStart w:id="1917" w:name="_Toc87387489"/>
      <w:bookmarkStart w:id="1918" w:name="_Toc87387627"/>
      <w:r>
        <w:rPr>
          <w:rFonts w:hint="cs"/>
          <w:rtl/>
        </w:rPr>
        <w:t>ביאור הגרד"פ במאירי דארוסה יצאה קצת מרשות האב ואין לו כח הפרה מצד עצמו</w:t>
      </w:r>
      <w:bookmarkEnd w:id="1913"/>
      <w:bookmarkEnd w:id="1914"/>
      <w:bookmarkEnd w:id="1915"/>
      <w:bookmarkEnd w:id="1916"/>
      <w:bookmarkEnd w:id="1917"/>
      <w:bookmarkEnd w:id="1918"/>
    </w:p>
    <w:p w:rsidR="00220981" w:rsidRDefault="00220981" w:rsidP="00895E85">
      <w:pPr>
        <w:pStyle w:val="a"/>
        <w:rPr>
          <w:rtl/>
        </w:rPr>
      </w:pPr>
      <w:bookmarkStart w:id="1919" w:name="_Ref49353888"/>
      <w:r>
        <w:rPr>
          <w:rFonts w:hint="cs"/>
          <w:rtl/>
        </w:rPr>
        <w:t xml:space="preserve">וכתב </w:t>
      </w:r>
      <w:r w:rsidRPr="001113D1">
        <w:rPr>
          <w:rStyle w:val="af8"/>
          <w:rFonts w:hint="cs"/>
          <w:rtl/>
        </w:rPr>
        <w:t>בשיעורי רבי דוד</w:t>
      </w:r>
      <w:r>
        <w:rPr>
          <w:rFonts w:hint="cs"/>
          <w:rtl/>
        </w:rPr>
        <w:t xml:space="preserve"> דמבואר מדברי </w:t>
      </w:r>
      <w:r w:rsidRPr="001113D1">
        <w:rPr>
          <w:rStyle w:val="af8"/>
          <w:rFonts w:hint="cs"/>
          <w:rtl/>
        </w:rPr>
        <w:t>המאירי</w:t>
      </w:r>
      <w:r>
        <w:rPr>
          <w:rFonts w:hint="cs"/>
          <w:rtl/>
        </w:rPr>
        <w:t xml:space="preserve"> דכשהתארסה הפסיד האב את כח ההפרה שלו, אף בדברים שהארוס אינו יכול להפר כלל, וביאר </w:t>
      </w:r>
      <w:r w:rsidRPr="001113D1">
        <w:rPr>
          <w:rStyle w:val="af8"/>
          <w:rFonts w:hint="cs"/>
          <w:rtl/>
        </w:rPr>
        <w:t>בשיעורי רבי דוד</w:t>
      </w:r>
      <w:r>
        <w:rPr>
          <w:rFonts w:hint="cs"/>
          <w:rtl/>
        </w:rPr>
        <w:t xml:space="preserve"> דהא דהאב אינו יכול להפר לבדו, אינו מחמת שהכח הפרה של הארוס מונע מהאב להפר, אלא דכיון שאף הארוס נעשה בעלים עליה, והיא יצאה קצת מרשות האב, ואינה ברשותו להפרת נדרים, לכן לא סגי בכח ההפרה שלם האב לבדו, והוא יכול להפר רק בלא השותפות של הארוס, וא"כ כמו שהארוס אינו יכול להפר בלא האב, ה"ה דהאב אינו יכול להפר שום נדר בלא הארוס, אף שלארוס עצמו אין כח הפרה באותו הנדר, וכעי"ז כתב </w:t>
      </w:r>
      <w:r w:rsidRPr="001113D1">
        <w:rPr>
          <w:rStyle w:val="af8"/>
          <w:rFonts w:hint="cs"/>
          <w:rtl/>
        </w:rPr>
        <w:t>בחי' רבי שמואל</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Ref49353875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עז)</w:t>
      </w:r>
      <w:r>
        <w:rPr>
          <w:rStyle w:val="af6"/>
          <w:rFonts w:eastAsia="Guttman Hodes"/>
          <w:rtl/>
        </w:rPr>
        <w:fldChar w:fldCharType="end"/>
      </w:r>
      <w:r>
        <w:rPr>
          <w:rFonts w:hint="cs"/>
          <w:rtl/>
        </w:rPr>
        <w:t>.</w:t>
      </w:r>
      <w:bookmarkEnd w:id="1919"/>
    </w:p>
    <w:p w:rsidR="00962A5C" w:rsidRPr="00962A5C" w:rsidRDefault="00962A5C" w:rsidP="00962A5C">
      <w:pPr>
        <w:pStyle w:val="a2"/>
        <w:rPr>
          <w:rtl/>
        </w:rPr>
      </w:pPr>
    </w:p>
    <w:p w:rsidR="00962A5C" w:rsidRPr="00962A5C" w:rsidRDefault="00962A5C" w:rsidP="00962A5C">
      <w:pPr>
        <w:pStyle w:val="a2"/>
        <w:rPr>
          <w:rtl/>
        </w:rPr>
      </w:pPr>
    </w:p>
    <w:p w:rsidR="00962A5C" w:rsidRPr="00962A5C" w:rsidRDefault="00962A5C" w:rsidP="00962A5C">
      <w:pPr>
        <w:pStyle w:val="a2"/>
        <w:rPr>
          <w:rtl/>
        </w:rPr>
      </w:pPr>
    </w:p>
    <w:p w:rsidR="00220981" w:rsidRDefault="00220981" w:rsidP="00220981">
      <w:pPr>
        <w:pStyle w:val="afd"/>
        <w:rPr>
          <w:rtl/>
        </w:rPr>
      </w:pPr>
      <w:bookmarkStart w:id="1920" w:name="_Toc48648521"/>
      <w:bookmarkStart w:id="1921" w:name="_Toc48731215"/>
      <w:bookmarkStart w:id="1922" w:name="_Toc49182295"/>
      <w:bookmarkStart w:id="1923" w:name="_Toc49247026"/>
      <w:bookmarkStart w:id="1924" w:name="_Toc49247238"/>
      <w:bookmarkStart w:id="1925" w:name="_Toc49250845"/>
      <w:bookmarkStart w:id="1926" w:name="_Toc49251048"/>
      <w:bookmarkStart w:id="1927" w:name="_Toc49251115"/>
      <w:bookmarkStart w:id="1928" w:name="_Toc49284605"/>
      <w:bookmarkStart w:id="1929" w:name="_Toc49286762"/>
      <w:bookmarkStart w:id="1930" w:name="_Toc49289922"/>
      <w:bookmarkStart w:id="1931" w:name="_Toc49343174"/>
      <w:bookmarkStart w:id="1932" w:name="_Toc49356836"/>
      <w:bookmarkStart w:id="1933" w:name="_Toc47636417"/>
      <w:bookmarkStart w:id="1934" w:name="_Toc48217042"/>
      <w:bookmarkStart w:id="1935" w:name="_Toc48217091"/>
      <w:bookmarkStart w:id="1936" w:name="_Toc48297063"/>
      <w:bookmarkStart w:id="1937" w:name="_Toc48323264"/>
      <w:bookmarkStart w:id="1938" w:name="_Toc48469408"/>
      <w:bookmarkStart w:id="1939" w:name="_Toc48474367"/>
      <w:bookmarkStart w:id="1940" w:name="_Toc48474462"/>
      <w:bookmarkStart w:id="1941" w:name="_Toc48507546"/>
      <w:bookmarkStart w:id="1942" w:name="_Toc48509617"/>
      <w:bookmarkStart w:id="1943" w:name="_Toc48511002"/>
      <w:bookmarkStart w:id="1944" w:name="_Toc48560295"/>
      <w:bookmarkStart w:id="1945" w:name="_Toc48563529"/>
      <w:bookmarkStart w:id="1946" w:name="_Toc87387076"/>
      <w:bookmarkStart w:id="1947" w:name="_Toc87387214"/>
      <w:bookmarkStart w:id="1948" w:name="_Toc87387352"/>
      <w:bookmarkStart w:id="1949" w:name="_Toc87387490"/>
      <w:bookmarkStart w:id="1950" w:name="_Toc87387628"/>
      <w:r>
        <w:rPr>
          <w:rFonts w:hint="cs"/>
          <w:rtl/>
        </w:rPr>
        <w:lastRenderedPageBreak/>
        <w:t>בגדר נתרוקנה להרשב"א והמאירי</w:t>
      </w:r>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46"/>
      <w:bookmarkEnd w:id="1947"/>
      <w:bookmarkEnd w:id="1948"/>
      <w:bookmarkEnd w:id="1949"/>
      <w:bookmarkEnd w:id="1950"/>
    </w:p>
    <w:p w:rsidR="00220981" w:rsidRDefault="00220981" w:rsidP="00220981">
      <w:pPr>
        <w:pStyle w:val="1"/>
        <w:rPr>
          <w:rtl/>
        </w:rPr>
      </w:pPr>
      <w:bookmarkStart w:id="1951" w:name="_Toc48648522"/>
      <w:bookmarkStart w:id="1952" w:name="_Toc48731216"/>
      <w:bookmarkStart w:id="1953" w:name="_Toc49182296"/>
      <w:bookmarkStart w:id="1954" w:name="_Toc49247027"/>
      <w:bookmarkStart w:id="1955" w:name="_Toc49247239"/>
      <w:bookmarkStart w:id="1956" w:name="_Toc49250846"/>
      <w:bookmarkStart w:id="1957" w:name="_Toc49251049"/>
      <w:bookmarkStart w:id="1958" w:name="_Toc49251116"/>
      <w:bookmarkStart w:id="1959" w:name="_Toc49284606"/>
      <w:bookmarkStart w:id="1960" w:name="_Toc49286763"/>
      <w:bookmarkStart w:id="1961" w:name="_Toc49289923"/>
      <w:bookmarkStart w:id="1962" w:name="_Toc49343175"/>
      <w:bookmarkStart w:id="1963" w:name="_Toc49356837"/>
      <w:bookmarkStart w:id="1964" w:name="_Toc87387077"/>
      <w:bookmarkStart w:id="1965" w:name="_Toc87387215"/>
      <w:bookmarkStart w:id="1966" w:name="_Toc87387353"/>
      <w:bookmarkStart w:id="1967" w:name="_Toc87387491"/>
      <w:bookmarkStart w:id="1968" w:name="_Toc87387629"/>
      <w:r>
        <w:rPr>
          <w:rFonts w:hint="cs"/>
          <w:rtl/>
        </w:rPr>
        <w:t>דברי הגרש"ר והמשנת ר"א דהרשב"א והמאירי</w:t>
      </w:r>
      <w:bookmarkEnd w:id="1933"/>
      <w:bookmarkEnd w:id="1934"/>
      <w:bookmarkEnd w:id="1935"/>
      <w:bookmarkEnd w:id="1936"/>
      <w:bookmarkEnd w:id="1937"/>
      <w:bookmarkEnd w:id="1938"/>
      <w:bookmarkEnd w:id="1939"/>
      <w:bookmarkEnd w:id="1940"/>
      <w:bookmarkEnd w:id="1941"/>
      <w:bookmarkEnd w:id="1942"/>
      <w:bookmarkEnd w:id="1943"/>
      <w:bookmarkEnd w:id="1944"/>
      <w:bookmarkEnd w:id="1945"/>
      <w:r>
        <w:rPr>
          <w:rFonts w:hint="cs"/>
          <w:rtl/>
        </w:rPr>
        <w:t xml:space="preserve"> פליגי בנתרוקנה</w:t>
      </w:r>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p>
    <w:p w:rsidR="00220981" w:rsidRPr="00331135" w:rsidRDefault="00220981" w:rsidP="00220981">
      <w:pPr>
        <w:pStyle w:val="a2"/>
        <w:rPr>
          <w:rtl/>
        </w:rPr>
      </w:pPr>
      <w:bookmarkStart w:id="1969" w:name="_Toc48648523"/>
      <w:bookmarkStart w:id="1970" w:name="_Toc48731217"/>
      <w:bookmarkStart w:id="1971" w:name="_Toc49182297"/>
      <w:bookmarkStart w:id="1972" w:name="_Toc49247028"/>
      <w:bookmarkStart w:id="1973" w:name="_Toc49247240"/>
      <w:bookmarkStart w:id="1974" w:name="_Toc49250847"/>
      <w:bookmarkStart w:id="1975" w:name="_Toc49251050"/>
      <w:bookmarkStart w:id="1976" w:name="_Toc49251117"/>
      <w:bookmarkStart w:id="1977" w:name="_Toc49284607"/>
      <w:bookmarkStart w:id="1978" w:name="_Toc49286764"/>
      <w:bookmarkStart w:id="1979" w:name="_Toc49289924"/>
      <w:bookmarkStart w:id="1980" w:name="_Toc49343176"/>
      <w:bookmarkStart w:id="1981" w:name="_Toc49356838"/>
      <w:bookmarkStart w:id="1982" w:name="_Toc87387078"/>
      <w:bookmarkStart w:id="1983" w:name="_Toc87387216"/>
      <w:bookmarkStart w:id="1984" w:name="_Toc87387354"/>
      <w:bookmarkStart w:id="1985" w:name="_Toc87387492"/>
      <w:bookmarkStart w:id="1986" w:name="_Toc87387630"/>
      <w:r>
        <w:rPr>
          <w:rFonts w:hint="cs"/>
          <w:rtl/>
        </w:rPr>
        <w:t>ביאור הגרש"ר ברשב"א דבנתרוקנה האב מקבל את כח הפרת הארוס ואין הפרה אחר הפרה</w:t>
      </w:r>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p>
    <w:p w:rsidR="00220981" w:rsidRDefault="00220981" w:rsidP="00895E85">
      <w:pPr>
        <w:pStyle w:val="a"/>
        <w:rPr>
          <w:rtl/>
        </w:rPr>
      </w:pPr>
      <w:bookmarkStart w:id="1987" w:name="_Ref48647654"/>
      <w:r>
        <w:rPr>
          <w:rFonts w:hint="cs"/>
          <w:rtl/>
        </w:rPr>
        <w:t>במ"ש</w:t>
      </w:r>
      <w:r w:rsidRPr="001216A2">
        <w:rPr>
          <w:rFonts w:hint="cs"/>
          <w:rtl/>
        </w:rPr>
        <w:t xml:space="preserve"> </w:t>
      </w:r>
      <w:r w:rsidRPr="008D2280">
        <w:rPr>
          <w:rStyle w:val="af8"/>
          <w:rFonts w:hint="cs"/>
          <w:rtl/>
        </w:rPr>
        <w:t>הרשב"א</w:t>
      </w:r>
      <w:r w:rsidRPr="001216A2">
        <w:rPr>
          <w:rFonts w:hint="cs"/>
          <w:rtl/>
        </w:rPr>
        <w:t xml:space="preserve"> </w:t>
      </w:r>
      <w:r w:rsidRPr="00206A12">
        <w:rPr>
          <w:rStyle w:val="af6"/>
          <w:rFonts w:eastAsia="Guttman Hodes" w:hint="cs"/>
          <w:rtl/>
        </w:rPr>
        <w:t xml:space="preserve">(עי' אות </w:t>
      </w:r>
      <w:r w:rsidRPr="00206A12">
        <w:rPr>
          <w:rStyle w:val="af6"/>
          <w:rFonts w:eastAsia="Guttman Hodes"/>
          <w:rtl/>
        </w:rPr>
        <w:fldChar w:fldCharType="begin"/>
      </w:r>
      <w:r w:rsidRPr="00206A12">
        <w:rPr>
          <w:rStyle w:val="af6"/>
          <w:rFonts w:eastAsia="Guttman Hodes"/>
          <w:rtl/>
        </w:rPr>
        <w:instrText xml:space="preserve"> </w:instrText>
      </w:r>
      <w:r w:rsidRPr="00206A12">
        <w:rPr>
          <w:rStyle w:val="af6"/>
          <w:rFonts w:eastAsia="Guttman Hodes" w:hint="cs"/>
        </w:rPr>
        <w:instrText>REF</w:instrText>
      </w:r>
      <w:r w:rsidRPr="00206A12">
        <w:rPr>
          <w:rStyle w:val="af6"/>
          <w:rFonts w:eastAsia="Guttman Hodes" w:hint="cs"/>
          <w:rtl/>
        </w:rPr>
        <w:instrText xml:space="preserve"> _</w:instrText>
      </w:r>
      <w:r w:rsidRPr="00206A12">
        <w:rPr>
          <w:rStyle w:val="af6"/>
          <w:rFonts w:eastAsia="Guttman Hodes" w:hint="cs"/>
        </w:rPr>
        <w:instrText>Ref48467795 \r \h</w:instrText>
      </w:r>
      <w:r w:rsidRPr="00206A12">
        <w:rPr>
          <w:rStyle w:val="af6"/>
          <w:rFonts w:eastAsia="Guttman Hodes"/>
          <w:rtl/>
        </w:rPr>
        <w:instrText xml:space="preserve"> </w:instrText>
      </w:r>
      <w:r w:rsidRPr="00206A12">
        <w:rPr>
          <w:rStyle w:val="af6"/>
          <w:rFonts w:eastAsia="Guttman Hodes"/>
          <w:rtl/>
        </w:rPr>
      </w:r>
      <w:r w:rsidRPr="00206A12">
        <w:rPr>
          <w:rStyle w:val="af6"/>
          <w:rFonts w:eastAsia="Guttman Hodes"/>
          <w:rtl/>
        </w:rPr>
        <w:fldChar w:fldCharType="separate"/>
      </w:r>
      <w:r w:rsidR="00B35288">
        <w:rPr>
          <w:rStyle w:val="af6"/>
          <w:rFonts w:eastAsia="Guttman Hodes"/>
          <w:cs/>
        </w:rPr>
        <w:t>‎</w:t>
      </w:r>
      <w:r w:rsidR="00B35288">
        <w:rPr>
          <w:rStyle w:val="af6"/>
          <w:rFonts w:eastAsia="Guttman Hodes"/>
          <w:rtl/>
        </w:rPr>
        <w:t>נח)</w:t>
      </w:r>
      <w:r w:rsidRPr="00206A12">
        <w:rPr>
          <w:rStyle w:val="af6"/>
          <w:rFonts w:eastAsia="Guttman Hodes"/>
          <w:rtl/>
        </w:rPr>
        <w:fldChar w:fldCharType="end"/>
      </w:r>
      <w:r w:rsidRPr="00206A12">
        <w:rPr>
          <w:rStyle w:val="af6"/>
          <w:rFonts w:eastAsia="Guttman Hodes" w:hint="cs"/>
          <w:rtl/>
        </w:rPr>
        <w:t xml:space="preserve"> </w:t>
      </w:r>
      <w:r>
        <w:rPr>
          <w:rFonts w:hint="cs"/>
          <w:rtl/>
        </w:rPr>
        <w:t xml:space="preserve">להוכיח </w:t>
      </w:r>
      <w:r w:rsidRPr="001216A2">
        <w:rPr>
          <w:rFonts w:hint="cs"/>
          <w:rtl/>
        </w:rPr>
        <w:t xml:space="preserve">דיש הפרה אחר הפרה, </w:t>
      </w:r>
      <w:r>
        <w:rPr>
          <w:rFonts w:hint="cs"/>
          <w:rtl/>
        </w:rPr>
        <w:t xml:space="preserve">מהא </w:t>
      </w:r>
      <w:r w:rsidRPr="001216A2">
        <w:rPr>
          <w:rFonts w:hint="cs"/>
          <w:rtl/>
        </w:rPr>
        <w:t xml:space="preserve">דבהפר הבעל ולא הספיק האב לשמוע עד שמת הבעל, </w:t>
      </w:r>
      <w:r>
        <w:rPr>
          <w:rFonts w:hint="cs"/>
          <w:rtl/>
        </w:rPr>
        <w:t>ד</w:t>
      </w:r>
      <w:r w:rsidRPr="001216A2">
        <w:rPr>
          <w:rFonts w:hint="cs"/>
          <w:rtl/>
        </w:rPr>
        <w:t xml:space="preserve">האב חוזר ומפר את חלקו של בעל, </w:t>
      </w:r>
      <w:r>
        <w:rPr>
          <w:rFonts w:hint="cs"/>
          <w:rtl/>
        </w:rPr>
        <w:t xml:space="preserve">ודחה </w:t>
      </w:r>
      <w:r w:rsidRPr="00741095">
        <w:rPr>
          <w:rStyle w:val="af8"/>
          <w:rFonts w:hint="cs"/>
          <w:rtl/>
        </w:rPr>
        <w:t>המאירי</w:t>
      </w:r>
      <w:r w:rsidRPr="009B6FA0">
        <w:rPr>
          <w:rFonts w:hint="cs"/>
          <w:rtl/>
        </w:rPr>
        <w:t xml:space="preserve"> </w:t>
      </w:r>
      <w:r w:rsidRPr="005D0D8E">
        <w:rPr>
          <w:rStyle w:val="af6"/>
          <w:rFonts w:eastAsia="Guttman Hodes" w:hint="cs"/>
          <w:rtl/>
        </w:rPr>
        <w:t xml:space="preserve">(עי' אות </w:t>
      </w:r>
      <w:r w:rsidRPr="005D0D8E">
        <w:rPr>
          <w:rStyle w:val="af6"/>
          <w:rFonts w:eastAsia="Guttman Hodes"/>
          <w:rtl/>
        </w:rPr>
        <w:fldChar w:fldCharType="begin"/>
      </w:r>
      <w:r w:rsidRPr="005D0D8E">
        <w:rPr>
          <w:rStyle w:val="af6"/>
          <w:rFonts w:eastAsia="Guttman Hodes"/>
          <w:rtl/>
        </w:rPr>
        <w:instrText xml:space="preserve"> </w:instrText>
      </w:r>
      <w:r w:rsidRPr="005D0D8E">
        <w:rPr>
          <w:rStyle w:val="af6"/>
          <w:rFonts w:eastAsia="Guttman Hodes" w:hint="cs"/>
        </w:rPr>
        <w:instrText>REF</w:instrText>
      </w:r>
      <w:r w:rsidRPr="005D0D8E">
        <w:rPr>
          <w:rStyle w:val="af6"/>
          <w:rFonts w:eastAsia="Guttman Hodes" w:hint="cs"/>
          <w:rtl/>
        </w:rPr>
        <w:instrText xml:space="preserve"> _</w:instrText>
      </w:r>
      <w:r w:rsidRPr="005D0D8E">
        <w:rPr>
          <w:rStyle w:val="af6"/>
          <w:rFonts w:eastAsia="Guttman Hodes" w:hint="cs"/>
        </w:rPr>
        <w:instrText>Ref48467807 \r \h</w:instrText>
      </w:r>
      <w:r w:rsidRPr="005D0D8E">
        <w:rPr>
          <w:rStyle w:val="af6"/>
          <w:rFonts w:eastAsia="Guttman Hodes"/>
          <w:rtl/>
        </w:rPr>
        <w:instrText xml:space="preserve"> </w:instrText>
      </w:r>
      <w:r w:rsidRPr="005D0D8E">
        <w:rPr>
          <w:rStyle w:val="af6"/>
          <w:rFonts w:eastAsia="Guttman Hodes"/>
          <w:rtl/>
        </w:rPr>
      </w:r>
      <w:r w:rsidRPr="005D0D8E">
        <w:rPr>
          <w:rStyle w:val="af6"/>
          <w:rFonts w:eastAsia="Guttman Hodes"/>
          <w:rtl/>
        </w:rPr>
        <w:fldChar w:fldCharType="separate"/>
      </w:r>
      <w:r w:rsidR="00B35288">
        <w:rPr>
          <w:rStyle w:val="af6"/>
          <w:rFonts w:eastAsia="Guttman Hodes"/>
          <w:cs/>
        </w:rPr>
        <w:t>‎</w:t>
      </w:r>
      <w:r w:rsidR="00B35288">
        <w:rPr>
          <w:rStyle w:val="af6"/>
          <w:rFonts w:eastAsia="Guttman Hodes"/>
          <w:rtl/>
        </w:rPr>
        <w:t>ס)</w:t>
      </w:r>
      <w:r w:rsidRPr="005D0D8E">
        <w:rPr>
          <w:rStyle w:val="af6"/>
          <w:rFonts w:eastAsia="Guttman Hodes"/>
          <w:rtl/>
        </w:rPr>
        <w:fldChar w:fldCharType="end"/>
      </w:r>
      <w:r w:rsidRPr="0059204A">
        <w:rPr>
          <w:rFonts w:hint="cs"/>
          <w:rtl/>
        </w:rPr>
        <w:t xml:space="preserve"> </w:t>
      </w:r>
      <w:r w:rsidRPr="009B6FA0">
        <w:rPr>
          <w:rFonts w:hint="cs"/>
          <w:rtl/>
        </w:rPr>
        <w:t xml:space="preserve"> </w:t>
      </w:r>
      <w:r>
        <w:rPr>
          <w:rFonts w:hint="cs"/>
          <w:rtl/>
        </w:rPr>
        <w:t xml:space="preserve">את ראיית </w:t>
      </w:r>
      <w:r w:rsidRPr="00741095">
        <w:rPr>
          <w:rStyle w:val="af8"/>
          <w:rFonts w:hint="cs"/>
          <w:rtl/>
        </w:rPr>
        <w:t>הרשב"א</w:t>
      </w:r>
      <w:r>
        <w:rPr>
          <w:rFonts w:hint="cs"/>
          <w:rtl/>
        </w:rPr>
        <w:t xml:space="preserve">, דרק במת הבעל </w:t>
      </w:r>
      <w:r w:rsidRPr="009B6FA0">
        <w:rPr>
          <w:rFonts w:hint="cs"/>
          <w:rtl/>
        </w:rPr>
        <w:t xml:space="preserve">שרשות הבעל נתרוקנה לאב, יכול האב לחזור ולהפר, </w:t>
      </w:r>
      <w:r>
        <w:rPr>
          <w:rFonts w:hint="cs"/>
          <w:rtl/>
        </w:rPr>
        <w:t xml:space="preserve">וא"א להוכיח מזה דמהני הפרה אחר הפרה, כתב </w:t>
      </w:r>
      <w:r w:rsidRPr="00F717B6">
        <w:rPr>
          <w:rStyle w:val="af8"/>
          <w:rFonts w:hint="cs"/>
          <w:rtl/>
        </w:rPr>
        <w:t>בחי' רבי שמואל</w:t>
      </w:r>
      <w:r>
        <w:rPr>
          <w:rFonts w:hint="cs"/>
          <w:rtl/>
        </w:rPr>
        <w:t xml:space="preserve"> </w:t>
      </w:r>
      <w:r w:rsidRPr="00F717B6">
        <w:rPr>
          <w:rStyle w:val="af6"/>
          <w:rFonts w:eastAsia="Guttman Hodes" w:hint="cs"/>
          <w:rtl/>
        </w:rPr>
        <w:t>(סי' ט"ז או' ב' ד"ה ולכאורה)</w:t>
      </w:r>
      <w:r>
        <w:rPr>
          <w:rFonts w:hint="cs"/>
          <w:rtl/>
        </w:rPr>
        <w:t xml:space="preserve"> </w:t>
      </w:r>
      <w:r w:rsidRPr="00F717B6">
        <w:rPr>
          <w:rStyle w:val="af8"/>
          <w:rFonts w:hint="cs"/>
          <w:rtl/>
        </w:rPr>
        <w:t>דהרשב"א והמאירי</w:t>
      </w:r>
      <w:r>
        <w:rPr>
          <w:rFonts w:hint="cs"/>
          <w:rtl/>
        </w:rPr>
        <w:t xml:space="preserve"> נחלקו בגדר דין נתרוקנה, דלדעת </w:t>
      </w:r>
      <w:r w:rsidRPr="00F717B6">
        <w:rPr>
          <w:rStyle w:val="af8"/>
          <w:rFonts w:hint="cs"/>
          <w:rtl/>
        </w:rPr>
        <w:t>הרשב"א</w:t>
      </w:r>
      <w:r>
        <w:rPr>
          <w:rFonts w:hint="cs"/>
          <w:rtl/>
        </w:rPr>
        <w:t xml:space="preserve"> האב בא מכח הארוס ומקבל את כח הפרתו, וכיון דהאב יכול לחזור ולהפר את חלקו של הבעל שמת, אף שהבעל כבר הפר חלק זה, א"כ מוכח דיש הפרה אחר הפרה, וכן ביאר </w:t>
      </w:r>
      <w:r w:rsidRPr="002D56EF">
        <w:rPr>
          <w:rStyle w:val="af8"/>
          <w:rFonts w:hint="cs"/>
          <w:rtl/>
        </w:rPr>
        <w:t>המשנת ר"א</w:t>
      </w:r>
      <w:r>
        <w:rPr>
          <w:rFonts w:hint="cs"/>
          <w:rtl/>
        </w:rPr>
        <w:t xml:space="preserve"> </w:t>
      </w:r>
      <w:r w:rsidRPr="002D56EF">
        <w:rPr>
          <w:rStyle w:val="af6"/>
          <w:rFonts w:eastAsia="Guttman Hodes" w:hint="cs"/>
          <w:rtl/>
        </w:rPr>
        <w:t>(סי' כ"ג או' א' ד"ה והנה איתא)</w:t>
      </w:r>
      <w:r>
        <w:rPr>
          <w:rFonts w:hint="cs"/>
          <w:rtl/>
        </w:rPr>
        <w:t xml:space="preserve">  בדעת </w:t>
      </w:r>
      <w:r w:rsidRPr="004253D3">
        <w:rPr>
          <w:rStyle w:val="af8"/>
          <w:rFonts w:hint="cs"/>
          <w:rtl/>
        </w:rPr>
        <w:t>הרשב"א</w:t>
      </w:r>
      <w:r>
        <w:rPr>
          <w:rFonts w:hint="cs"/>
          <w:rtl/>
        </w:rPr>
        <w:t>.</w:t>
      </w:r>
      <w:bookmarkEnd w:id="1987"/>
    </w:p>
    <w:p w:rsidR="00220981" w:rsidRPr="00CB0AE2" w:rsidRDefault="00220981" w:rsidP="00220981">
      <w:pPr>
        <w:pStyle w:val="a2"/>
        <w:rPr>
          <w:rtl/>
        </w:rPr>
      </w:pPr>
      <w:bookmarkStart w:id="1988" w:name="_Toc48648524"/>
      <w:bookmarkStart w:id="1989" w:name="_Toc48731218"/>
      <w:bookmarkStart w:id="1990" w:name="_Toc49182298"/>
      <w:bookmarkStart w:id="1991" w:name="_Toc49247029"/>
      <w:bookmarkStart w:id="1992" w:name="_Toc49247241"/>
      <w:bookmarkStart w:id="1993" w:name="_Toc49250848"/>
      <w:bookmarkStart w:id="1994" w:name="_Toc49251051"/>
      <w:bookmarkStart w:id="1995" w:name="_Toc49251118"/>
      <w:bookmarkStart w:id="1996" w:name="_Toc49284608"/>
      <w:bookmarkStart w:id="1997" w:name="_Toc49286765"/>
      <w:bookmarkStart w:id="1998" w:name="_Toc49289925"/>
      <w:bookmarkStart w:id="1999" w:name="_Toc49343177"/>
      <w:bookmarkStart w:id="2000" w:name="_Toc49356839"/>
      <w:bookmarkStart w:id="2001" w:name="_Toc87387079"/>
      <w:bookmarkStart w:id="2002" w:name="_Toc87387217"/>
      <w:bookmarkStart w:id="2003" w:name="_Toc87387355"/>
      <w:bookmarkStart w:id="2004" w:name="_Toc87387493"/>
      <w:bookmarkStart w:id="2005" w:name="_Toc87387631"/>
      <w:r>
        <w:rPr>
          <w:rFonts w:hint="cs"/>
          <w:rtl/>
        </w:rPr>
        <w:t>ביאור הגרש"ר במאירי דבנתרוקנה האב בעלים בכל הנדר ואינו מפר את חלק הבעל שהופר</w:t>
      </w:r>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p>
    <w:p w:rsidR="00220981" w:rsidRPr="00AF06E9" w:rsidRDefault="00220981" w:rsidP="00895E85">
      <w:pPr>
        <w:pStyle w:val="a"/>
        <w:rPr>
          <w:rStyle w:val="afa"/>
          <w:rtl/>
        </w:rPr>
      </w:pPr>
      <w:bookmarkStart w:id="2006" w:name="_Ref48647661"/>
      <w:r>
        <w:rPr>
          <w:rFonts w:hint="cs"/>
          <w:rtl/>
        </w:rPr>
        <w:t xml:space="preserve">ובדעת </w:t>
      </w:r>
      <w:r w:rsidRPr="00F717B6">
        <w:rPr>
          <w:rStyle w:val="af8"/>
          <w:rFonts w:hint="cs"/>
          <w:rtl/>
        </w:rPr>
        <w:t>המאירי</w:t>
      </w:r>
      <w:r>
        <w:rPr>
          <w:rFonts w:hint="cs"/>
          <w:rtl/>
        </w:rPr>
        <w:t xml:space="preserve"> ביאר </w:t>
      </w:r>
      <w:r w:rsidRPr="00F717B6">
        <w:rPr>
          <w:rStyle w:val="af8"/>
          <w:rFonts w:hint="cs"/>
          <w:rtl/>
        </w:rPr>
        <w:t>בחי' רבי שמואל</w:t>
      </w:r>
      <w:r>
        <w:rPr>
          <w:rFonts w:hint="cs"/>
          <w:rtl/>
        </w:rPr>
        <w:t xml:space="preserve"> דס"ל דגדר דין נתרוקנה הוא דלאחר מיתת הבעל, נעשה האב בעלים על כל הנדר, והוא מיפר מצד עצמו, ולכן אף דאין הפרה אחר הפרה, מ"מ יכול האב לחזור ולהפר את חלק הבעל שמת, כיון דאחר שנתרוקנה רשות הבעל לאב, לא חשיב שהאב מיפר את החלק של הבעל שהפר כבר, </w:t>
      </w:r>
      <w:r>
        <w:rPr>
          <w:rFonts w:hint="cs"/>
          <w:rtl/>
        </w:rPr>
        <w:t xml:space="preserve">אלא הוא מיפר מצד עצמו, והוא עדיין לא הפר. </w:t>
      </w:r>
      <w:r w:rsidRPr="00AF06E9">
        <w:rPr>
          <w:rStyle w:val="afa"/>
          <w:rFonts w:hint="cs"/>
          <w:rtl/>
        </w:rPr>
        <w:t xml:space="preserve">[ועיי"ש </w:t>
      </w:r>
      <w:r w:rsidRPr="00743FA3">
        <w:rPr>
          <w:rStyle w:val="affa"/>
          <w:rFonts w:hint="cs"/>
          <w:rtl/>
        </w:rPr>
        <w:t>בחידושי רבי שמואל</w:t>
      </w:r>
      <w:r w:rsidRPr="00AF06E9">
        <w:rPr>
          <w:rStyle w:val="afa"/>
          <w:rFonts w:hint="cs"/>
          <w:rtl/>
        </w:rPr>
        <w:t xml:space="preserve"> </w:t>
      </w:r>
      <w:r w:rsidRPr="00743FA3">
        <w:rPr>
          <w:rStyle w:val="aff6"/>
          <w:rFonts w:hint="cs"/>
          <w:rtl/>
        </w:rPr>
        <w:t>(סי' ט"ז או' ב' ד"ה והנה בשיטת)</w:t>
      </w:r>
      <w:r w:rsidRPr="00AF06E9">
        <w:rPr>
          <w:rStyle w:val="afa"/>
          <w:rFonts w:hint="cs"/>
          <w:rtl/>
        </w:rPr>
        <w:t xml:space="preserve"> במה שהוסיף לבאר בדעת </w:t>
      </w:r>
      <w:r w:rsidRPr="00F151B3">
        <w:rPr>
          <w:rStyle w:val="affa"/>
          <w:rFonts w:hint="cs"/>
          <w:rtl/>
        </w:rPr>
        <w:t>המאירי</w:t>
      </w:r>
      <w:r w:rsidRPr="00AF06E9">
        <w:rPr>
          <w:rStyle w:val="afa"/>
          <w:rFonts w:hint="cs"/>
          <w:rtl/>
        </w:rPr>
        <w:t>].</w:t>
      </w:r>
      <w:bookmarkEnd w:id="2006"/>
    </w:p>
    <w:p w:rsidR="00220981" w:rsidRPr="007A64BF" w:rsidRDefault="00220981" w:rsidP="00220981">
      <w:pPr>
        <w:pStyle w:val="a2"/>
        <w:rPr>
          <w:rtl/>
        </w:rPr>
      </w:pPr>
      <w:bookmarkStart w:id="2007" w:name="_Toc48648525"/>
      <w:bookmarkStart w:id="2008" w:name="_Toc48731219"/>
      <w:bookmarkStart w:id="2009" w:name="_Toc49182299"/>
      <w:bookmarkStart w:id="2010" w:name="_Toc49247030"/>
      <w:bookmarkStart w:id="2011" w:name="_Toc49247242"/>
      <w:bookmarkStart w:id="2012" w:name="_Toc49250849"/>
      <w:bookmarkStart w:id="2013" w:name="_Toc49251052"/>
      <w:bookmarkStart w:id="2014" w:name="_Toc49251119"/>
      <w:bookmarkStart w:id="2015" w:name="_Toc49284609"/>
      <w:bookmarkStart w:id="2016" w:name="_Toc49286766"/>
      <w:bookmarkStart w:id="2017" w:name="_Toc49289926"/>
      <w:bookmarkStart w:id="2018" w:name="_Toc49343178"/>
      <w:bookmarkStart w:id="2019" w:name="_Toc49356840"/>
      <w:bookmarkStart w:id="2020" w:name="_Toc87387080"/>
      <w:bookmarkStart w:id="2021" w:name="_Toc87387218"/>
      <w:bookmarkStart w:id="2022" w:name="_Toc87387356"/>
      <w:bookmarkStart w:id="2023" w:name="_Toc87387494"/>
      <w:bookmarkStart w:id="2024" w:name="_Toc87387632"/>
      <w:r>
        <w:rPr>
          <w:rFonts w:hint="cs"/>
          <w:rtl/>
        </w:rPr>
        <w:t>דברי הגרש"ר והמשנת ר"א דהרמב"ם ס"ל כמאירי דבנתרוקנה האב נעשה בעלים על כל הנדר</w:t>
      </w:r>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p>
    <w:p w:rsidR="00220981" w:rsidRDefault="00220981" w:rsidP="00895E85">
      <w:pPr>
        <w:pStyle w:val="a"/>
        <w:rPr>
          <w:rStyle w:val="afa"/>
          <w:rtl/>
        </w:rPr>
      </w:pPr>
      <w:bookmarkStart w:id="2025" w:name="_Ref48727579"/>
      <w:r>
        <w:rPr>
          <w:rFonts w:hint="cs"/>
          <w:rtl/>
        </w:rPr>
        <w:t xml:space="preserve">והביא </w:t>
      </w:r>
      <w:r w:rsidRPr="00741095">
        <w:rPr>
          <w:rStyle w:val="af8"/>
          <w:rFonts w:hint="cs"/>
          <w:rtl/>
        </w:rPr>
        <w:t>בחי' רבי שמואל</w:t>
      </w:r>
      <w:r>
        <w:rPr>
          <w:rFonts w:hint="cs"/>
          <w:rtl/>
        </w:rPr>
        <w:t xml:space="preserve"> </w:t>
      </w:r>
      <w:r w:rsidRPr="00F717B6">
        <w:rPr>
          <w:rStyle w:val="af6"/>
          <w:rFonts w:eastAsia="Guttman Hodes" w:hint="cs"/>
          <w:rtl/>
        </w:rPr>
        <w:t>(סי' ט"ז או' ג')</w:t>
      </w:r>
      <w:r>
        <w:rPr>
          <w:rFonts w:hint="cs"/>
          <w:rtl/>
        </w:rPr>
        <w:t xml:space="preserve"> את ביאור </w:t>
      </w:r>
      <w:r w:rsidRPr="00741095">
        <w:rPr>
          <w:rStyle w:val="af8"/>
          <w:rFonts w:hint="cs"/>
          <w:rtl/>
        </w:rPr>
        <w:t>הרשב"א והר"ן</w:t>
      </w:r>
      <w:r>
        <w:rPr>
          <w:rFonts w:hint="cs"/>
          <w:rtl/>
        </w:rPr>
        <w:t xml:space="preserve"> </w:t>
      </w:r>
      <w:r w:rsidRPr="00340B24">
        <w:rPr>
          <w:rStyle w:val="af6"/>
          <w:rFonts w:eastAsia="Guttman Hodes" w:hint="cs"/>
          <w:rtl/>
        </w:rPr>
        <w:t xml:space="preserve">(עי' אות </w:t>
      </w:r>
      <w:r w:rsidRPr="00340B24">
        <w:rPr>
          <w:rStyle w:val="af6"/>
          <w:rFonts w:eastAsia="Guttman Hodes"/>
          <w:rtl/>
        </w:rPr>
        <w:fldChar w:fldCharType="begin"/>
      </w:r>
      <w:r w:rsidRPr="00340B24">
        <w:rPr>
          <w:rStyle w:val="af6"/>
          <w:rFonts w:eastAsia="Guttman Hodes"/>
          <w:rtl/>
        </w:rPr>
        <w:instrText xml:space="preserve"> </w:instrText>
      </w:r>
      <w:r w:rsidRPr="00340B24">
        <w:rPr>
          <w:rStyle w:val="af6"/>
          <w:rFonts w:eastAsia="Guttman Hodes" w:hint="cs"/>
        </w:rPr>
        <w:instrText>REF</w:instrText>
      </w:r>
      <w:r w:rsidRPr="00340B24">
        <w:rPr>
          <w:rStyle w:val="af6"/>
          <w:rFonts w:eastAsia="Guttman Hodes" w:hint="cs"/>
          <w:rtl/>
        </w:rPr>
        <w:instrText xml:space="preserve"> _</w:instrText>
      </w:r>
      <w:r w:rsidRPr="00340B24">
        <w:rPr>
          <w:rStyle w:val="af6"/>
          <w:rFonts w:eastAsia="Guttman Hodes" w:hint="cs"/>
        </w:rPr>
        <w:instrText>Ref48295508 \r \h</w:instrText>
      </w:r>
      <w:r w:rsidRPr="00340B24">
        <w:rPr>
          <w:rStyle w:val="af6"/>
          <w:rFonts w:eastAsia="Guttman Hodes"/>
          <w:rtl/>
        </w:rPr>
        <w:instrText xml:space="preserve"> </w:instrText>
      </w:r>
      <w:r w:rsidRPr="00340B24">
        <w:rPr>
          <w:rStyle w:val="af6"/>
          <w:rFonts w:eastAsia="Guttman Hodes"/>
          <w:rtl/>
        </w:rPr>
      </w:r>
      <w:r w:rsidRPr="00340B24">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340B24">
        <w:rPr>
          <w:rStyle w:val="af6"/>
          <w:rFonts w:eastAsia="Guttman Hodes"/>
          <w:rtl/>
        </w:rPr>
        <w:fldChar w:fldCharType="end"/>
      </w:r>
      <w:r>
        <w:rPr>
          <w:rFonts w:hint="cs"/>
          <w:rtl/>
        </w:rPr>
        <w:t xml:space="preserve"> בדעת </w:t>
      </w:r>
      <w:r w:rsidRPr="00741095">
        <w:rPr>
          <w:rStyle w:val="af8"/>
          <w:rFonts w:hint="cs"/>
          <w:rtl/>
        </w:rPr>
        <w:t>הרמב"ם</w:t>
      </w:r>
      <w:r>
        <w:rPr>
          <w:rFonts w:hint="cs"/>
          <w:rtl/>
        </w:rPr>
        <w:t xml:space="preserve"> דס"ל דאין הפרה אחר הפרה, וכתב </w:t>
      </w:r>
      <w:r w:rsidRPr="00741095">
        <w:rPr>
          <w:rStyle w:val="af8"/>
          <w:rFonts w:hint="cs"/>
          <w:rtl/>
        </w:rPr>
        <w:t>בחי' רבי</w:t>
      </w:r>
      <w:r>
        <w:rPr>
          <w:rFonts w:hint="cs"/>
          <w:rtl/>
        </w:rPr>
        <w:t xml:space="preserve"> </w:t>
      </w:r>
      <w:r w:rsidRPr="00741095">
        <w:rPr>
          <w:rStyle w:val="af8"/>
          <w:rFonts w:hint="cs"/>
          <w:rtl/>
        </w:rPr>
        <w:t>שמואל</w:t>
      </w:r>
      <w:r>
        <w:rPr>
          <w:rFonts w:hint="cs"/>
          <w:rtl/>
        </w:rPr>
        <w:t xml:space="preserve"> דמוכח </w:t>
      </w:r>
      <w:r w:rsidRPr="00741095">
        <w:rPr>
          <w:rStyle w:val="af8"/>
          <w:rFonts w:hint="cs"/>
          <w:rtl/>
        </w:rPr>
        <w:t>דהרמב"ם</w:t>
      </w:r>
      <w:r>
        <w:rPr>
          <w:rFonts w:hint="cs"/>
          <w:rtl/>
        </w:rPr>
        <w:t xml:space="preserve"> ס"ל כדעת </w:t>
      </w:r>
      <w:r w:rsidRPr="00741095">
        <w:rPr>
          <w:rStyle w:val="af8"/>
          <w:rFonts w:hint="cs"/>
          <w:rtl/>
        </w:rPr>
        <w:t>המאירי</w:t>
      </w:r>
      <w:r>
        <w:rPr>
          <w:rFonts w:hint="cs"/>
          <w:rtl/>
        </w:rPr>
        <w:t xml:space="preserve"> דבנתרוקנה האב נעשה בעלים על כל הנדר, והוא מיפר מצד עצמו, ולכן לא הוקשה </w:t>
      </w:r>
      <w:r w:rsidRPr="00741095">
        <w:rPr>
          <w:rStyle w:val="af8"/>
          <w:rFonts w:hint="cs"/>
          <w:rtl/>
        </w:rPr>
        <w:t>להרמב"ם</w:t>
      </w:r>
      <w:r>
        <w:rPr>
          <w:rFonts w:hint="cs"/>
          <w:rtl/>
        </w:rPr>
        <w:t xml:space="preserve"> קושית </w:t>
      </w:r>
      <w:r w:rsidRPr="00741095">
        <w:rPr>
          <w:rStyle w:val="af8"/>
          <w:rFonts w:hint="cs"/>
          <w:rtl/>
        </w:rPr>
        <w:t>הרשב"א</w:t>
      </w:r>
      <w:r>
        <w:rPr>
          <w:rFonts w:hint="cs"/>
          <w:rtl/>
        </w:rPr>
        <w:t xml:space="preserve"> </w:t>
      </w:r>
      <w:r w:rsidRPr="00206A12">
        <w:rPr>
          <w:rStyle w:val="af6"/>
          <w:rFonts w:eastAsia="Guttman Hodes" w:hint="cs"/>
          <w:rtl/>
        </w:rPr>
        <w:t xml:space="preserve">(עי' אות </w:t>
      </w:r>
      <w:r w:rsidRPr="00206A12">
        <w:rPr>
          <w:rStyle w:val="af6"/>
          <w:rFonts w:eastAsia="Guttman Hodes"/>
          <w:rtl/>
        </w:rPr>
        <w:fldChar w:fldCharType="begin"/>
      </w:r>
      <w:r w:rsidRPr="00206A12">
        <w:rPr>
          <w:rStyle w:val="af6"/>
          <w:rFonts w:eastAsia="Guttman Hodes"/>
          <w:rtl/>
        </w:rPr>
        <w:instrText xml:space="preserve"> </w:instrText>
      </w:r>
      <w:r w:rsidRPr="00206A12">
        <w:rPr>
          <w:rStyle w:val="af6"/>
          <w:rFonts w:eastAsia="Guttman Hodes" w:hint="cs"/>
        </w:rPr>
        <w:instrText>REF</w:instrText>
      </w:r>
      <w:r w:rsidRPr="00206A12">
        <w:rPr>
          <w:rStyle w:val="af6"/>
          <w:rFonts w:eastAsia="Guttman Hodes" w:hint="cs"/>
          <w:rtl/>
        </w:rPr>
        <w:instrText xml:space="preserve"> _</w:instrText>
      </w:r>
      <w:r w:rsidRPr="00206A12">
        <w:rPr>
          <w:rStyle w:val="af6"/>
          <w:rFonts w:eastAsia="Guttman Hodes" w:hint="cs"/>
        </w:rPr>
        <w:instrText>Ref48467795 \r \h</w:instrText>
      </w:r>
      <w:r w:rsidRPr="00206A12">
        <w:rPr>
          <w:rStyle w:val="af6"/>
          <w:rFonts w:eastAsia="Guttman Hodes"/>
          <w:rtl/>
        </w:rPr>
        <w:instrText xml:space="preserve"> </w:instrText>
      </w:r>
      <w:r w:rsidRPr="00206A12">
        <w:rPr>
          <w:rStyle w:val="af6"/>
          <w:rFonts w:eastAsia="Guttman Hodes"/>
          <w:rtl/>
        </w:rPr>
      </w:r>
      <w:r w:rsidRPr="00206A12">
        <w:rPr>
          <w:rStyle w:val="af6"/>
          <w:rFonts w:eastAsia="Guttman Hodes"/>
          <w:rtl/>
        </w:rPr>
        <w:fldChar w:fldCharType="separate"/>
      </w:r>
      <w:r w:rsidR="00B35288">
        <w:rPr>
          <w:rStyle w:val="af6"/>
          <w:rFonts w:eastAsia="Guttman Hodes"/>
          <w:cs/>
        </w:rPr>
        <w:t>‎</w:t>
      </w:r>
      <w:r w:rsidR="00B35288">
        <w:rPr>
          <w:rStyle w:val="af6"/>
          <w:rFonts w:eastAsia="Guttman Hodes"/>
          <w:rtl/>
        </w:rPr>
        <w:t>נח)</w:t>
      </w:r>
      <w:r w:rsidRPr="00206A12">
        <w:rPr>
          <w:rStyle w:val="af6"/>
          <w:rFonts w:eastAsia="Guttman Hodes"/>
          <w:rtl/>
        </w:rPr>
        <w:fldChar w:fldCharType="end"/>
      </w:r>
      <w:r w:rsidRPr="008A15A1">
        <w:rPr>
          <w:rFonts w:hint="cs"/>
          <w:rtl/>
        </w:rPr>
        <w:t xml:space="preserve"> </w:t>
      </w:r>
      <w:r>
        <w:rPr>
          <w:rFonts w:hint="cs"/>
          <w:rtl/>
        </w:rPr>
        <w:t xml:space="preserve">וכן ביאר </w:t>
      </w:r>
      <w:r>
        <w:rPr>
          <w:rStyle w:val="af8"/>
          <w:rFonts w:hint="cs"/>
          <w:rtl/>
        </w:rPr>
        <w:t>ב</w:t>
      </w:r>
      <w:r w:rsidRPr="002D56EF">
        <w:rPr>
          <w:rStyle w:val="af8"/>
          <w:rFonts w:hint="cs"/>
          <w:rtl/>
        </w:rPr>
        <w:t>משנת ר"א</w:t>
      </w:r>
      <w:r>
        <w:rPr>
          <w:rFonts w:hint="cs"/>
          <w:rtl/>
        </w:rPr>
        <w:t xml:space="preserve"> </w:t>
      </w:r>
      <w:r w:rsidRPr="002D56EF">
        <w:rPr>
          <w:rStyle w:val="af6"/>
          <w:rFonts w:eastAsia="Guttman Hodes" w:hint="cs"/>
          <w:rtl/>
        </w:rPr>
        <w:t>(סי' כ"ג או' א' ד"ה והנה איתא)</w:t>
      </w:r>
      <w:r>
        <w:rPr>
          <w:rFonts w:hint="cs"/>
          <w:rtl/>
        </w:rPr>
        <w:t xml:space="preserve"> בדעת </w:t>
      </w:r>
      <w:r w:rsidRPr="00741095">
        <w:rPr>
          <w:rStyle w:val="af8"/>
          <w:rFonts w:hint="cs"/>
          <w:rtl/>
        </w:rPr>
        <w:t>הרמב"ם</w:t>
      </w:r>
      <w:r>
        <w:rPr>
          <w:rFonts w:hint="cs"/>
          <w:rtl/>
        </w:rPr>
        <w:t xml:space="preserve">. </w:t>
      </w:r>
      <w:r w:rsidRPr="00743FA3">
        <w:rPr>
          <w:rStyle w:val="afa"/>
          <w:rFonts w:hint="cs"/>
          <w:rtl/>
        </w:rPr>
        <w:t xml:space="preserve">[ועיי"ש במ"ש </w:t>
      </w:r>
      <w:r w:rsidRPr="00743FA3">
        <w:rPr>
          <w:rStyle w:val="affa"/>
          <w:rFonts w:hint="cs"/>
          <w:rtl/>
        </w:rPr>
        <w:t>בחי' רבי שמואל</w:t>
      </w:r>
      <w:r w:rsidRPr="00743FA3">
        <w:rPr>
          <w:rStyle w:val="afa"/>
          <w:rFonts w:hint="cs"/>
          <w:rtl/>
        </w:rPr>
        <w:t xml:space="preserve"> בדעת </w:t>
      </w:r>
      <w:r w:rsidRPr="00743FA3">
        <w:rPr>
          <w:rStyle w:val="affa"/>
          <w:rFonts w:hint="cs"/>
          <w:rtl/>
        </w:rPr>
        <w:t>הרמב"ם</w:t>
      </w:r>
      <w:r w:rsidRPr="00743FA3">
        <w:rPr>
          <w:rStyle w:val="afa"/>
          <w:rFonts w:hint="cs"/>
          <w:rtl/>
        </w:rPr>
        <w:t xml:space="preserve"> בזה].</w:t>
      </w:r>
      <w:bookmarkEnd w:id="2025"/>
    </w:p>
    <w:p w:rsidR="00220981" w:rsidRDefault="00220981" w:rsidP="00220981">
      <w:pPr>
        <w:pStyle w:val="a2"/>
      </w:pPr>
      <w:bookmarkStart w:id="2026" w:name="_Toc49182300"/>
      <w:bookmarkStart w:id="2027" w:name="_Toc49247031"/>
      <w:bookmarkStart w:id="2028" w:name="_Toc49247243"/>
      <w:bookmarkStart w:id="2029" w:name="_Toc49250850"/>
      <w:bookmarkStart w:id="2030" w:name="_Toc49251053"/>
      <w:bookmarkStart w:id="2031" w:name="_Toc49251120"/>
      <w:bookmarkStart w:id="2032" w:name="_Toc49284610"/>
      <w:bookmarkStart w:id="2033" w:name="_Toc49286767"/>
      <w:bookmarkStart w:id="2034" w:name="_Toc49289927"/>
      <w:bookmarkStart w:id="2035" w:name="_Toc49343179"/>
      <w:bookmarkStart w:id="2036" w:name="_Toc49356841"/>
      <w:bookmarkStart w:id="2037" w:name="_Toc87387081"/>
      <w:bookmarkStart w:id="2038" w:name="_Toc87387219"/>
      <w:bookmarkStart w:id="2039" w:name="_Toc87387357"/>
      <w:bookmarkStart w:id="2040" w:name="_Toc87387495"/>
      <w:bookmarkStart w:id="2041" w:name="_Toc87387633"/>
      <w:r>
        <w:rPr>
          <w:rFonts w:hint="cs"/>
          <w:rtl/>
        </w:rPr>
        <w:t>הביאור הב' במשנת ר"א דהאב יורש רק את הבעלות של הארוס אך הפרתו היא הפרה חדשה</w:t>
      </w:r>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p>
    <w:p w:rsidR="00220981" w:rsidRPr="009041D7" w:rsidRDefault="00220981" w:rsidP="00895E85">
      <w:pPr>
        <w:pStyle w:val="a"/>
        <w:rPr>
          <w:rtl/>
        </w:rPr>
      </w:pPr>
      <w:r>
        <w:rPr>
          <w:rFonts w:hint="cs"/>
          <w:rtl/>
        </w:rPr>
        <w:t xml:space="preserve">ועוד ביאר </w:t>
      </w:r>
      <w:r>
        <w:rPr>
          <w:rStyle w:val="af8"/>
          <w:rFonts w:hint="cs"/>
          <w:rtl/>
        </w:rPr>
        <w:t>ה</w:t>
      </w:r>
      <w:r w:rsidRPr="002D56EF">
        <w:rPr>
          <w:rStyle w:val="af8"/>
          <w:rFonts w:hint="cs"/>
          <w:rtl/>
        </w:rPr>
        <w:t>משנת ר"א</w:t>
      </w:r>
      <w:r>
        <w:rPr>
          <w:rFonts w:hint="cs"/>
          <w:rtl/>
        </w:rPr>
        <w:t xml:space="preserve"> </w:t>
      </w:r>
      <w:r w:rsidRPr="002D56EF">
        <w:rPr>
          <w:rStyle w:val="af6"/>
          <w:rFonts w:eastAsia="Guttman Hodes" w:hint="cs"/>
          <w:rtl/>
        </w:rPr>
        <w:t xml:space="preserve">(סי' כ"ג </w:t>
      </w:r>
      <w:r>
        <w:rPr>
          <w:rStyle w:val="af6"/>
          <w:rFonts w:eastAsia="Guttman Hodes" w:hint="cs"/>
          <w:rtl/>
        </w:rPr>
        <w:t>ג'</w:t>
      </w:r>
      <w:r w:rsidRPr="002D56EF">
        <w:rPr>
          <w:rStyle w:val="af6"/>
          <w:rFonts w:eastAsia="Guttman Hodes" w:hint="cs"/>
          <w:rtl/>
        </w:rPr>
        <w:t>)</w:t>
      </w:r>
      <w:r>
        <w:rPr>
          <w:rFonts w:hint="cs"/>
          <w:rtl/>
        </w:rPr>
        <w:t xml:space="preserve"> דאפש"ל בדעת </w:t>
      </w:r>
      <w:r w:rsidRPr="003A3C70">
        <w:rPr>
          <w:rStyle w:val="af8"/>
          <w:rFonts w:hint="cs"/>
          <w:rtl/>
        </w:rPr>
        <w:t>הרמב"ם</w:t>
      </w:r>
      <w:r>
        <w:rPr>
          <w:rFonts w:hint="cs"/>
          <w:rtl/>
        </w:rPr>
        <w:t xml:space="preserve"> דאף דהאב יורש את זכות הארוס ועומד במקומו, מ"מ יכול האב להפר ולא חשיב הפרה אחר הפרה, כיון דהאב יורש רק את הבעלות של הארוס על הנדר, אך השמיעה של האב וזכותו להפר את הנדר לאחר השמיעה, היא זכות חדשה, ולכן לא חשיב דההפרה עצמה של האב היא מכח ההפרה של הארוס, ולו יצוייר שהארוס עצמו היה יכול לשמוע שמיעה חדשה, ג"כ היה יכול לחזור ולהפר,</w:t>
      </w:r>
      <w:r w:rsidRPr="003A3C70">
        <w:rPr>
          <w:rFonts w:asciiTheme="minorHAnsi" w:hAnsiTheme="minorHAnsi" w:hint="cs"/>
          <w:rtl/>
        </w:rPr>
        <w:t xml:space="preserve"> </w:t>
      </w:r>
      <w:r>
        <w:rPr>
          <w:rFonts w:asciiTheme="minorHAnsi" w:hAnsiTheme="minorHAnsi" w:hint="cs"/>
          <w:rtl/>
        </w:rPr>
        <w:t xml:space="preserve">והוסיף </w:t>
      </w:r>
      <w:r>
        <w:rPr>
          <w:rStyle w:val="af8"/>
          <w:rFonts w:hint="cs"/>
          <w:rtl/>
        </w:rPr>
        <w:t>ב</w:t>
      </w:r>
      <w:r w:rsidRPr="002D56EF">
        <w:rPr>
          <w:rStyle w:val="af8"/>
          <w:rFonts w:hint="cs"/>
          <w:rtl/>
        </w:rPr>
        <w:t>משנת ר"א</w:t>
      </w:r>
      <w:r>
        <w:rPr>
          <w:rFonts w:hint="cs"/>
          <w:rtl/>
        </w:rPr>
        <w:t xml:space="preserve"> </w:t>
      </w:r>
      <w:r w:rsidRPr="002D56EF">
        <w:rPr>
          <w:rStyle w:val="af6"/>
          <w:rFonts w:eastAsia="Guttman Hodes" w:hint="cs"/>
          <w:rtl/>
        </w:rPr>
        <w:t>(סי' כ"ג</w:t>
      </w:r>
      <w:r>
        <w:rPr>
          <w:rStyle w:val="af6"/>
          <w:rFonts w:eastAsiaTheme="minorEastAsia" w:hint="cs"/>
          <w:rtl/>
        </w:rPr>
        <w:t xml:space="preserve"> או' כ"ח)</w:t>
      </w:r>
      <w:r>
        <w:rPr>
          <w:rFonts w:hint="cs"/>
          <w:rtl/>
        </w:rPr>
        <w:t xml:space="preserve"> לבאר</w:t>
      </w:r>
      <w:r>
        <w:rPr>
          <w:rStyle w:val="af8"/>
          <w:rFonts w:hint="cs"/>
          <w:rtl/>
        </w:rPr>
        <w:t xml:space="preserve"> </w:t>
      </w:r>
      <w:r>
        <w:rPr>
          <w:rFonts w:asciiTheme="minorHAnsi" w:hAnsiTheme="minorHAnsi" w:hint="cs"/>
          <w:rtl/>
        </w:rPr>
        <w:t>דהא דאין הפרה אחר הפרה, אינו מחמת שיש חסרון בבעלות של הארוס על הנדר, לאחר שהפר פעם אחת, והחסרון הוא רק בהפרה עצמה, וכיון דהאב יורש רק את הבעלות של הארוס, וההפרה שלו היא הפרה חדשה מחמת שמיעתו, לכן אי"ז נחשב הפרה אחר הפרה</w:t>
      </w:r>
      <w:r>
        <w:rPr>
          <w:rFonts w:hint="cs"/>
          <w:rtl/>
        </w:rPr>
        <w:t>.</w:t>
      </w:r>
    </w:p>
    <w:p w:rsidR="00220981" w:rsidRDefault="00220981" w:rsidP="00220981">
      <w:pPr>
        <w:pStyle w:val="a2"/>
        <w:rPr>
          <w:rtl/>
        </w:rPr>
      </w:pPr>
    </w:p>
    <w:p w:rsidR="00220981" w:rsidRDefault="00220981" w:rsidP="00895E85">
      <w:pPr>
        <w:pStyle w:val="a"/>
        <w:rPr>
          <w:rtl/>
        </w:rPr>
        <w:sectPr w:rsidR="00220981" w:rsidSect="005049E2">
          <w:type w:val="continuous"/>
          <w:pgSz w:w="11906" w:h="16838"/>
          <w:pgMar w:top="720" w:right="720" w:bottom="720" w:left="720" w:header="283" w:footer="283" w:gutter="0"/>
          <w:cols w:num="2" w:space="567"/>
          <w:titlePg/>
          <w:bidi/>
          <w:rtlGutter/>
          <w:docGrid w:linePitch="299"/>
        </w:sectPr>
      </w:pPr>
    </w:p>
    <w:p w:rsidR="00220981" w:rsidRDefault="00220981" w:rsidP="00895E85">
      <w:pPr>
        <w:pStyle w:val="a"/>
        <w:numPr>
          <w:ilvl w:val="0"/>
          <w:numId w:val="0"/>
        </w:numPr>
        <w:rPr>
          <w:rtl/>
        </w:rPr>
        <w:sectPr w:rsidR="00220981" w:rsidSect="004F32E5">
          <w:headerReference w:type="default" r:id="rId30"/>
          <w:type w:val="continuous"/>
          <w:pgSz w:w="11906" w:h="16838"/>
          <w:pgMar w:top="720" w:right="720" w:bottom="720" w:left="720" w:header="283" w:footer="283" w:gutter="0"/>
          <w:cols w:num="2" w:space="567"/>
          <w:titlePg/>
          <w:bidi/>
          <w:rtlGutter/>
          <w:docGrid w:linePitch="299"/>
        </w:sectPr>
      </w:pPr>
    </w:p>
    <w:p w:rsidR="00962A5C" w:rsidRDefault="00962A5C" w:rsidP="00962A5C">
      <w:pPr>
        <w:pStyle w:val="afc"/>
        <w:rPr>
          <w:rtl/>
        </w:rPr>
      </w:pPr>
      <w:bookmarkStart w:id="2042" w:name="_Toc87432175"/>
      <w:r w:rsidRPr="00C03D92">
        <w:rPr>
          <w:rFonts w:hint="cs"/>
          <w:rtl/>
        </w:rPr>
        <w:lastRenderedPageBreak/>
        <w:t xml:space="preserve">סימן </w:t>
      </w:r>
      <w:r>
        <w:rPr>
          <w:rFonts w:hint="cs"/>
          <w:rtl/>
        </w:rPr>
        <w:t>ב'</w:t>
      </w:r>
      <w:bookmarkEnd w:id="2042"/>
    </w:p>
    <w:p w:rsidR="00962A5C" w:rsidRDefault="00962A5C" w:rsidP="00962A5C">
      <w:pPr>
        <w:pStyle w:val="afc"/>
        <w:rPr>
          <w:rtl/>
        </w:rPr>
      </w:pPr>
      <w:bookmarkStart w:id="2043" w:name="_Toc87432176"/>
      <w:r>
        <w:rPr>
          <w:rFonts w:hint="cs"/>
          <w:rtl/>
        </w:rPr>
        <w:t xml:space="preserve">בענין הפר אחד והקים אחד ונשאל על הקמתו ובגדר הקמה </w:t>
      </w:r>
      <w:r w:rsidRPr="00A6509D">
        <w:rPr>
          <w:rtl/>
        </w:rPr>
        <w:t xml:space="preserve">והפרה </w:t>
      </w:r>
      <w:r>
        <w:rPr>
          <w:rFonts w:hint="cs"/>
          <w:rtl/>
        </w:rPr>
        <w:t>בשותפין</w:t>
      </w:r>
      <w:bookmarkEnd w:id="2043"/>
    </w:p>
    <w:p w:rsidR="00962A5C" w:rsidRDefault="00962A5C" w:rsidP="00962A5C">
      <w:pPr>
        <w:pStyle w:val="aff4"/>
        <w:rPr>
          <w:rtl/>
        </w:rPr>
        <w:sectPr w:rsidR="00962A5C" w:rsidSect="00962A5C">
          <w:headerReference w:type="default" r:id="rId31"/>
          <w:headerReference w:type="first" r:id="rId32"/>
          <w:footerReference w:type="first" r:id="rId33"/>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rsidR="00962A5C" w:rsidRPr="00962A5C" w:rsidRDefault="00962A5C" w:rsidP="00962A5C">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87387634" w:history="1">
        <w:r w:rsidRPr="00962A5C">
          <w:rPr>
            <w:rStyle w:val="Hyperlink"/>
            <w:color w:val="auto"/>
            <w:rtl/>
          </w:rPr>
          <w:t>הסוברים דשניהם חוזרים ומפירים</w:t>
        </w:r>
      </w:hyperlink>
    </w:p>
    <w:p w:rsidR="00962A5C" w:rsidRPr="00962A5C" w:rsidRDefault="00962A5C" w:rsidP="00962A5C">
      <w:pPr>
        <w:pStyle w:val="aff4"/>
        <w:rPr>
          <w:rFonts w:eastAsiaTheme="minorEastAsia" w:cstheme="minorBidi"/>
          <w:i/>
          <w:iCs/>
          <w:noProof/>
          <w:sz w:val="22"/>
          <w:szCs w:val="22"/>
          <w:rtl/>
        </w:rPr>
      </w:pPr>
      <w:hyperlink w:anchor="_Toc87387635" w:history="1">
        <w:r w:rsidRPr="00962A5C">
          <w:rPr>
            <w:rStyle w:val="Hyperlink"/>
            <w:noProof/>
            <w:color w:val="auto"/>
            <w:rtl/>
          </w:rPr>
          <w:t>דברי הרשב"א והר"ן דהו"א דהראשון א"צ לחזור ולהפר</w:t>
        </w:r>
      </w:hyperlink>
    </w:p>
    <w:p w:rsidR="00962A5C" w:rsidRPr="00895E85" w:rsidRDefault="00962A5C" w:rsidP="00114D36">
      <w:pPr>
        <w:pStyle w:val="TOC5"/>
        <w:numPr>
          <w:ilvl w:val="0"/>
          <w:numId w:val="4"/>
        </w:numPr>
        <w:rPr>
          <w:rStyle w:val="Hyperlink"/>
          <w:rFonts w:ascii="Guttman Hodes" w:eastAsia="Guttman Hodes" w:hAnsi="Guttman Hodes" w:cs="Guttman Hodes"/>
          <w:noProof/>
          <w:color w:val="auto"/>
          <w:sz w:val="12"/>
          <w:szCs w:val="12"/>
        </w:rPr>
      </w:pPr>
      <w:hyperlink w:anchor="_Toc87387636" w:history="1">
        <w:r w:rsidRPr="00895E85">
          <w:rPr>
            <w:rStyle w:val="Hyperlink"/>
            <w:rFonts w:ascii="Guttman Hodes" w:eastAsia="Guttman Hodes" w:hAnsi="Guttman Hodes" w:cs="Guttman Hodes"/>
            <w:noProof/>
            <w:color w:val="auto"/>
            <w:sz w:val="12"/>
            <w:szCs w:val="12"/>
            <w:rtl/>
          </w:rPr>
          <w:t>דברי הרשב"א והר"ן דהו"א דהפרת הראשון מצטרפת להפרת השני לאחר שנשאל על הקמת</w:t>
        </w:r>
        <w:r w:rsidRPr="00895E85">
          <w:rPr>
            <w:rStyle w:val="Hyperlink"/>
            <w:rFonts w:ascii="Guttman Hodes" w:eastAsia="Guttman Hodes" w:hAnsi="Guttman Hodes" w:cs="Guttman Hodes"/>
            <w:noProof/>
            <w:color w:val="auto"/>
            <w:sz w:val="12"/>
            <w:szCs w:val="12"/>
            <w:rtl/>
          </w:rPr>
          <w:t>ו</w:t>
        </w:r>
      </w:hyperlink>
    </w:p>
    <w:p w:rsidR="00962A5C" w:rsidRDefault="00962A5C" w:rsidP="00962A5C">
      <w:pPr>
        <w:pStyle w:val="aff4"/>
        <w:rPr>
          <w:rFonts w:eastAsiaTheme="minorEastAsia" w:cstheme="minorBidi"/>
          <w:i/>
          <w:iCs/>
          <w:noProof/>
          <w:sz w:val="22"/>
          <w:szCs w:val="22"/>
          <w:rtl/>
        </w:rPr>
      </w:pPr>
      <w:hyperlink w:anchor="_Toc87387637" w:history="1">
        <w:r w:rsidRPr="00F918A2">
          <w:rPr>
            <w:rStyle w:val="Hyperlink"/>
            <w:noProof/>
            <w:rtl/>
          </w:rPr>
          <w:t>דברי הרשב"א והר"ן דא"צ בב"א אלא דההפרה הראשונה בטלה</w:t>
        </w:r>
      </w:hyperlink>
    </w:p>
    <w:p w:rsidR="00962A5C" w:rsidRDefault="00962A5C" w:rsidP="00114D36">
      <w:pPr>
        <w:pStyle w:val="aff2"/>
        <w:numPr>
          <w:ilvl w:val="0"/>
          <w:numId w:val="3"/>
        </w:numPr>
        <w:rPr>
          <w:rFonts w:eastAsiaTheme="minorEastAsia" w:cstheme="minorBidi"/>
          <w:sz w:val="22"/>
          <w:szCs w:val="22"/>
          <w:rtl/>
        </w:rPr>
      </w:pPr>
      <w:hyperlink w:anchor="_Toc87387638" w:history="1">
        <w:r w:rsidRPr="00F918A2">
          <w:rPr>
            <w:rStyle w:val="Hyperlink"/>
            <w:rtl/>
          </w:rPr>
          <w:t>דברי הרשב"א דקמ"ל דהראשון צריך לחזור ולהפר עם השני דהפרת הראשון בטלה ע"י ההקמה</w:t>
        </w:r>
      </w:hyperlink>
    </w:p>
    <w:p w:rsidR="00962A5C" w:rsidRDefault="00962A5C" w:rsidP="00114D36">
      <w:pPr>
        <w:pStyle w:val="aff2"/>
        <w:numPr>
          <w:ilvl w:val="0"/>
          <w:numId w:val="3"/>
        </w:numPr>
        <w:rPr>
          <w:rFonts w:eastAsiaTheme="minorEastAsia" w:cstheme="minorBidi"/>
          <w:sz w:val="22"/>
          <w:szCs w:val="22"/>
          <w:rtl/>
        </w:rPr>
      </w:pPr>
      <w:hyperlink w:anchor="_Toc87387639" w:history="1">
        <w:r w:rsidRPr="00F918A2">
          <w:rPr>
            <w:rStyle w:val="Hyperlink"/>
            <w:rtl/>
          </w:rPr>
          <w:t>ביאור הר"ן דכשיש דבר שמעכב הפרה מפסיק בין ההפרות כגון הקמה בטלה ההפרה הראשונה</w:t>
        </w:r>
      </w:hyperlink>
    </w:p>
    <w:p w:rsidR="00962A5C" w:rsidRDefault="00962A5C" w:rsidP="00114D36">
      <w:pPr>
        <w:pStyle w:val="aff2"/>
        <w:numPr>
          <w:ilvl w:val="0"/>
          <w:numId w:val="3"/>
        </w:numPr>
        <w:rPr>
          <w:rFonts w:eastAsiaTheme="minorEastAsia" w:cstheme="minorBidi"/>
          <w:sz w:val="22"/>
          <w:szCs w:val="22"/>
          <w:rtl/>
        </w:rPr>
      </w:pPr>
      <w:hyperlink w:anchor="_Toc87387640" w:history="1">
        <w:r w:rsidRPr="00F918A2">
          <w:rPr>
            <w:rStyle w:val="Hyperlink"/>
            <w:rtl/>
          </w:rPr>
          <w:t>דברי הרשב"א דבב"א היינו לאפוקי שלא תהא הפרה שאינה ראויה להגמר וא"צ להפר יחד</w:t>
        </w:r>
      </w:hyperlink>
    </w:p>
    <w:p w:rsidR="00962A5C" w:rsidRDefault="00962A5C" w:rsidP="00114D36">
      <w:pPr>
        <w:pStyle w:val="aff2"/>
        <w:numPr>
          <w:ilvl w:val="0"/>
          <w:numId w:val="3"/>
        </w:numPr>
        <w:rPr>
          <w:rFonts w:eastAsiaTheme="minorEastAsia" w:cstheme="minorBidi"/>
          <w:sz w:val="22"/>
          <w:szCs w:val="22"/>
          <w:rtl/>
        </w:rPr>
      </w:pPr>
      <w:hyperlink w:anchor="_Toc87387641" w:history="1">
        <w:r w:rsidRPr="00F918A2">
          <w:rPr>
            <w:rStyle w:val="Hyperlink"/>
            <w:rtl/>
          </w:rPr>
          <w:t>דברי התוס' והר"ן דבבת אחת היינו לאפוקי שלא יהיה בין ההפרות דבר שמעכב את ההפרה</w:t>
        </w:r>
      </w:hyperlink>
    </w:p>
    <w:p w:rsidR="00962A5C" w:rsidRDefault="00962A5C" w:rsidP="00114D36">
      <w:pPr>
        <w:pStyle w:val="aff2"/>
        <w:numPr>
          <w:ilvl w:val="0"/>
          <w:numId w:val="3"/>
        </w:numPr>
        <w:rPr>
          <w:rFonts w:eastAsiaTheme="minorEastAsia" w:cstheme="minorBidi"/>
          <w:sz w:val="22"/>
          <w:szCs w:val="22"/>
          <w:rtl/>
        </w:rPr>
      </w:pPr>
      <w:hyperlink w:anchor="_Toc87387642" w:history="1">
        <w:r w:rsidRPr="00F918A2">
          <w:rPr>
            <w:rStyle w:val="Hyperlink"/>
            <w:rtl/>
          </w:rPr>
          <w:t>דברי התוס' ודברי הרשב"א והר"ן בשם הרמב"ן דכששניהם שחוזרים ומפירים מהני</w:t>
        </w:r>
      </w:hyperlink>
    </w:p>
    <w:p w:rsidR="00962A5C" w:rsidRDefault="00962A5C" w:rsidP="00962A5C">
      <w:pPr>
        <w:pStyle w:val="aff4"/>
        <w:rPr>
          <w:rFonts w:eastAsiaTheme="minorEastAsia" w:cstheme="minorBidi"/>
          <w:i/>
          <w:iCs/>
          <w:noProof/>
          <w:sz w:val="22"/>
          <w:szCs w:val="22"/>
          <w:rtl/>
        </w:rPr>
      </w:pPr>
      <w:hyperlink w:anchor="_Toc87387643" w:history="1">
        <w:r w:rsidRPr="00F918A2">
          <w:rPr>
            <w:rStyle w:val="Hyperlink"/>
            <w:noProof/>
            <w:rtl/>
          </w:rPr>
          <w:t>דעת הרשב"א והר"ן דלא אמרינן דאין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644" w:history="1">
        <w:r w:rsidRPr="00F918A2">
          <w:rPr>
            <w:rStyle w:val="Hyperlink"/>
            <w:rtl/>
          </w:rPr>
          <w:t>ביאור הרשב"א והר"ן ברמב"ן דאף שבטלה הפרתו ל"א דאין הפרה אחר הפרה וחוזר ומיפר</w:t>
        </w:r>
      </w:hyperlink>
    </w:p>
    <w:p w:rsidR="00962A5C" w:rsidRDefault="00962A5C" w:rsidP="00114D36">
      <w:pPr>
        <w:pStyle w:val="aff2"/>
        <w:numPr>
          <w:ilvl w:val="0"/>
          <w:numId w:val="3"/>
        </w:numPr>
        <w:rPr>
          <w:rFonts w:eastAsiaTheme="minorEastAsia" w:cstheme="minorBidi"/>
          <w:sz w:val="22"/>
          <w:szCs w:val="22"/>
          <w:rtl/>
        </w:rPr>
      </w:pPr>
      <w:hyperlink w:anchor="_Toc87387645" w:history="1">
        <w:r w:rsidRPr="00F918A2">
          <w:rPr>
            <w:rStyle w:val="Hyperlink"/>
            <w:rtl/>
          </w:rPr>
          <w:t>דברי הרשב"א והר"ן דלהרמב"ם כל שהקים בין הפרה להפרה אמרינן דאין הפרה אחר הפרה</w:t>
        </w:r>
      </w:hyperlink>
    </w:p>
    <w:p w:rsidR="00962A5C" w:rsidRDefault="00962A5C" w:rsidP="00962A5C">
      <w:pPr>
        <w:pStyle w:val="aff4"/>
        <w:rPr>
          <w:rFonts w:eastAsiaTheme="minorEastAsia" w:cstheme="minorBidi"/>
          <w:i/>
          <w:iCs/>
          <w:noProof/>
          <w:sz w:val="22"/>
          <w:szCs w:val="22"/>
          <w:rtl/>
        </w:rPr>
      </w:pPr>
      <w:hyperlink w:anchor="_Toc87387646" w:history="1">
        <w:r w:rsidRPr="00F918A2">
          <w:rPr>
            <w:rStyle w:val="Hyperlink"/>
            <w:noProof/>
            <w:rtl/>
          </w:rPr>
          <w:t>הוכחת הרשב"א דבמת הבעל מהני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647" w:history="1">
        <w:r w:rsidRPr="00F918A2">
          <w:rPr>
            <w:rStyle w:val="Hyperlink"/>
            <w:rtl/>
          </w:rPr>
          <w:t>הוכחת הרשב"א דמהני הפרה אחר הפרה מהפר הבעל ומת דהאב מיפר את חלק הבעל</w:t>
        </w:r>
      </w:hyperlink>
    </w:p>
    <w:p w:rsidR="00962A5C" w:rsidRDefault="00962A5C" w:rsidP="00114D36">
      <w:pPr>
        <w:pStyle w:val="aff2"/>
        <w:numPr>
          <w:ilvl w:val="0"/>
          <w:numId w:val="3"/>
        </w:numPr>
        <w:rPr>
          <w:rFonts w:eastAsiaTheme="minorEastAsia" w:cstheme="minorBidi"/>
          <w:sz w:val="22"/>
          <w:szCs w:val="22"/>
          <w:rtl/>
        </w:rPr>
      </w:pPr>
      <w:hyperlink w:anchor="_Toc87387648" w:history="1">
        <w:r w:rsidRPr="00F918A2">
          <w:rPr>
            <w:rStyle w:val="Hyperlink"/>
            <w:rtl/>
          </w:rPr>
          <w:t>דברי הרשב"א דמוכח דאף שההפרה הראשונה בטלה אפשר לחזור ולהפר את אותו החלק</w:t>
        </w:r>
      </w:hyperlink>
    </w:p>
    <w:p w:rsidR="00962A5C" w:rsidRDefault="00962A5C" w:rsidP="00962A5C">
      <w:pPr>
        <w:pStyle w:val="aff4"/>
        <w:rPr>
          <w:rFonts w:eastAsiaTheme="minorEastAsia" w:cstheme="minorBidi"/>
          <w:i/>
          <w:iCs/>
          <w:noProof/>
          <w:sz w:val="22"/>
          <w:szCs w:val="22"/>
          <w:rtl/>
        </w:rPr>
      </w:pPr>
      <w:hyperlink w:anchor="_Toc87387649" w:history="1">
        <w:r w:rsidRPr="00F918A2">
          <w:rPr>
            <w:rStyle w:val="Hyperlink"/>
            <w:noProof/>
            <w:rtl/>
          </w:rPr>
          <w:t>דחיית המאירי דבמת הבעל יש נתרוקנה ואינו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650" w:history="1">
        <w:r w:rsidRPr="00F918A2">
          <w:rPr>
            <w:rStyle w:val="Hyperlink"/>
            <w:rtl/>
          </w:rPr>
          <w:t>דחיית המאירי דבמת הבעל נתרוקנה רשותו לאב ולא חשיב הפרה אחר הפרה כנשאל על ההקם</w:t>
        </w:r>
      </w:hyperlink>
    </w:p>
    <w:p w:rsidR="00962A5C" w:rsidRDefault="00962A5C" w:rsidP="00962A5C">
      <w:pPr>
        <w:pStyle w:val="2"/>
        <w:rPr>
          <w:rFonts w:eastAsiaTheme="minorEastAsia" w:cstheme="minorBidi"/>
          <w:sz w:val="22"/>
          <w:szCs w:val="22"/>
          <w:rtl/>
        </w:rPr>
      </w:pPr>
      <w:hyperlink w:anchor="_Toc87387651" w:history="1">
        <w:r w:rsidRPr="00F918A2">
          <w:rPr>
            <w:rStyle w:val="Hyperlink"/>
            <w:rtl/>
          </w:rPr>
          <w:t>דעת הרשב"א דאיירי רק בקיים האב</w:t>
        </w:r>
      </w:hyperlink>
    </w:p>
    <w:p w:rsidR="00962A5C" w:rsidRDefault="00962A5C" w:rsidP="00962A5C">
      <w:pPr>
        <w:pStyle w:val="aff4"/>
        <w:rPr>
          <w:rFonts w:eastAsiaTheme="minorEastAsia" w:cstheme="minorBidi"/>
          <w:i/>
          <w:iCs/>
          <w:noProof/>
          <w:sz w:val="22"/>
          <w:szCs w:val="22"/>
          <w:rtl/>
        </w:rPr>
      </w:pPr>
      <w:hyperlink w:anchor="_Toc87387652" w:history="1">
        <w:r w:rsidRPr="00F918A2">
          <w:rPr>
            <w:rStyle w:val="Hyperlink"/>
            <w:noProof/>
            <w:rtl/>
          </w:rPr>
          <w:t>קושית הרשב"א דההקמה נעקרה ותועיל ההפרה הראשונה</w:t>
        </w:r>
      </w:hyperlink>
    </w:p>
    <w:p w:rsidR="00962A5C" w:rsidRDefault="00962A5C" w:rsidP="00114D36">
      <w:pPr>
        <w:pStyle w:val="aff2"/>
        <w:numPr>
          <w:ilvl w:val="0"/>
          <w:numId w:val="3"/>
        </w:numPr>
        <w:rPr>
          <w:rFonts w:eastAsiaTheme="minorEastAsia" w:cstheme="minorBidi"/>
          <w:sz w:val="22"/>
          <w:szCs w:val="22"/>
          <w:rtl/>
        </w:rPr>
      </w:pPr>
      <w:hyperlink w:anchor="_Toc87387653" w:history="1">
        <w:r w:rsidRPr="00F918A2">
          <w:rPr>
            <w:rStyle w:val="Hyperlink"/>
            <w:rtl/>
          </w:rPr>
          <w:t>קושית הרשב"א דכשהשני נשאל על הקמתו היא נעקרה לגמרי ואמאי בטלה ההפרה הראשונה</w:t>
        </w:r>
      </w:hyperlink>
    </w:p>
    <w:p w:rsidR="00962A5C" w:rsidRDefault="00962A5C" w:rsidP="00114D36">
      <w:pPr>
        <w:pStyle w:val="aff2"/>
        <w:numPr>
          <w:ilvl w:val="0"/>
          <w:numId w:val="3"/>
        </w:numPr>
        <w:rPr>
          <w:rFonts w:eastAsiaTheme="minorEastAsia" w:cstheme="minorBidi"/>
          <w:sz w:val="22"/>
          <w:szCs w:val="22"/>
          <w:rtl/>
        </w:rPr>
      </w:pPr>
      <w:hyperlink w:anchor="_Toc87387654" w:history="1">
        <w:r w:rsidRPr="00F918A2">
          <w:rPr>
            <w:rStyle w:val="Hyperlink"/>
            <w:rtl/>
          </w:rPr>
          <w:t>הוכחת הרשב"א דבמקדש ע"מ שאין נדרים והיו נדרים ונשאלה נעקרו לגמרי והיא מקודשת</w:t>
        </w:r>
      </w:hyperlink>
    </w:p>
    <w:p w:rsidR="00962A5C" w:rsidRDefault="00962A5C" w:rsidP="00962A5C">
      <w:pPr>
        <w:pStyle w:val="aff4"/>
        <w:rPr>
          <w:rFonts w:eastAsiaTheme="minorEastAsia" w:cstheme="minorBidi"/>
          <w:i/>
          <w:iCs/>
          <w:noProof/>
          <w:sz w:val="22"/>
          <w:szCs w:val="22"/>
          <w:rtl/>
        </w:rPr>
      </w:pPr>
      <w:hyperlink w:anchor="_Toc87387655" w:history="1">
        <w:r w:rsidRPr="00F918A2">
          <w:rPr>
            <w:rStyle w:val="Hyperlink"/>
            <w:noProof/>
            <w:rtl/>
          </w:rPr>
          <w:t>דברי הרשב"א דהאב הוא העיקר וכשקיים בטלה הפרת הארוס</w:t>
        </w:r>
      </w:hyperlink>
    </w:p>
    <w:p w:rsidR="00962A5C" w:rsidRDefault="00962A5C" w:rsidP="00114D36">
      <w:pPr>
        <w:pStyle w:val="aff2"/>
        <w:numPr>
          <w:ilvl w:val="0"/>
          <w:numId w:val="3"/>
        </w:numPr>
        <w:rPr>
          <w:rFonts w:eastAsiaTheme="minorEastAsia" w:cstheme="minorBidi"/>
          <w:sz w:val="22"/>
          <w:szCs w:val="22"/>
          <w:rtl/>
        </w:rPr>
      </w:pPr>
      <w:hyperlink w:anchor="_Toc87387656" w:history="1">
        <w:r w:rsidRPr="00F918A2">
          <w:rPr>
            <w:rStyle w:val="Hyperlink"/>
            <w:rtl/>
          </w:rPr>
          <w:t>דעת הרשב"א דרק בהפר הבעל וקיים האב שהוא העיקר אף דנשאל האב לא חשיב הפרה בב"א</w:t>
        </w:r>
      </w:hyperlink>
    </w:p>
    <w:p w:rsidR="00962A5C" w:rsidRDefault="00962A5C" w:rsidP="00114D36">
      <w:pPr>
        <w:pStyle w:val="aff2"/>
        <w:numPr>
          <w:ilvl w:val="0"/>
          <w:numId w:val="3"/>
        </w:numPr>
        <w:rPr>
          <w:rFonts w:eastAsiaTheme="minorEastAsia" w:cstheme="minorBidi"/>
          <w:sz w:val="22"/>
          <w:szCs w:val="22"/>
          <w:rtl/>
        </w:rPr>
      </w:pPr>
      <w:hyperlink w:anchor="_Toc87387657" w:history="1">
        <w:r w:rsidRPr="00F918A2">
          <w:rPr>
            <w:rStyle w:val="Hyperlink"/>
            <w:rtl/>
          </w:rPr>
          <w:t>ביאור הרשב"א דכשקיים האב הורע כח הבעל דהוא מיפר בשותפות ובקיים האב אינו יכול להפר</w:t>
        </w:r>
      </w:hyperlink>
    </w:p>
    <w:p w:rsidR="00962A5C" w:rsidRDefault="00962A5C" w:rsidP="00114D36">
      <w:pPr>
        <w:pStyle w:val="aff2"/>
        <w:numPr>
          <w:ilvl w:val="0"/>
          <w:numId w:val="3"/>
        </w:numPr>
        <w:rPr>
          <w:rFonts w:eastAsiaTheme="minorEastAsia" w:cstheme="minorBidi"/>
          <w:sz w:val="22"/>
          <w:szCs w:val="22"/>
          <w:rtl/>
        </w:rPr>
      </w:pPr>
      <w:hyperlink w:anchor="_Toc87387658" w:history="1">
        <w:r w:rsidRPr="00F918A2">
          <w:rPr>
            <w:rStyle w:val="Hyperlink"/>
            <w:rtl/>
          </w:rPr>
          <w:t>ראיית הרשב"א דהאב הוא העיקר דבמת האב אין הבעל מיפר אחר הפרה וליהפך האב מיפר</w:t>
        </w:r>
      </w:hyperlink>
    </w:p>
    <w:p w:rsidR="00962A5C" w:rsidRDefault="00962A5C" w:rsidP="00962A5C">
      <w:pPr>
        <w:pStyle w:val="aff4"/>
        <w:rPr>
          <w:rFonts w:eastAsiaTheme="minorEastAsia" w:cstheme="minorBidi"/>
          <w:i/>
          <w:iCs/>
          <w:noProof/>
          <w:sz w:val="22"/>
          <w:szCs w:val="22"/>
          <w:rtl/>
        </w:rPr>
      </w:pPr>
      <w:hyperlink w:anchor="_Toc87387659" w:history="1">
        <w:r w:rsidRPr="00F918A2">
          <w:rPr>
            <w:rStyle w:val="Hyperlink"/>
            <w:noProof/>
            <w:rtl/>
          </w:rPr>
          <w:t>דעת המאירי דההקם נעקר וההפרה הראשונה מצטרפת לשניה</w:t>
        </w:r>
      </w:hyperlink>
    </w:p>
    <w:p w:rsidR="00962A5C" w:rsidRDefault="00962A5C" w:rsidP="00114D36">
      <w:pPr>
        <w:pStyle w:val="aff2"/>
        <w:numPr>
          <w:ilvl w:val="0"/>
          <w:numId w:val="3"/>
        </w:numPr>
        <w:rPr>
          <w:rFonts w:eastAsiaTheme="minorEastAsia" w:cstheme="minorBidi"/>
          <w:sz w:val="22"/>
          <w:szCs w:val="22"/>
          <w:rtl/>
        </w:rPr>
      </w:pPr>
      <w:hyperlink w:anchor="_Toc87387660" w:history="1">
        <w:r w:rsidRPr="00F918A2">
          <w:rPr>
            <w:rStyle w:val="Hyperlink"/>
            <w:rtl/>
          </w:rPr>
          <w:t>דברי המאירי דההקמה כמי שאינה והפרת הראשון מצטרפת להפרת השני לאחר שנשאל</w:t>
        </w:r>
      </w:hyperlink>
    </w:p>
    <w:p w:rsidR="00962A5C" w:rsidRDefault="00962A5C" w:rsidP="00962A5C">
      <w:pPr>
        <w:pStyle w:val="aff4"/>
        <w:rPr>
          <w:rFonts w:eastAsiaTheme="minorEastAsia" w:cstheme="minorBidi"/>
          <w:i/>
          <w:iCs/>
          <w:noProof/>
          <w:sz w:val="22"/>
          <w:szCs w:val="22"/>
          <w:rtl/>
        </w:rPr>
      </w:pPr>
      <w:hyperlink w:anchor="_Toc87387661" w:history="1">
        <w:r w:rsidRPr="00F918A2">
          <w:rPr>
            <w:rStyle w:val="Hyperlink"/>
            <w:noProof/>
            <w:rtl/>
          </w:rPr>
          <w:t>דברי הר"ן דהפרת כ"א בפנ"ע קלושה ובטלה בקיום השני</w:t>
        </w:r>
      </w:hyperlink>
    </w:p>
    <w:p w:rsidR="00962A5C" w:rsidRDefault="00962A5C" w:rsidP="00114D36">
      <w:pPr>
        <w:pStyle w:val="aff2"/>
        <w:numPr>
          <w:ilvl w:val="0"/>
          <w:numId w:val="3"/>
        </w:numPr>
        <w:rPr>
          <w:rFonts w:eastAsiaTheme="minorEastAsia" w:cstheme="minorBidi"/>
          <w:sz w:val="22"/>
          <w:szCs w:val="22"/>
          <w:rtl/>
        </w:rPr>
      </w:pPr>
      <w:hyperlink w:anchor="_Toc87387662" w:history="1">
        <w:r w:rsidRPr="00F918A2">
          <w:rPr>
            <w:rStyle w:val="Hyperlink"/>
            <w:rtl/>
          </w:rPr>
          <w:t>תירוץ הר"ן דהפרה של כ"א בפנ"ע קלושה ומהני רק בצירוף וכל שאינה יכולה להצטרף בטלה</w:t>
        </w:r>
      </w:hyperlink>
    </w:p>
    <w:p w:rsidR="00962A5C" w:rsidRDefault="00962A5C" w:rsidP="00114D36">
      <w:pPr>
        <w:pStyle w:val="aff2"/>
        <w:numPr>
          <w:ilvl w:val="0"/>
          <w:numId w:val="3"/>
        </w:numPr>
        <w:rPr>
          <w:rFonts w:eastAsiaTheme="minorEastAsia" w:cstheme="minorBidi"/>
          <w:sz w:val="22"/>
          <w:szCs w:val="22"/>
          <w:rtl/>
        </w:rPr>
      </w:pPr>
      <w:hyperlink w:anchor="_Toc87387663" w:history="1">
        <w:r w:rsidRPr="00F918A2">
          <w:rPr>
            <w:rStyle w:val="Hyperlink"/>
            <w:rtl/>
          </w:rPr>
          <w:t>דברי הר"ן דכיון דהפרת אחד קלושה כל שהשני הקים בטלה לגמרי ואף כשנשאל אינה חוזרת</w:t>
        </w:r>
      </w:hyperlink>
    </w:p>
    <w:p w:rsidR="00962A5C" w:rsidRDefault="00962A5C" w:rsidP="00114D36">
      <w:pPr>
        <w:pStyle w:val="aff2"/>
        <w:numPr>
          <w:ilvl w:val="0"/>
          <w:numId w:val="3"/>
        </w:numPr>
        <w:rPr>
          <w:rFonts w:eastAsiaTheme="minorEastAsia" w:cstheme="minorBidi"/>
          <w:sz w:val="22"/>
          <w:szCs w:val="22"/>
          <w:rtl/>
        </w:rPr>
      </w:pPr>
      <w:hyperlink w:anchor="_Toc87387664" w:history="1">
        <w:r w:rsidRPr="00F918A2">
          <w:rPr>
            <w:rStyle w:val="Hyperlink"/>
            <w:rtl/>
          </w:rPr>
          <w:t>דברי הר"ן דבקידושין שהם מעשה גמור כל שנשאלה על הנדרים הוברר דחלו הקידושין למפרע</w:t>
        </w:r>
      </w:hyperlink>
    </w:p>
    <w:p w:rsidR="00962A5C" w:rsidRDefault="00962A5C" w:rsidP="00114D36">
      <w:pPr>
        <w:pStyle w:val="aff2"/>
        <w:numPr>
          <w:ilvl w:val="0"/>
          <w:numId w:val="3"/>
        </w:numPr>
        <w:rPr>
          <w:rFonts w:eastAsiaTheme="minorEastAsia" w:cstheme="minorBidi"/>
          <w:sz w:val="22"/>
          <w:szCs w:val="22"/>
          <w:rtl/>
        </w:rPr>
      </w:pPr>
      <w:hyperlink w:anchor="_Toc87387665" w:history="1">
        <w:r w:rsidRPr="00F918A2">
          <w:rPr>
            <w:rStyle w:val="Hyperlink"/>
            <w:rtl/>
          </w:rPr>
          <w:t>דברי הרש"ש דמשמע בר"ן דבנשואה או בפנויה דאחד מיפר אם אח"כ הקים ונשאל א"צ להפר</w:t>
        </w:r>
      </w:hyperlink>
    </w:p>
    <w:p w:rsidR="00962A5C" w:rsidRDefault="00962A5C" w:rsidP="00114D36">
      <w:pPr>
        <w:pStyle w:val="aff2"/>
        <w:numPr>
          <w:ilvl w:val="0"/>
          <w:numId w:val="3"/>
        </w:numPr>
        <w:rPr>
          <w:rFonts w:eastAsiaTheme="minorEastAsia" w:cstheme="minorBidi"/>
          <w:sz w:val="22"/>
          <w:szCs w:val="22"/>
          <w:rtl/>
        </w:rPr>
      </w:pPr>
      <w:hyperlink w:anchor="_Toc87387666" w:history="1">
        <w:r w:rsidRPr="00F918A2">
          <w:rPr>
            <w:rStyle w:val="Hyperlink"/>
            <w:rtl/>
          </w:rPr>
          <w:t>תירוץ הקרב"נ דבקידושין מהני שאילה רק כשלא שמע הבעל אבל כשהתקיים הנדר א"א לבטלו</w:t>
        </w:r>
      </w:hyperlink>
    </w:p>
    <w:p w:rsidR="00962A5C" w:rsidRDefault="00962A5C" w:rsidP="00962A5C">
      <w:pPr>
        <w:pStyle w:val="2"/>
        <w:rPr>
          <w:rFonts w:eastAsiaTheme="minorEastAsia" w:cstheme="minorBidi"/>
          <w:sz w:val="22"/>
          <w:szCs w:val="22"/>
          <w:rtl/>
        </w:rPr>
      </w:pPr>
      <w:hyperlink w:anchor="_Toc87387667" w:history="1">
        <w:r w:rsidRPr="00F918A2">
          <w:rPr>
            <w:rStyle w:val="Hyperlink"/>
            <w:rtl/>
          </w:rPr>
          <w:t>דעת הרמב"ם דלעולם א"א להפר</w:t>
        </w:r>
      </w:hyperlink>
    </w:p>
    <w:p w:rsidR="00962A5C" w:rsidRDefault="00962A5C" w:rsidP="00962A5C">
      <w:pPr>
        <w:pStyle w:val="aff4"/>
        <w:rPr>
          <w:rFonts w:eastAsiaTheme="minorEastAsia" w:cstheme="minorBidi"/>
          <w:i/>
          <w:iCs/>
          <w:noProof/>
          <w:sz w:val="22"/>
          <w:szCs w:val="22"/>
          <w:rtl/>
        </w:rPr>
      </w:pPr>
      <w:hyperlink w:anchor="_Toc87387668" w:history="1">
        <w:r w:rsidRPr="00F918A2">
          <w:rPr>
            <w:rStyle w:val="Hyperlink"/>
            <w:noProof/>
            <w:rtl/>
          </w:rPr>
          <w:t>דברי הרמב"ם דבהפר אחד וקיים לעולם א"א להפר אף שנשאל</w:t>
        </w:r>
      </w:hyperlink>
    </w:p>
    <w:p w:rsidR="00962A5C" w:rsidRDefault="00962A5C" w:rsidP="00114D36">
      <w:pPr>
        <w:pStyle w:val="aff2"/>
        <w:numPr>
          <w:ilvl w:val="0"/>
          <w:numId w:val="3"/>
        </w:numPr>
        <w:rPr>
          <w:rFonts w:eastAsiaTheme="minorEastAsia" w:cstheme="minorBidi"/>
          <w:sz w:val="22"/>
          <w:szCs w:val="22"/>
          <w:rtl/>
        </w:rPr>
      </w:pPr>
      <w:hyperlink w:anchor="_Toc87387669" w:history="1">
        <w:r w:rsidRPr="00F918A2">
          <w:rPr>
            <w:rStyle w:val="Hyperlink"/>
            <w:rtl/>
          </w:rPr>
          <w:t>דברי הרמב"ם דבאחד קיים ואחד הפר ונשאל המקיים א"א להפר את הנדר דשניהם מפירים יחד</w:t>
        </w:r>
      </w:hyperlink>
    </w:p>
    <w:p w:rsidR="00962A5C" w:rsidRDefault="00962A5C" w:rsidP="00962A5C">
      <w:pPr>
        <w:pStyle w:val="aff4"/>
        <w:rPr>
          <w:rFonts w:eastAsiaTheme="minorEastAsia" w:cstheme="minorBidi"/>
          <w:i/>
          <w:iCs/>
          <w:noProof/>
          <w:sz w:val="22"/>
          <w:szCs w:val="22"/>
          <w:rtl/>
        </w:rPr>
      </w:pPr>
      <w:hyperlink w:anchor="_Toc87387670" w:history="1">
        <w:r w:rsidRPr="00F918A2">
          <w:rPr>
            <w:rStyle w:val="Hyperlink"/>
            <w:noProof/>
            <w:rtl/>
          </w:rPr>
          <w:t>דברי הגר"א דגי' הרמב"ם דאחד קיים והשני הפר ואח"כ נשאל</w:t>
        </w:r>
      </w:hyperlink>
    </w:p>
    <w:p w:rsidR="00962A5C" w:rsidRDefault="00962A5C" w:rsidP="00114D36">
      <w:pPr>
        <w:pStyle w:val="aff2"/>
        <w:numPr>
          <w:ilvl w:val="0"/>
          <w:numId w:val="3"/>
        </w:numPr>
        <w:rPr>
          <w:rFonts w:eastAsiaTheme="minorEastAsia" w:cstheme="minorBidi"/>
          <w:sz w:val="22"/>
          <w:szCs w:val="22"/>
          <w:rtl/>
        </w:rPr>
      </w:pPr>
      <w:hyperlink w:anchor="_Toc87387671" w:history="1">
        <w:r w:rsidRPr="00F918A2">
          <w:rPr>
            <w:rStyle w:val="Hyperlink"/>
            <w:rtl/>
          </w:rPr>
          <w:t>דברי הגר"א דהרמב"ם גרס קיים אחד והפר אחד דהראשון קיים והשני הפר ונשאל הראשון</w:t>
        </w:r>
      </w:hyperlink>
    </w:p>
    <w:p w:rsidR="00962A5C" w:rsidRDefault="00962A5C" w:rsidP="00962A5C">
      <w:pPr>
        <w:pStyle w:val="2"/>
        <w:rPr>
          <w:rFonts w:eastAsiaTheme="minorEastAsia" w:cstheme="minorBidi"/>
          <w:sz w:val="22"/>
          <w:szCs w:val="22"/>
          <w:rtl/>
        </w:rPr>
      </w:pPr>
      <w:hyperlink w:anchor="_Toc87387672" w:history="1">
        <w:r w:rsidRPr="00F918A2">
          <w:rPr>
            <w:rStyle w:val="Hyperlink"/>
            <w:rtl/>
          </w:rPr>
          <w:t>בי' הר"ן ברמב"ם דאין הפרה אחר הפרה</w:t>
        </w:r>
      </w:hyperlink>
    </w:p>
    <w:p w:rsidR="00962A5C" w:rsidRDefault="00962A5C" w:rsidP="00962A5C">
      <w:pPr>
        <w:pStyle w:val="aff4"/>
        <w:rPr>
          <w:rFonts w:eastAsiaTheme="minorEastAsia" w:cstheme="minorBidi"/>
          <w:i/>
          <w:iCs/>
          <w:noProof/>
          <w:sz w:val="22"/>
          <w:szCs w:val="22"/>
          <w:rtl/>
        </w:rPr>
      </w:pPr>
      <w:hyperlink w:anchor="_Toc87387673" w:history="1">
        <w:r w:rsidRPr="00F918A2">
          <w:rPr>
            <w:rStyle w:val="Hyperlink"/>
            <w:noProof/>
            <w:rtl/>
          </w:rPr>
          <w:t>ביאור הרשב"א והר"ן ברמב"ם דאין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674" w:history="1">
        <w:r w:rsidRPr="00F918A2">
          <w:rPr>
            <w:rStyle w:val="Hyperlink"/>
            <w:rtl/>
          </w:rPr>
          <w:t>דברי הקר"א דהרשב"א והר"ן ביארו ברמב"ם דס"ל דאין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675" w:history="1">
        <w:r w:rsidRPr="00F918A2">
          <w:rPr>
            <w:rStyle w:val="Hyperlink"/>
            <w:rtl/>
          </w:rPr>
          <w:t>קושית הקר"א דמה הסברא לומר דכל שהפר בתחילה אין לו כח לחזור ולהפר</w:t>
        </w:r>
      </w:hyperlink>
    </w:p>
    <w:p w:rsidR="00962A5C" w:rsidRDefault="00962A5C" w:rsidP="00114D36">
      <w:pPr>
        <w:pStyle w:val="aff2"/>
        <w:numPr>
          <w:ilvl w:val="0"/>
          <w:numId w:val="3"/>
        </w:numPr>
        <w:rPr>
          <w:rFonts w:eastAsiaTheme="minorEastAsia" w:cstheme="minorBidi"/>
          <w:sz w:val="22"/>
          <w:szCs w:val="22"/>
          <w:rtl/>
        </w:rPr>
      </w:pPr>
      <w:hyperlink w:anchor="_Toc87387676" w:history="1">
        <w:r w:rsidRPr="00F918A2">
          <w:rPr>
            <w:rStyle w:val="Hyperlink"/>
            <w:rtl/>
          </w:rPr>
          <w:t>דברי הקר"א דלביאור הגר"א ברמב"ם א"א לבאר דטעמו הוא משום דאין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677" w:history="1">
        <w:r w:rsidRPr="00F918A2">
          <w:rPr>
            <w:rStyle w:val="Hyperlink"/>
            <w:rtl/>
          </w:rPr>
          <w:t>ביאור הקר"א ברמב"ם דכל שקיים אחד מהם אינו יכול לחזור ולהפר אף דנשאל על ההקמה</w:t>
        </w:r>
      </w:hyperlink>
    </w:p>
    <w:p w:rsidR="00962A5C" w:rsidRDefault="00962A5C" w:rsidP="00114D36">
      <w:pPr>
        <w:pStyle w:val="aff2"/>
        <w:numPr>
          <w:ilvl w:val="0"/>
          <w:numId w:val="3"/>
        </w:numPr>
        <w:rPr>
          <w:rFonts w:eastAsiaTheme="minorEastAsia" w:cstheme="minorBidi"/>
          <w:sz w:val="22"/>
          <w:szCs w:val="22"/>
          <w:rtl/>
        </w:rPr>
      </w:pPr>
      <w:hyperlink w:anchor="_Toc87387678" w:history="1">
        <w:r w:rsidRPr="00F918A2">
          <w:rPr>
            <w:rStyle w:val="Hyperlink"/>
            <w:rtl/>
          </w:rPr>
          <w:t>דברי הקרית ספר דאין שאילה על ההקם בהפרת שותפין דכל שצריך קיום של שניהם</w:t>
        </w:r>
      </w:hyperlink>
    </w:p>
    <w:p w:rsidR="00962A5C" w:rsidRDefault="00962A5C" w:rsidP="00962A5C">
      <w:pPr>
        <w:pStyle w:val="aff4"/>
        <w:rPr>
          <w:rFonts w:eastAsiaTheme="minorEastAsia" w:cstheme="minorBidi"/>
          <w:i/>
          <w:iCs/>
          <w:noProof/>
          <w:sz w:val="22"/>
          <w:szCs w:val="22"/>
          <w:rtl/>
        </w:rPr>
      </w:pPr>
      <w:hyperlink w:anchor="_Toc87387679" w:history="1">
        <w:r w:rsidRPr="00F918A2">
          <w:rPr>
            <w:rStyle w:val="Hyperlink"/>
            <w:noProof/>
            <w:rtl/>
          </w:rPr>
          <w:t>ביאור הנצי"ב דפלוגתת הרמב"ם והרמב"ן תלויה בגי' בגמ'</w:t>
        </w:r>
      </w:hyperlink>
    </w:p>
    <w:p w:rsidR="00962A5C" w:rsidRDefault="00962A5C" w:rsidP="00114D36">
      <w:pPr>
        <w:pStyle w:val="aff2"/>
        <w:numPr>
          <w:ilvl w:val="0"/>
          <w:numId w:val="3"/>
        </w:numPr>
        <w:rPr>
          <w:rFonts w:eastAsiaTheme="minorEastAsia" w:cstheme="minorBidi"/>
          <w:sz w:val="22"/>
          <w:szCs w:val="22"/>
          <w:rtl/>
        </w:rPr>
      </w:pPr>
      <w:hyperlink w:anchor="_Toc87387680" w:history="1">
        <w:r w:rsidRPr="00F918A2">
          <w:rPr>
            <w:rStyle w:val="Hyperlink"/>
            <w:rtl/>
          </w:rPr>
          <w:t>דברי הנצי"ב דלגירסא דידן אם הפר לפני הקיום התקלקלה הפרתו וכ"ש בהפר אחר הקיום</w:t>
        </w:r>
      </w:hyperlink>
    </w:p>
    <w:p w:rsidR="00962A5C" w:rsidRDefault="00962A5C" w:rsidP="00114D36">
      <w:pPr>
        <w:pStyle w:val="aff2"/>
        <w:numPr>
          <w:ilvl w:val="0"/>
          <w:numId w:val="3"/>
        </w:numPr>
        <w:rPr>
          <w:rFonts w:eastAsiaTheme="minorEastAsia" w:cstheme="minorBidi"/>
          <w:sz w:val="22"/>
          <w:szCs w:val="22"/>
          <w:rtl/>
        </w:rPr>
      </w:pPr>
      <w:hyperlink w:anchor="_Toc87387681" w:history="1">
        <w:r w:rsidRPr="00F918A2">
          <w:rPr>
            <w:rStyle w:val="Hyperlink"/>
            <w:rtl/>
          </w:rPr>
          <w:t>קושית הנצי"ב על ביאור הגר"א ברמב"ם דאמאי לא נקטה מתני' דהיפר בתחילה דהייתה ראויה</w:t>
        </w:r>
      </w:hyperlink>
    </w:p>
    <w:p w:rsidR="00962A5C" w:rsidRDefault="00962A5C" w:rsidP="00114D36">
      <w:pPr>
        <w:pStyle w:val="aff2"/>
        <w:numPr>
          <w:ilvl w:val="0"/>
          <w:numId w:val="3"/>
        </w:numPr>
        <w:rPr>
          <w:rFonts w:eastAsiaTheme="minorEastAsia" w:cstheme="minorBidi"/>
          <w:sz w:val="22"/>
          <w:szCs w:val="22"/>
          <w:rtl/>
        </w:rPr>
      </w:pPr>
      <w:hyperlink w:anchor="_Toc87387682" w:history="1">
        <w:r w:rsidRPr="00F918A2">
          <w:rPr>
            <w:rStyle w:val="Hyperlink"/>
            <w:rtl/>
          </w:rPr>
          <w:t>ביאור הנצי"ב ברמב"ם דכיון דאינם יכולים להפר יותר מחודש לומר דאיירי בהיפר לפני הקיום</w:t>
        </w:r>
      </w:hyperlink>
    </w:p>
    <w:p w:rsidR="00962A5C" w:rsidRDefault="00962A5C" w:rsidP="00114D36">
      <w:pPr>
        <w:pStyle w:val="aff2"/>
        <w:numPr>
          <w:ilvl w:val="0"/>
          <w:numId w:val="3"/>
        </w:numPr>
        <w:rPr>
          <w:rFonts w:eastAsiaTheme="minorEastAsia" w:cstheme="minorBidi"/>
          <w:sz w:val="22"/>
          <w:szCs w:val="22"/>
          <w:rtl/>
        </w:rPr>
      </w:pPr>
      <w:hyperlink w:anchor="_Toc87387683" w:history="1">
        <w:r w:rsidRPr="00F918A2">
          <w:rPr>
            <w:rStyle w:val="Hyperlink"/>
            <w:rtl/>
          </w:rPr>
          <w:t>דברי הנצי"ב דלגי' דידן מוכח כרמב"ן דחוזרים ומפירים ולגי' הרמב"ם מוכח דא"א להפר</w:t>
        </w:r>
      </w:hyperlink>
    </w:p>
    <w:p w:rsidR="00962A5C" w:rsidRDefault="00962A5C" w:rsidP="00962A5C">
      <w:pPr>
        <w:pStyle w:val="aff4"/>
        <w:rPr>
          <w:rFonts w:eastAsiaTheme="minorEastAsia" w:cstheme="minorBidi"/>
          <w:i/>
          <w:iCs/>
          <w:noProof/>
          <w:sz w:val="22"/>
          <w:szCs w:val="22"/>
          <w:rtl/>
        </w:rPr>
      </w:pPr>
      <w:hyperlink w:anchor="_Toc87387684" w:history="1">
        <w:r w:rsidRPr="00F918A2">
          <w:rPr>
            <w:rStyle w:val="Hyperlink"/>
            <w:noProof/>
            <w:rtl/>
          </w:rPr>
          <w:t>ביאור הצפנת פענח ברמב"ם דכיון שיכול להשאל חשיב הפרה</w:t>
        </w:r>
      </w:hyperlink>
    </w:p>
    <w:p w:rsidR="00962A5C" w:rsidRDefault="00962A5C" w:rsidP="00114D36">
      <w:pPr>
        <w:pStyle w:val="aff2"/>
        <w:numPr>
          <w:ilvl w:val="0"/>
          <w:numId w:val="3"/>
        </w:numPr>
        <w:rPr>
          <w:rFonts w:eastAsiaTheme="minorEastAsia" w:cstheme="minorBidi"/>
          <w:sz w:val="22"/>
          <w:szCs w:val="22"/>
          <w:rtl/>
        </w:rPr>
      </w:pPr>
      <w:hyperlink w:anchor="_Toc87387685" w:history="1">
        <w:r w:rsidRPr="00F918A2">
          <w:rPr>
            <w:rStyle w:val="Hyperlink"/>
            <w:rtl/>
          </w:rPr>
          <w:t>קושית הצפת פענח דבהפר לאחר הקיום אינה הפרה כלל ולא הוקלש הנדר ואמאי א"א להפר</w:t>
        </w:r>
      </w:hyperlink>
    </w:p>
    <w:p w:rsidR="00962A5C" w:rsidRDefault="00962A5C" w:rsidP="00114D36">
      <w:pPr>
        <w:pStyle w:val="aff2"/>
        <w:numPr>
          <w:ilvl w:val="0"/>
          <w:numId w:val="3"/>
        </w:numPr>
        <w:rPr>
          <w:rFonts w:eastAsiaTheme="minorEastAsia" w:cstheme="minorBidi"/>
          <w:sz w:val="22"/>
          <w:szCs w:val="22"/>
          <w:rtl/>
        </w:rPr>
      </w:pPr>
      <w:hyperlink w:anchor="_Toc87387686" w:history="1">
        <w:r w:rsidRPr="00F918A2">
          <w:rPr>
            <w:rStyle w:val="Hyperlink"/>
            <w:rtl/>
          </w:rPr>
          <w:t>ביאור הצפנת פענח ברמב"ם דכיון שהמקיים יכול להשאל חשיבא ההפרה אחר הקיום כראויה</w:t>
        </w:r>
      </w:hyperlink>
    </w:p>
    <w:p w:rsidR="00962A5C" w:rsidRDefault="00962A5C" w:rsidP="00962A5C">
      <w:pPr>
        <w:pStyle w:val="2"/>
        <w:rPr>
          <w:rFonts w:eastAsiaTheme="minorEastAsia" w:cstheme="minorBidi"/>
          <w:sz w:val="22"/>
          <w:szCs w:val="22"/>
          <w:rtl/>
        </w:rPr>
      </w:pPr>
      <w:hyperlink w:anchor="_Toc87387687" w:history="1">
        <w:r w:rsidRPr="00F918A2">
          <w:rPr>
            <w:rStyle w:val="Hyperlink"/>
            <w:rtl/>
          </w:rPr>
          <w:t>ביאור הראמ"ה בגדר בב"א להרמב"ם</w:t>
        </w:r>
      </w:hyperlink>
    </w:p>
    <w:p w:rsidR="00962A5C" w:rsidRDefault="00962A5C" w:rsidP="00962A5C">
      <w:pPr>
        <w:pStyle w:val="aff4"/>
        <w:rPr>
          <w:rFonts w:eastAsiaTheme="minorEastAsia" w:cstheme="minorBidi"/>
          <w:i/>
          <w:iCs/>
          <w:noProof/>
          <w:sz w:val="22"/>
          <w:szCs w:val="22"/>
          <w:rtl/>
        </w:rPr>
      </w:pPr>
      <w:hyperlink w:anchor="_Toc87387688" w:history="1">
        <w:r w:rsidRPr="00F918A2">
          <w:rPr>
            <w:rStyle w:val="Hyperlink"/>
            <w:noProof/>
            <w:rtl/>
          </w:rPr>
          <w:t>ביאור הראמ"ה ברמב"ם דבהפרה שלא בב"א בטל כח הפרתם</w:t>
        </w:r>
      </w:hyperlink>
    </w:p>
    <w:p w:rsidR="00962A5C" w:rsidRDefault="00962A5C" w:rsidP="00114D36">
      <w:pPr>
        <w:pStyle w:val="aff2"/>
        <w:numPr>
          <w:ilvl w:val="0"/>
          <w:numId w:val="3"/>
        </w:numPr>
        <w:rPr>
          <w:rFonts w:eastAsiaTheme="minorEastAsia" w:cstheme="minorBidi"/>
          <w:sz w:val="22"/>
          <w:szCs w:val="22"/>
          <w:rtl/>
        </w:rPr>
      </w:pPr>
      <w:hyperlink w:anchor="_Toc87387689" w:history="1">
        <w:r w:rsidRPr="00F918A2">
          <w:rPr>
            <w:rStyle w:val="Hyperlink"/>
            <w:rtl/>
          </w:rPr>
          <w:t>ביאור הראמ"ה ברמב"ם דההו"א דאחר השאילה ההקמה נעקרה לגמרי ושניהם יפירו יחד</w:t>
        </w:r>
      </w:hyperlink>
    </w:p>
    <w:p w:rsidR="00962A5C" w:rsidRDefault="00962A5C" w:rsidP="00114D36">
      <w:pPr>
        <w:pStyle w:val="aff2"/>
        <w:numPr>
          <w:ilvl w:val="0"/>
          <w:numId w:val="3"/>
        </w:numPr>
        <w:rPr>
          <w:rFonts w:eastAsiaTheme="minorEastAsia" w:cstheme="minorBidi"/>
          <w:sz w:val="22"/>
          <w:szCs w:val="22"/>
          <w:rtl/>
        </w:rPr>
      </w:pPr>
      <w:hyperlink w:anchor="_Toc87387690" w:history="1">
        <w:r w:rsidRPr="00F918A2">
          <w:rPr>
            <w:rStyle w:val="Hyperlink"/>
            <w:rtl/>
          </w:rPr>
          <w:t>ביאור הראמ"ה ברמב"ם דבב"א היינו בתכונה אחת וכשאחד הפר ואחד קיים אין להם כח הפרה</w:t>
        </w:r>
      </w:hyperlink>
    </w:p>
    <w:p w:rsidR="00962A5C" w:rsidRDefault="00962A5C" w:rsidP="00114D36">
      <w:pPr>
        <w:pStyle w:val="aff2"/>
        <w:numPr>
          <w:ilvl w:val="0"/>
          <w:numId w:val="3"/>
        </w:numPr>
        <w:rPr>
          <w:rFonts w:eastAsiaTheme="minorEastAsia" w:cstheme="minorBidi"/>
          <w:sz w:val="22"/>
          <w:szCs w:val="22"/>
          <w:rtl/>
        </w:rPr>
      </w:pPr>
      <w:hyperlink w:anchor="_Toc87387691" w:history="1">
        <w:r w:rsidRPr="00F918A2">
          <w:rPr>
            <w:rStyle w:val="Hyperlink"/>
            <w:rtl/>
          </w:rPr>
          <w:t>ביאור הראמ"ה ברמב"ם דבב"א לאו דוקא וה"ה בשמע אחד והפר ובאותו יום הפר שלא בפניו</w:t>
        </w:r>
      </w:hyperlink>
    </w:p>
    <w:p w:rsidR="00962A5C" w:rsidRDefault="00962A5C" w:rsidP="00962A5C">
      <w:pPr>
        <w:pStyle w:val="aff4"/>
        <w:rPr>
          <w:rFonts w:eastAsiaTheme="minorEastAsia" w:cstheme="minorBidi"/>
          <w:i/>
          <w:iCs/>
          <w:noProof/>
          <w:sz w:val="22"/>
          <w:szCs w:val="22"/>
          <w:rtl/>
        </w:rPr>
      </w:pPr>
      <w:hyperlink w:anchor="_Toc87387692" w:history="1">
        <w:r w:rsidRPr="00F918A2">
          <w:rPr>
            <w:rStyle w:val="Hyperlink"/>
            <w:noProof/>
            <w:rtl/>
          </w:rPr>
          <w:t>ביאור המאירי ברמב"ם דלא חשיב כהפרה ביום אחד</w:t>
        </w:r>
      </w:hyperlink>
    </w:p>
    <w:p w:rsidR="00962A5C" w:rsidRDefault="00962A5C" w:rsidP="00114D36">
      <w:pPr>
        <w:pStyle w:val="aff2"/>
        <w:numPr>
          <w:ilvl w:val="0"/>
          <w:numId w:val="3"/>
        </w:numPr>
        <w:rPr>
          <w:rFonts w:eastAsiaTheme="minorEastAsia" w:cstheme="minorBidi"/>
          <w:sz w:val="22"/>
          <w:szCs w:val="22"/>
          <w:rtl/>
        </w:rPr>
      </w:pPr>
      <w:hyperlink w:anchor="_Toc87387693" w:history="1">
        <w:r w:rsidRPr="00F918A2">
          <w:rPr>
            <w:rStyle w:val="Hyperlink"/>
            <w:rtl/>
          </w:rPr>
          <w:t>דברי הגרנ"פ דהמאירי ביאר ברמב"ם דכיון דהפסק ההקמה בין ההפרות חשיב כהפרה בב' ימים</w:t>
        </w:r>
      </w:hyperlink>
    </w:p>
    <w:p w:rsidR="00962A5C" w:rsidRDefault="00962A5C" w:rsidP="00962A5C">
      <w:pPr>
        <w:pStyle w:val="2"/>
        <w:rPr>
          <w:rFonts w:eastAsiaTheme="minorEastAsia" w:cstheme="minorBidi"/>
          <w:sz w:val="22"/>
          <w:szCs w:val="22"/>
          <w:rtl/>
        </w:rPr>
      </w:pPr>
      <w:hyperlink w:anchor="_Toc87387694" w:history="1">
        <w:r w:rsidRPr="00F918A2">
          <w:rPr>
            <w:rStyle w:val="Hyperlink"/>
            <w:rtl/>
          </w:rPr>
          <w:t>דעת הרא"ש דבטלה ההפרה וא"א להפר</w:t>
        </w:r>
      </w:hyperlink>
    </w:p>
    <w:p w:rsidR="00962A5C" w:rsidRDefault="00962A5C" w:rsidP="00962A5C">
      <w:pPr>
        <w:pStyle w:val="aff4"/>
        <w:rPr>
          <w:rFonts w:eastAsiaTheme="minorEastAsia" w:cstheme="minorBidi"/>
          <w:i/>
          <w:iCs/>
          <w:noProof/>
          <w:sz w:val="22"/>
          <w:szCs w:val="22"/>
          <w:rtl/>
        </w:rPr>
      </w:pPr>
      <w:hyperlink w:anchor="_Toc87387695" w:history="1">
        <w:r w:rsidRPr="00F918A2">
          <w:rPr>
            <w:rStyle w:val="Hyperlink"/>
            <w:noProof/>
            <w:rtl/>
          </w:rPr>
          <w:t>דברי הרא"ש דכל שהייתה הקמה בין ההפרות א"א להפר לעולם</w:t>
        </w:r>
      </w:hyperlink>
    </w:p>
    <w:p w:rsidR="00962A5C" w:rsidRDefault="00962A5C" w:rsidP="00114D36">
      <w:pPr>
        <w:pStyle w:val="aff2"/>
        <w:numPr>
          <w:ilvl w:val="0"/>
          <w:numId w:val="3"/>
        </w:numPr>
        <w:rPr>
          <w:rFonts w:eastAsiaTheme="minorEastAsia" w:cstheme="minorBidi"/>
          <w:sz w:val="22"/>
          <w:szCs w:val="22"/>
          <w:rtl/>
        </w:rPr>
      </w:pPr>
      <w:hyperlink w:anchor="_Toc87387696" w:history="1">
        <w:r w:rsidRPr="00F918A2">
          <w:rPr>
            <w:rStyle w:val="Hyperlink"/>
            <w:rtl/>
          </w:rPr>
          <w:t>דברי הרא"ש דבהפר ואח"כ קיים בטלה ההפרה דכל שיש הפסק אינו בב"א ולעולם א"א להפר</w:t>
        </w:r>
      </w:hyperlink>
    </w:p>
    <w:p w:rsidR="00962A5C" w:rsidRDefault="00962A5C" w:rsidP="00114D36">
      <w:pPr>
        <w:pStyle w:val="aff2"/>
        <w:numPr>
          <w:ilvl w:val="0"/>
          <w:numId w:val="3"/>
        </w:numPr>
        <w:rPr>
          <w:rFonts w:eastAsiaTheme="minorEastAsia" w:cstheme="minorBidi"/>
          <w:sz w:val="22"/>
          <w:szCs w:val="22"/>
          <w:rtl/>
        </w:rPr>
      </w:pPr>
      <w:hyperlink w:anchor="_Toc87387697" w:history="1">
        <w:r w:rsidRPr="00F918A2">
          <w:rPr>
            <w:rStyle w:val="Hyperlink"/>
            <w:rtl/>
          </w:rPr>
          <w:t>דברי הרא"ם בשיטמ"ק דילפינן בסיפרי דכל שהיה זמן שלא היה ראוי להפרה א"א להפר</w:t>
        </w:r>
      </w:hyperlink>
    </w:p>
    <w:p w:rsidR="00962A5C" w:rsidRDefault="00962A5C" w:rsidP="00114D36">
      <w:pPr>
        <w:pStyle w:val="aff2"/>
        <w:numPr>
          <w:ilvl w:val="0"/>
          <w:numId w:val="3"/>
        </w:numPr>
        <w:rPr>
          <w:rFonts w:eastAsiaTheme="minorEastAsia" w:cstheme="minorBidi"/>
          <w:sz w:val="22"/>
          <w:szCs w:val="22"/>
          <w:rtl/>
        </w:rPr>
      </w:pPr>
      <w:hyperlink w:anchor="_Toc87387698" w:history="1">
        <w:r w:rsidRPr="00F918A2">
          <w:rPr>
            <w:rStyle w:val="Hyperlink"/>
            <w:rtl/>
          </w:rPr>
          <w:t>דברי הרא"ש דבהפר אחד מהם איירי באין לו תקנה וא"כ ה"ה בהפר אחד וקיים אחד</w:t>
        </w:r>
      </w:hyperlink>
    </w:p>
    <w:p w:rsidR="00962A5C" w:rsidRDefault="00962A5C" w:rsidP="00962A5C">
      <w:pPr>
        <w:pStyle w:val="2"/>
        <w:rPr>
          <w:rFonts w:eastAsiaTheme="minorEastAsia" w:cstheme="minorBidi"/>
          <w:sz w:val="22"/>
          <w:szCs w:val="22"/>
          <w:rtl/>
        </w:rPr>
      </w:pPr>
      <w:hyperlink w:anchor="_Toc87387699" w:history="1">
        <w:r w:rsidRPr="00F918A2">
          <w:rPr>
            <w:rStyle w:val="Hyperlink"/>
            <w:rtl/>
          </w:rPr>
          <w:t>דברי הראמ"ה דהו"א דהשאילה כהפרה</w:t>
        </w:r>
      </w:hyperlink>
    </w:p>
    <w:p w:rsidR="00962A5C" w:rsidRDefault="00962A5C" w:rsidP="00962A5C">
      <w:pPr>
        <w:pStyle w:val="aff4"/>
        <w:rPr>
          <w:rFonts w:eastAsiaTheme="minorEastAsia" w:cstheme="minorBidi"/>
          <w:i/>
          <w:iCs/>
          <w:noProof/>
          <w:sz w:val="22"/>
          <w:szCs w:val="22"/>
          <w:rtl/>
        </w:rPr>
      </w:pPr>
      <w:hyperlink w:anchor="_Toc87387700" w:history="1">
        <w:r w:rsidRPr="00F918A2">
          <w:rPr>
            <w:rStyle w:val="Hyperlink"/>
            <w:noProof/>
            <w:rtl/>
          </w:rPr>
          <w:t>דברי הר"א מן ההר בשם רש"י דהו"א דהשאילה חשיבא כהפרה</w:t>
        </w:r>
      </w:hyperlink>
    </w:p>
    <w:p w:rsidR="00962A5C" w:rsidRDefault="00962A5C" w:rsidP="00114D36">
      <w:pPr>
        <w:pStyle w:val="aff2"/>
        <w:numPr>
          <w:ilvl w:val="0"/>
          <w:numId w:val="3"/>
        </w:numPr>
        <w:rPr>
          <w:rFonts w:eastAsiaTheme="minorEastAsia" w:cstheme="minorBidi"/>
          <w:sz w:val="22"/>
          <w:szCs w:val="22"/>
          <w:rtl/>
        </w:rPr>
      </w:pPr>
      <w:hyperlink w:anchor="_Toc87387701" w:history="1">
        <w:r w:rsidRPr="00F918A2">
          <w:rPr>
            <w:rStyle w:val="Hyperlink"/>
            <w:rtl/>
          </w:rPr>
          <w:t>דברי הראמ"ה בשם רש"י דההו"א דהשאילה חשיבא כהפרה וקמ"ל דהמקיים צריך לחזור ולהפר</w:t>
        </w:r>
      </w:hyperlink>
    </w:p>
    <w:p w:rsidR="00962A5C" w:rsidRDefault="00962A5C" w:rsidP="00114D36">
      <w:pPr>
        <w:pStyle w:val="aff2"/>
        <w:numPr>
          <w:ilvl w:val="0"/>
          <w:numId w:val="3"/>
        </w:numPr>
        <w:rPr>
          <w:rFonts w:eastAsiaTheme="minorEastAsia" w:cstheme="minorBidi"/>
          <w:sz w:val="22"/>
          <w:szCs w:val="22"/>
          <w:rtl/>
        </w:rPr>
      </w:pPr>
      <w:hyperlink w:anchor="_Toc87387702" w:history="1">
        <w:r w:rsidRPr="00F918A2">
          <w:rPr>
            <w:rStyle w:val="Hyperlink"/>
            <w:rtl/>
          </w:rPr>
          <w:t>דברי הראמ"ה בשם רש"י דבב"א היינו זה בחיי זה והוכחת המפרש דא"צ בב"א דכתיב יום שמעו</w:t>
        </w:r>
      </w:hyperlink>
    </w:p>
    <w:p w:rsidR="00962A5C" w:rsidRDefault="00962A5C" w:rsidP="00114D36">
      <w:pPr>
        <w:pStyle w:val="aff2"/>
        <w:numPr>
          <w:ilvl w:val="0"/>
          <w:numId w:val="3"/>
        </w:numPr>
        <w:rPr>
          <w:rFonts w:eastAsiaTheme="minorEastAsia" w:cstheme="minorBidi"/>
          <w:sz w:val="22"/>
          <w:szCs w:val="22"/>
          <w:rtl/>
        </w:rPr>
      </w:pPr>
      <w:hyperlink w:anchor="_Toc87387703" w:history="1">
        <w:r w:rsidRPr="00F918A2">
          <w:rPr>
            <w:rStyle w:val="Hyperlink"/>
            <w:rtl/>
          </w:rPr>
          <w:t>דברי המאירי דבב"א הכוונה דהנדר מותר בהפרת שניהם כ"א ביום שמעו אף בב' ימים</w:t>
        </w:r>
      </w:hyperlink>
    </w:p>
    <w:p w:rsidR="00962A5C" w:rsidRDefault="00962A5C" w:rsidP="00114D36">
      <w:pPr>
        <w:pStyle w:val="aff2"/>
        <w:numPr>
          <w:ilvl w:val="0"/>
          <w:numId w:val="3"/>
        </w:numPr>
        <w:rPr>
          <w:rFonts w:eastAsiaTheme="minorEastAsia" w:cstheme="minorBidi"/>
          <w:sz w:val="22"/>
          <w:szCs w:val="22"/>
          <w:rtl/>
        </w:rPr>
      </w:pPr>
      <w:hyperlink w:anchor="_Toc87387704" w:history="1">
        <w:r w:rsidRPr="00F918A2">
          <w:rPr>
            <w:rStyle w:val="Hyperlink"/>
            <w:rtl/>
          </w:rPr>
          <w:t>דברי המאירי דבהפר אחד וקיים אחד ונשאל מוכח דיכול לחזור ולהפר דחשיב ביום שמעו</w:t>
        </w:r>
      </w:hyperlink>
    </w:p>
    <w:p w:rsidR="00962A5C" w:rsidRDefault="00962A5C" w:rsidP="00962A5C">
      <w:pPr>
        <w:pStyle w:val="2"/>
        <w:rPr>
          <w:rFonts w:eastAsiaTheme="minorEastAsia" w:cstheme="minorBidi"/>
          <w:sz w:val="22"/>
          <w:szCs w:val="22"/>
          <w:rtl/>
        </w:rPr>
      </w:pPr>
      <w:hyperlink w:anchor="_Toc87387705" w:history="1">
        <w:r w:rsidRPr="00F918A2">
          <w:rPr>
            <w:rStyle w:val="Hyperlink"/>
            <w:rtl/>
          </w:rPr>
          <w:t>דעת השו"ע דבהקמה לבד א"א להפר</w:t>
        </w:r>
      </w:hyperlink>
    </w:p>
    <w:p w:rsidR="00962A5C" w:rsidRDefault="00962A5C" w:rsidP="00962A5C">
      <w:pPr>
        <w:pStyle w:val="aff4"/>
        <w:rPr>
          <w:rFonts w:eastAsiaTheme="minorEastAsia" w:cstheme="minorBidi"/>
          <w:i/>
          <w:iCs/>
          <w:noProof/>
          <w:sz w:val="22"/>
          <w:szCs w:val="22"/>
          <w:rtl/>
        </w:rPr>
      </w:pPr>
      <w:hyperlink w:anchor="_Toc87387706" w:history="1">
        <w:r w:rsidRPr="00F918A2">
          <w:rPr>
            <w:rStyle w:val="Hyperlink"/>
            <w:noProof/>
            <w:rtl/>
          </w:rPr>
          <w:t>דברי השו"ע דבאחד קיים א"א להפר אף שלא הייתה הפרה כלל</w:t>
        </w:r>
      </w:hyperlink>
    </w:p>
    <w:p w:rsidR="00962A5C" w:rsidRDefault="00962A5C" w:rsidP="00114D36">
      <w:pPr>
        <w:pStyle w:val="aff2"/>
        <w:numPr>
          <w:ilvl w:val="0"/>
          <w:numId w:val="3"/>
        </w:numPr>
        <w:rPr>
          <w:rFonts w:eastAsiaTheme="minorEastAsia" w:cstheme="minorBidi"/>
          <w:sz w:val="22"/>
          <w:szCs w:val="22"/>
          <w:rtl/>
        </w:rPr>
      </w:pPr>
      <w:hyperlink w:anchor="_Toc87387707" w:history="1">
        <w:r w:rsidRPr="00F918A2">
          <w:rPr>
            <w:rStyle w:val="Hyperlink"/>
            <w:rtl/>
          </w:rPr>
          <w:t>דברי השו"ע דכל שאחד קיים אינו יכול לחזור ולהפר אף שנשאל על הקמתו</w:t>
        </w:r>
      </w:hyperlink>
    </w:p>
    <w:p w:rsidR="00962A5C" w:rsidRDefault="00962A5C" w:rsidP="00114D36">
      <w:pPr>
        <w:pStyle w:val="aff2"/>
        <w:numPr>
          <w:ilvl w:val="0"/>
          <w:numId w:val="3"/>
        </w:numPr>
        <w:rPr>
          <w:rFonts w:eastAsiaTheme="minorEastAsia" w:cstheme="minorBidi"/>
          <w:sz w:val="22"/>
          <w:szCs w:val="22"/>
          <w:rtl/>
        </w:rPr>
      </w:pPr>
      <w:hyperlink w:anchor="_Toc87387708" w:history="1">
        <w:r w:rsidRPr="00F918A2">
          <w:rPr>
            <w:rStyle w:val="Hyperlink"/>
            <w:rtl/>
          </w:rPr>
          <w:t>דברי הגרנ"פ דמקור דברי השו"ע הוא מדברי הטור בקיצור פסקי הרא"ש</w:t>
        </w:r>
      </w:hyperlink>
    </w:p>
    <w:p w:rsidR="00962A5C" w:rsidRDefault="00962A5C" w:rsidP="00114D36">
      <w:pPr>
        <w:pStyle w:val="aff2"/>
        <w:numPr>
          <w:ilvl w:val="0"/>
          <w:numId w:val="3"/>
        </w:numPr>
        <w:rPr>
          <w:rFonts w:eastAsiaTheme="minorEastAsia" w:cstheme="minorBidi"/>
          <w:sz w:val="22"/>
          <w:szCs w:val="22"/>
          <w:rtl/>
        </w:rPr>
      </w:pPr>
      <w:hyperlink w:anchor="_Toc87387709" w:history="1">
        <w:r w:rsidRPr="00F918A2">
          <w:rPr>
            <w:rStyle w:val="Hyperlink"/>
            <w:rtl/>
          </w:rPr>
          <w:t>ביאור הט"ז בשו"ע דבהפרת שותפין א"א להשאל על ההקמה שהפסיקה בין ההפרות</w:t>
        </w:r>
      </w:hyperlink>
    </w:p>
    <w:p w:rsidR="00962A5C" w:rsidRDefault="00962A5C" w:rsidP="00114D36">
      <w:pPr>
        <w:pStyle w:val="aff2"/>
        <w:numPr>
          <w:ilvl w:val="0"/>
          <w:numId w:val="3"/>
        </w:numPr>
        <w:rPr>
          <w:rFonts w:eastAsiaTheme="minorEastAsia" w:cstheme="minorBidi"/>
          <w:sz w:val="22"/>
          <w:szCs w:val="22"/>
          <w:rtl/>
        </w:rPr>
      </w:pPr>
      <w:hyperlink w:anchor="_Toc87387710" w:history="1">
        <w:r w:rsidRPr="00F918A2">
          <w:rPr>
            <w:rStyle w:val="Hyperlink"/>
            <w:rtl/>
          </w:rPr>
          <w:t>קושית הגר"א דבשו"ע משמע דאחד קיים ונשאל והשני לא הפר כלל ולא כגי' הר"ן וגי' הרמב"ם</w:t>
        </w:r>
      </w:hyperlink>
    </w:p>
    <w:p w:rsidR="00962A5C" w:rsidRDefault="00962A5C" w:rsidP="00114D36">
      <w:pPr>
        <w:pStyle w:val="aff2"/>
        <w:numPr>
          <w:ilvl w:val="0"/>
          <w:numId w:val="3"/>
        </w:numPr>
        <w:rPr>
          <w:rFonts w:eastAsiaTheme="minorEastAsia" w:cstheme="minorBidi"/>
          <w:sz w:val="22"/>
          <w:szCs w:val="22"/>
          <w:rtl/>
        </w:rPr>
      </w:pPr>
      <w:hyperlink w:anchor="_Toc87387711" w:history="1">
        <w:r w:rsidRPr="00F918A2">
          <w:rPr>
            <w:rStyle w:val="Hyperlink"/>
            <w:rtl/>
          </w:rPr>
          <w:t>דברי הגר"א דמה שפסק השו"ע דא"א לחזור ולהפר היינו כדעת הרמב"ם והרא"ש</w:t>
        </w:r>
      </w:hyperlink>
    </w:p>
    <w:p w:rsidR="00962A5C" w:rsidRDefault="00962A5C" w:rsidP="00962A5C">
      <w:pPr>
        <w:pStyle w:val="2"/>
        <w:rPr>
          <w:rFonts w:eastAsiaTheme="minorEastAsia" w:cstheme="minorBidi"/>
          <w:sz w:val="22"/>
          <w:szCs w:val="22"/>
          <w:rtl/>
        </w:rPr>
      </w:pPr>
      <w:hyperlink w:anchor="_Toc87387712" w:history="1">
        <w:r w:rsidRPr="00F918A2">
          <w:rPr>
            <w:rStyle w:val="Hyperlink"/>
            <w:rtl/>
          </w:rPr>
          <w:t>ביאורי ראשי הישיבות</w:t>
        </w:r>
      </w:hyperlink>
    </w:p>
    <w:p w:rsidR="00962A5C" w:rsidRDefault="00962A5C" w:rsidP="00962A5C">
      <w:pPr>
        <w:pStyle w:val="2"/>
        <w:rPr>
          <w:rFonts w:eastAsiaTheme="minorEastAsia" w:cstheme="minorBidi"/>
          <w:sz w:val="22"/>
          <w:szCs w:val="22"/>
          <w:rtl/>
        </w:rPr>
      </w:pPr>
      <w:hyperlink w:anchor="_Toc87387713" w:history="1">
        <w:r w:rsidRPr="00F918A2">
          <w:rPr>
            <w:rStyle w:val="Hyperlink"/>
            <w:rtl/>
          </w:rPr>
          <w:t>בגדר קלישות ההפרה של א' מהשותפין</w:t>
        </w:r>
      </w:hyperlink>
    </w:p>
    <w:p w:rsidR="00962A5C" w:rsidRDefault="00962A5C" w:rsidP="00962A5C">
      <w:pPr>
        <w:pStyle w:val="aff4"/>
        <w:rPr>
          <w:rFonts w:eastAsiaTheme="minorEastAsia" w:cstheme="minorBidi"/>
          <w:i/>
          <w:iCs/>
          <w:noProof/>
          <w:sz w:val="22"/>
          <w:szCs w:val="22"/>
          <w:rtl/>
        </w:rPr>
      </w:pPr>
      <w:hyperlink w:anchor="_Toc87387714" w:history="1">
        <w:r w:rsidRPr="00F918A2">
          <w:rPr>
            <w:rStyle w:val="Hyperlink"/>
            <w:noProof/>
            <w:rtl/>
          </w:rPr>
          <w:t>ביאורי הברכ"ש והשער"י בגדר קלישות הפרת אחד</w:t>
        </w:r>
      </w:hyperlink>
    </w:p>
    <w:p w:rsidR="00962A5C" w:rsidRDefault="00962A5C" w:rsidP="00114D36">
      <w:pPr>
        <w:pStyle w:val="aff2"/>
        <w:numPr>
          <w:ilvl w:val="0"/>
          <w:numId w:val="3"/>
        </w:numPr>
        <w:rPr>
          <w:rFonts w:eastAsiaTheme="minorEastAsia" w:cstheme="minorBidi"/>
          <w:sz w:val="22"/>
          <w:szCs w:val="22"/>
          <w:rtl/>
        </w:rPr>
      </w:pPr>
      <w:hyperlink w:anchor="_Toc87387715" w:history="1">
        <w:r w:rsidRPr="00F918A2">
          <w:rPr>
            <w:rStyle w:val="Hyperlink"/>
            <w:rtl/>
          </w:rPr>
          <w:t>ביאור הברכ"ש בר"ן דההקמה בין ההפרות מקלישה את ההפרה אף לאחר שנשאל על ההקמה</w:t>
        </w:r>
      </w:hyperlink>
    </w:p>
    <w:p w:rsidR="00962A5C" w:rsidRDefault="00962A5C" w:rsidP="00114D36">
      <w:pPr>
        <w:pStyle w:val="aff2"/>
        <w:numPr>
          <w:ilvl w:val="0"/>
          <w:numId w:val="3"/>
        </w:numPr>
        <w:rPr>
          <w:rFonts w:eastAsiaTheme="minorEastAsia" w:cstheme="minorBidi"/>
          <w:sz w:val="22"/>
          <w:szCs w:val="22"/>
          <w:rtl/>
        </w:rPr>
      </w:pPr>
      <w:hyperlink w:anchor="_Toc87387716" w:history="1">
        <w:r w:rsidRPr="00F918A2">
          <w:rPr>
            <w:rStyle w:val="Hyperlink"/>
            <w:rtl/>
          </w:rPr>
          <w:t>ביאור הברכ"ש בר"ן דבקידושין הנדר הוא רק מבטל את החלות ובנשאלה התברר דלא ביטל</w:t>
        </w:r>
      </w:hyperlink>
    </w:p>
    <w:p w:rsidR="00962A5C" w:rsidRDefault="00962A5C" w:rsidP="00114D36">
      <w:pPr>
        <w:pStyle w:val="aff2"/>
        <w:numPr>
          <w:ilvl w:val="0"/>
          <w:numId w:val="3"/>
        </w:numPr>
        <w:rPr>
          <w:rFonts w:eastAsiaTheme="minorEastAsia" w:cstheme="minorBidi"/>
          <w:sz w:val="22"/>
          <w:szCs w:val="22"/>
          <w:rtl/>
        </w:rPr>
      </w:pPr>
      <w:hyperlink w:anchor="_Toc87387717" w:history="1">
        <w:r w:rsidRPr="00F918A2">
          <w:rPr>
            <w:rStyle w:val="Hyperlink"/>
            <w:rtl/>
          </w:rPr>
          <w:t>ביאור השער"י בר"ן דבקידושין התנאי הוא סיבה חיצונית וכנעקרו הנדרים ומקודשת למפרע</w:t>
        </w:r>
      </w:hyperlink>
    </w:p>
    <w:p w:rsidR="00962A5C" w:rsidRDefault="00962A5C" w:rsidP="00114D36">
      <w:pPr>
        <w:pStyle w:val="aff2"/>
        <w:numPr>
          <w:ilvl w:val="0"/>
          <w:numId w:val="3"/>
        </w:numPr>
        <w:rPr>
          <w:rFonts w:eastAsiaTheme="minorEastAsia" w:cstheme="minorBidi"/>
          <w:sz w:val="22"/>
          <w:szCs w:val="22"/>
          <w:rtl/>
        </w:rPr>
      </w:pPr>
      <w:hyperlink w:anchor="_Toc87387718" w:history="1">
        <w:r w:rsidRPr="00F918A2">
          <w:rPr>
            <w:rStyle w:val="Hyperlink"/>
            <w:rtl/>
          </w:rPr>
          <w:t>ביאור השער"י בר"ן דע"י ההקמה אין סיבה שמצרפת בין ההפרות שהתבטלו ולא חלות למפרע</w:t>
        </w:r>
      </w:hyperlink>
    </w:p>
    <w:p w:rsidR="00962A5C" w:rsidRDefault="00962A5C" w:rsidP="00114D36">
      <w:pPr>
        <w:pStyle w:val="aff2"/>
        <w:numPr>
          <w:ilvl w:val="0"/>
          <w:numId w:val="3"/>
        </w:numPr>
        <w:rPr>
          <w:rFonts w:eastAsiaTheme="minorEastAsia" w:cstheme="minorBidi"/>
          <w:sz w:val="22"/>
          <w:szCs w:val="22"/>
          <w:rtl/>
        </w:rPr>
      </w:pPr>
      <w:hyperlink w:anchor="_Toc87387719" w:history="1">
        <w:r w:rsidRPr="00F918A2">
          <w:rPr>
            <w:rStyle w:val="Hyperlink"/>
            <w:rtl/>
          </w:rPr>
          <w:t>דברי השער"י דמבואר ברא"ש דבשאילה אין הנדר בטל למפרע אלא בשאילה מתירו מעיקרא</w:t>
        </w:r>
      </w:hyperlink>
    </w:p>
    <w:p w:rsidR="00962A5C" w:rsidRDefault="00962A5C" w:rsidP="00962A5C">
      <w:pPr>
        <w:pStyle w:val="aff4"/>
        <w:rPr>
          <w:rFonts w:eastAsiaTheme="minorEastAsia" w:cstheme="minorBidi"/>
          <w:i/>
          <w:iCs/>
          <w:noProof/>
          <w:sz w:val="22"/>
          <w:szCs w:val="22"/>
          <w:rtl/>
        </w:rPr>
      </w:pPr>
      <w:hyperlink w:anchor="_Toc87387720" w:history="1">
        <w:r w:rsidRPr="00F918A2">
          <w:rPr>
            <w:rStyle w:val="Hyperlink"/>
            <w:noProof/>
            <w:rtl/>
          </w:rPr>
          <w:t>חקירת הגרב"ב בגדר הפרה של אחד מהם בלא צירוף השני</w:t>
        </w:r>
      </w:hyperlink>
    </w:p>
    <w:p w:rsidR="00962A5C" w:rsidRDefault="00962A5C" w:rsidP="00114D36">
      <w:pPr>
        <w:pStyle w:val="aff2"/>
        <w:numPr>
          <w:ilvl w:val="0"/>
          <w:numId w:val="3"/>
        </w:numPr>
        <w:rPr>
          <w:rFonts w:eastAsiaTheme="minorEastAsia" w:cstheme="minorBidi"/>
          <w:sz w:val="22"/>
          <w:szCs w:val="22"/>
          <w:rtl/>
        </w:rPr>
      </w:pPr>
      <w:hyperlink w:anchor="_Toc87387721" w:history="1">
        <w:r w:rsidRPr="00F918A2">
          <w:rPr>
            <w:rStyle w:val="Hyperlink"/>
            <w:rtl/>
          </w:rPr>
          <w:t>דברי הגר"ח דחכם עוקר את הדיבור של הנדר עצמו מעיקרא אבל הבעל רק מתירו להבא</w:t>
        </w:r>
      </w:hyperlink>
    </w:p>
    <w:p w:rsidR="00962A5C" w:rsidRDefault="00962A5C" w:rsidP="00114D36">
      <w:pPr>
        <w:pStyle w:val="aff2"/>
        <w:numPr>
          <w:ilvl w:val="0"/>
          <w:numId w:val="3"/>
        </w:numPr>
        <w:rPr>
          <w:rFonts w:eastAsiaTheme="minorEastAsia" w:cstheme="minorBidi"/>
          <w:sz w:val="22"/>
          <w:szCs w:val="22"/>
          <w:rtl/>
        </w:rPr>
      </w:pPr>
      <w:hyperlink w:anchor="_Toc87387722" w:history="1">
        <w:r w:rsidRPr="00F918A2">
          <w:rPr>
            <w:rStyle w:val="Hyperlink"/>
            <w:rtl/>
          </w:rPr>
          <w:t>הצד הא' בגרב"ב דהפרה של כ"א בפנ"ע לא חשיב אף כדיבור של הפרה בלא הפרת השני</w:t>
        </w:r>
      </w:hyperlink>
    </w:p>
    <w:p w:rsidR="00962A5C" w:rsidRDefault="00962A5C" w:rsidP="00114D36">
      <w:pPr>
        <w:pStyle w:val="aff2"/>
        <w:numPr>
          <w:ilvl w:val="0"/>
          <w:numId w:val="3"/>
        </w:numPr>
        <w:rPr>
          <w:rFonts w:eastAsiaTheme="minorEastAsia" w:cstheme="minorBidi"/>
          <w:sz w:val="22"/>
          <w:szCs w:val="22"/>
          <w:rtl/>
        </w:rPr>
      </w:pPr>
      <w:hyperlink w:anchor="_Toc87387723" w:history="1">
        <w:r w:rsidRPr="00F918A2">
          <w:rPr>
            <w:rStyle w:val="Hyperlink"/>
            <w:rtl/>
          </w:rPr>
          <w:t>הצד הב' בגרב"ב דהפרה של כ"א בפנ"ע היא דיבור של הפרה ורק החלות בנדר היא ע"י הצירוף</w:t>
        </w:r>
      </w:hyperlink>
    </w:p>
    <w:p w:rsidR="00962A5C" w:rsidRDefault="00962A5C" w:rsidP="00962A5C">
      <w:pPr>
        <w:pStyle w:val="aff4"/>
        <w:rPr>
          <w:rFonts w:eastAsiaTheme="minorEastAsia" w:cstheme="minorBidi"/>
          <w:i/>
          <w:iCs/>
          <w:noProof/>
          <w:sz w:val="22"/>
          <w:szCs w:val="22"/>
          <w:rtl/>
        </w:rPr>
      </w:pPr>
      <w:hyperlink w:anchor="_Toc87387724" w:history="1">
        <w:r w:rsidRPr="00F918A2">
          <w:rPr>
            <w:rStyle w:val="Hyperlink"/>
            <w:noProof/>
            <w:rtl/>
          </w:rPr>
          <w:t>דברי הגרב"ב דהפרת כ"א בפנ"ע היא דיבור ומעשה הפרה</w:t>
        </w:r>
      </w:hyperlink>
    </w:p>
    <w:p w:rsidR="00962A5C" w:rsidRDefault="00962A5C" w:rsidP="00114D36">
      <w:pPr>
        <w:pStyle w:val="aff2"/>
        <w:numPr>
          <w:ilvl w:val="0"/>
          <w:numId w:val="3"/>
        </w:numPr>
        <w:rPr>
          <w:rFonts w:eastAsiaTheme="minorEastAsia" w:cstheme="minorBidi"/>
          <w:sz w:val="22"/>
          <w:szCs w:val="22"/>
          <w:rtl/>
        </w:rPr>
      </w:pPr>
      <w:hyperlink w:anchor="_Toc87387725" w:history="1">
        <w:r w:rsidRPr="00F918A2">
          <w:rPr>
            <w:rStyle w:val="Hyperlink"/>
            <w:rtl/>
          </w:rPr>
          <w:t>דברי הגרב"ב דמוכח בגמ' דהפרה של כ"א היא דיבור ומעשה הפרה והצירוף רק מחילה בנדר</w:t>
        </w:r>
      </w:hyperlink>
    </w:p>
    <w:p w:rsidR="00962A5C" w:rsidRDefault="00962A5C" w:rsidP="00114D36">
      <w:pPr>
        <w:pStyle w:val="aff2"/>
        <w:numPr>
          <w:ilvl w:val="0"/>
          <w:numId w:val="3"/>
        </w:numPr>
        <w:rPr>
          <w:rFonts w:eastAsiaTheme="minorEastAsia" w:cstheme="minorBidi"/>
          <w:sz w:val="22"/>
          <w:szCs w:val="22"/>
          <w:rtl/>
        </w:rPr>
      </w:pPr>
      <w:hyperlink w:anchor="_Toc87387726" w:history="1">
        <w:r w:rsidRPr="00F918A2">
          <w:rPr>
            <w:rStyle w:val="Hyperlink"/>
            <w:rtl/>
          </w:rPr>
          <w:t>דברי הגרב"ב דבכל הפרה יש ב' חלקים הא' הדיבור ומעשה ההפרה והב' חלות ההיתר בנדר</w:t>
        </w:r>
      </w:hyperlink>
    </w:p>
    <w:p w:rsidR="00962A5C" w:rsidRDefault="00962A5C" w:rsidP="00962A5C">
      <w:pPr>
        <w:pStyle w:val="2"/>
        <w:rPr>
          <w:rFonts w:eastAsiaTheme="minorEastAsia" w:cstheme="minorBidi"/>
          <w:sz w:val="22"/>
          <w:szCs w:val="22"/>
          <w:rtl/>
        </w:rPr>
      </w:pPr>
      <w:hyperlink w:anchor="_Toc87387727" w:history="1">
        <w:r w:rsidRPr="00F918A2">
          <w:rPr>
            <w:rStyle w:val="Hyperlink"/>
            <w:rtl/>
          </w:rPr>
          <w:t>בי' הגרב"ב ברמב"ם דחלות הפרה קיימת</w:t>
        </w:r>
      </w:hyperlink>
    </w:p>
    <w:p w:rsidR="00962A5C" w:rsidRDefault="00962A5C" w:rsidP="00962A5C">
      <w:pPr>
        <w:pStyle w:val="aff4"/>
        <w:rPr>
          <w:rFonts w:eastAsiaTheme="minorEastAsia" w:cstheme="minorBidi"/>
          <w:i/>
          <w:iCs/>
          <w:noProof/>
          <w:sz w:val="22"/>
          <w:szCs w:val="22"/>
          <w:rtl/>
        </w:rPr>
      </w:pPr>
      <w:hyperlink w:anchor="_Toc87387728" w:history="1">
        <w:r w:rsidRPr="00F918A2">
          <w:rPr>
            <w:rStyle w:val="Hyperlink"/>
            <w:noProof/>
            <w:rtl/>
          </w:rPr>
          <w:t>ביאור הגרב"ב ברמב"ם דדיבור ההפרה חל ולא בטל</w:t>
        </w:r>
      </w:hyperlink>
    </w:p>
    <w:p w:rsidR="00962A5C" w:rsidRDefault="00962A5C" w:rsidP="00114D36">
      <w:pPr>
        <w:pStyle w:val="aff2"/>
        <w:numPr>
          <w:ilvl w:val="0"/>
          <w:numId w:val="3"/>
        </w:numPr>
        <w:rPr>
          <w:rFonts w:eastAsiaTheme="minorEastAsia" w:cstheme="minorBidi"/>
          <w:sz w:val="22"/>
          <w:szCs w:val="22"/>
          <w:rtl/>
        </w:rPr>
      </w:pPr>
      <w:hyperlink w:anchor="_Toc87387729" w:history="1">
        <w:r w:rsidRPr="00F918A2">
          <w:rPr>
            <w:rStyle w:val="Hyperlink"/>
            <w:rtl/>
          </w:rPr>
          <w:t>ביאור הברכ"ש ברמב"ם דאין הפרה אחר הפרה כיון דלא חשיב שמפרים בבת אחת</w:t>
        </w:r>
      </w:hyperlink>
    </w:p>
    <w:p w:rsidR="00962A5C" w:rsidRDefault="00962A5C" w:rsidP="00114D36">
      <w:pPr>
        <w:pStyle w:val="aff2"/>
        <w:numPr>
          <w:ilvl w:val="0"/>
          <w:numId w:val="3"/>
        </w:numPr>
        <w:rPr>
          <w:rFonts w:eastAsiaTheme="minorEastAsia" w:cstheme="minorBidi"/>
          <w:sz w:val="22"/>
          <w:szCs w:val="22"/>
          <w:rtl/>
        </w:rPr>
      </w:pPr>
      <w:hyperlink w:anchor="_Toc87387730" w:history="1">
        <w:r w:rsidRPr="00F918A2">
          <w:rPr>
            <w:rStyle w:val="Hyperlink"/>
            <w:rtl/>
          </w:rPr>
          <w:t>קושית הגרב"ב על הרמב"ם מה החסרון במה שהפר דאינו יכול לחזור ולהפר אחר השאילה</w:t>
        </w:r>
      </w:hyperlink>
    </w:p>
    <w:p w:rsidR="00962A5C" w:rsidRDefault="00962A5C" w:rsidP="00114D36">
      <w:pPr>
        <w:pStyle w:val="aff2"/>
        <w:numPr>
          <w:ilvl w:val="0"/>
          <w:numId w:val="3"/>
        </w:numPr>
        <w:rPr>
          <w:rFonts w:eastAsiaTheme="minorEastAsia" w:cstheme="minorBidi"/>
          <w:sz w:val="22"/>
          <w:szCs w:val="22"/>
          <w:rtl/>
        </w:rPr>
      </w:pPr>
      <w:hyperlink w:anchor="_Toc87387731" w:history="1">
        <w:r w:rsidRPr="00F918A2">
          <w:rPr>
            <w:rStyle w:val="Hyperlink"/>
            <w:rtl/>
          </w:rPr>
          <w:t>ביאור הגרב"ב ברמב"ם דבהפרת אחד יש מעשה הפרה והפר חלקו ולכן 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732" w:history="1">
        <w:r w:rsidRPr="00F918A2">
          <w:rPr>
            <w:rStyle w:val="Hyperlink"/>
            <w:rtl/>
          </w:rPr>
          <w:t>ביאור הגרב"ב דהפרה היינו דיבור שאינו רוצה בנדר ואמר כן בתחילה אעפ"י שלא חלה ההפרה</w:t>
        </w:r>
      </w:hyperlink>
    </w:p>
    <w:p w:rsidR="00962A5C" w:rsidRDefault="00962A5C" w:rsidP="00114D36">
      <w:pPr>
        <w:pStyle w:val="aff2"/>
        <w:numPr>
          <w:ilvl w:val="0"/>
          <w:numId w:val="3"/>
        </w:numPr>
        <w:rPr>
          <w:rFonts w:eastAsiaTheme="minorEastAsia" w:cstheme="minorBidi"/>
          <w:sz w:val="22"/>
          <w:szCs w:val="22"/>
          <w:rtl/>
        </w:rPr>
      </w:pPr>
      <w:hyperlink w:anchor="_Toc87387733" w:history="1">
        <w:r w:rsidRPr="00F918A2">
          <w:rPr>
            <w:rStyle w:val="Hyperlink"/>
            <w:rtl/>
          </w:rPr>
          <w:t>דברי הגרב"ב דבהפר אחד וקיים אחד דיבור ההפרה לא בטל ולכן אינו יכול לחזור ולהפר</w:t>
        </w:r>
      </w:hyperlink>
    </w:p>
    <w:p w:rsidR="00962A5C" w:rsidRDefault="00962A5C" w:rsidP="00962A5C">
      <w:pPr>
        <w:pStyle w:val="aff4"/>
        <w:rPr>
          <w:rFonts w:eastAsiaTheme="minorEastAsia" w:cstheme="minorBidi"/>
          <w:i/>
          <w:iCs/>
          <w:noProof/>
          <w:sz w:val="22"/>
          <w:szCs w:val="22"/>
          <w:rtl/>
        </w:rPr>
      </w:pPr>
      <w:hyperlink w:anchor="_Toc87387734" w:history="1">
        <w:r w:rsidRPr="00F918A2">
          <w:rPr>
            <w:rStyle w:val="Hyperlink"/>
            <w:noProof/>
            <w:rtl/>
          </w:rPr>
          <w:t>ביאור הגרב"ב ברשב"א ובר"ן דאחר דיבור ההפרה יכול להפר</w:t>
        </w:r>
      </w:hyperlink>
    </w:p>
    <w:p w:rsidR="00962A5C" w:rsidRDefault="00962A5C" w:rsidP="00114D36">
      <w:pPr>
        <w:pStyle w:val="aff2"/>
        <w:numPr>
          <w:ilvl w:val="0"/>
          <w:numId w:val="3"/>
        </w:numPr>
        <w:rPr>
          <w:rFonts w:eastAsiaTheme="minorEastAsia" w:cstheme="minorBidi"/>
          <w:sz w:val="22"/>
          <w:szCs w:val="22"/>
          <w:rtl/>
        </w:rPr>
      </w:pPr>
      <w:hyperlink w:anchor="_Toc87387735" w:history="1">
        <w:r w:rsidRPr="00F918A2">
          <w:rPr>
            <w:rStyle w:val="Hyperlink"/>
            <w:rtl/>
          </w:rPr>
          <w:t>ביאור הגרב"ב ברשב"א ובר"ן דאף דהפרה של כ"א היא דיבור של הפרה מ"מ חוזר ומיפר</w:t>
        </w:r>
      </w:hyperlink>
    </w:p>
    <w:p w:rsidR="00962A5C" w:rsidRDefault="00962A5C" w:rsidP="00962A5C">
      <w:pPr>
        <w:pStyle w:val="aff4"/>
        <w:rPr>
          <w:rFonts w:eastAsiaTheme="minorEastAsia" w:cstheme="minorBidi"/>
          <w:i/>
          <w:iCs/>
          <w:noProof/>
          <w:sz w:val="22"/>
          <w:szCs w:val="22"/>
          <w:rtl/>
        </w:rPr>
      </w:pPr>
      <w:hyperlink w:anchor="_Toc87387736" w:history="1">
        <w:r w:rsidRPr="00F918A2">
          <w:rPr>
            <w:rStyle w:val="Hyperlink"/>
            <w:noProof/>
            <w:rtl/>
          </w:rPr>
          <w:t>ביאור הגרב"ב בפלוגתת הרשב"א והמאירי בהפר ומת</w:t>
        </w:r>
      </w:hyperlink>
    </w:p>
    <w:p w:rsidR="00962A5C" w:rsidRDefault="00962A5C" w:rsidP="00114D36">
      <w:pPr>
        <w:pStyle w:val="aff2"/>
        <w:numPr>
          <w:ilvl w:val="0"/>
          <w:numId w:val="3"/>
        </w:numPr>
        <w:rPr>
          <w:rFonts w:eastAsiaTheme="minorEastAsia" w:cstheme="minorBidi"/>
          <w:sz w:val="22"/>
          <w:szCs w:val="22"/>
          <w:rtl/>
        </w:rPr>
      </w:pPr>
      <w:hyperlink w:anchor="_Toc87387737" w:history="1">
        <w:r w:rsidRPr="00F918A2">
          <w:rPr>
            <w:rStyle w:val="Hyperlink"/>
            <w:rtl/>
          </w:rPr>
          <w:t>ביאור הגרב"ב בהוכחת הרשב"א מהא דבהפר הבעל ומת דהאב חוזר ומיפר את חלק הבעל</w:t>
        </w:r>
      </w:hyperlink>
    </w:p>
    <w:p w:rsidR="00962A5C" w:rsidRDefault="00962A5C" w:rsidP="00114D36">
      <w:pPr>
        <w:pStyle w:val="aff2"/>
        <w:numPr>
          <w:ilvl w:val="0"/>
          <w:numId w:val="3"/>
        </w:numPr>
        <w:rPr>
          <w:rFonts w:eastAsiaTheme="minorEastAsia" w:cstheme="minorBidi"/>
          <w:sz w:val="22"/>
          <w:szCs w:val="22"/>
          <w:rtl/>
        </w:rPr>
      </w:pPr>
      <w:hyperlink w:anchor="_Toc87387738" w:history="1">
        <w:r w:rsidRPr="00F918A2">
          <w:rPr>
            <w:rStyle w:val="Hyperlink"/>
            <w:rtl/>
          </w:rPr>
          <w:t>ביאור הברכ"ש במאירי דכשנתרוקנה רשות הבעל לאב הוא הפרה בב"א ואינו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739" w:history="1">
        <w:r w:rsidRPr="00F918A2">
          <w:rPr>
            <w:rStyle w:val="Hyperlink"/>
            <w:rtl/>
          </w:rPr>
          <w:t>ביאור הברכ"ש במאירי דבנתרוקנה רשות הבעל לאב יש מיפר אחד ואינו הפרה אחר הפרה</w:t>
        </w:r>
      </w:hyperlink>
    </w:p>
    <w:p w:rsidR="00962A5C" w:rsidRDefault="00962A5C" w:rsidP="00962A5C">
      <w:pPr>
        <w:pStyle w:val="aff4"/>
        <w:rPr>
          <w:rFonts w:eastAsiaTheme="minorEastAsia" w:cstheme="minorBidi"/>
          <w:i/>
          <w:iCs/>
          <w:noProof/>
          <w:sz w:val="22"/>
          <w:szCs w:val="22"/>
          <w:rtl/>
        </w:rPr>
      </w:pPr>
      <w:hyperlink w:anchor="_Toc87387740" w:history="1">
        <w:r w:rsidRPr="00F918A2">
          <w:rPr>
            <w:rStyle w:val="Hyperlink"/>
            <w:noProof/>
            <w:rtl/>
          </w:rPr>
          <w:t>ביאור הגרב"ב בחילוק בין א' שקיים והפר לא' שהיפר וא' שקיים</w:t>
        </w:r>
      </w:hyperlink>
    </w:p>
    <w:p w:rsidR="00962A5C" w:rsidRDefault="00962A5C" w:rsidP="00114D36">
      <w:pPr>
        <w:pStyle w:val="aff2"/>
        <w:numPr>
          <w:ilvl w:val="0"/>
          <w:numId w:val="3"/>
        </w:numPr>
        <w:rPr>
          <w:rFonts w:eastAsiaTheme="minorEastAsia" w:cstheme="minorBidi"/>
          <w:sz w:val="22"/>
          <w:szCs w:val="22"/>
          <w:rtl/>
        </w:rPr>
      </w:pPr>
      <w:hyperlink w:anchor="_Toc87387741" w:history="1">
        <w:r w:rsidRPr="00F918A2">
          <w:rPr>
            <w:rStyle w:val="Hyperlink"/>
            <w:rtl/>
          </w:rPr>
          <w:t>דברי המאירי לקמן דאב או בעל שקיים והפר ונשאל על הקמתו מהני ההפרה שלפני השאילה</w:t>
        </w:r>
      </w:hyperlink>
    </w:p>
    <w:p w:rsidR="00962A5C" w:rsidRDefault="00962A5C" w:rsidP="00114D36">
      <w:pPr>
        <w:pStyle w:val="aff2"/>
        <w:numPr>
          <w:ilvl w:val="0"/>
          <w:numId w:val="3"/>
        </w:numPr>
        <w:rPr>
          <w:rFonts w:eastAsiaTheme="minorEastAsia" w:cstheme="minorBidi"/>
          <w:sz w:val="22"/>
          <w:szCs w:val="22"/>
          <w:rtl/>
        </w:rPr>
      </w:pPr>
      <w:hyperlink w:anchor="_Toc87387742" w:history="1">
        <w:r w:rsidRPr="00F918A2">
          <w:rPr>
            <w:rStyle w:val="Hyperlink"/>
            <w:rtl/>
          </w:rPr>
          <w:t>ביאור הגרב"ב במאירי דבהקים והפר ונשאל חשיב שלא הייתה הקמה מעולם ומהני הפרתו</w:t>
        </w:r>
      </w:hyperlink>
    </w:p>
    <w:p w:rsidR="00962A5C" w:rsidRDefault="00962A5C" w:rsidP="00114D36">
      <w:pPr>
        <w:pStyle w:val="aff2"/>
        <w:numPr>
          <w:ilvl w:val="0"/>
          <w:numId w:val="3"/>
        </w:numPr>
        <w:rPr>
          <w:rFonts w:eastAsiaTheme="minorEastAsia" w:cstheme="minorBidi"/>
          <w:sz w:val="22"/>
          <w:szCs w:val="22"/>
          <w:rtl/>
        </w:rPr>
      </w:pPr>
      <w:hyperlink w:anchor="_Toc87387743" w:history="1">
        <w:r w:rsidRPr="00F918A2">
          <w:rPr>
            <w:rStyle w:val="Hyperlink"/>
            <w:rtl/>
          </w:rPr>
          <w:t>ביאור הגרב"ב במאירי דכיון דבהפר א' וקיים א' ונשאל יכולים להפר ה"ה בקיים והפר ונשאל</w:t>
        </w:r>
      </w:hyperlink>
    </w:p>
    <w:p w:rsidR="00962A5C" w:rsidRDefault="00962A5C" w:rsidP="00114D36">
      <w:pPr>
        <w:pStyle w:val="aff2"/>
        <w:numPr>
          <w:ilvl w:val="0"/>
          <w:numId w:val="3"/>
        </w:numPr>
        <w:rPr>
          <w:rFonts w:eastAsiaTheme="minorEastAsia" w:cstheme="minorBidi"/>
          <w:sz w:val="22"/>
          <w:szCs w:val="22"/>
          <w:rtl/>
        </w:rPr>
      </w:pPr>
      <w:hyperlink w:anchor="_Toc87387744" w:history="1">
        <w:r w:rsidRPr="00F918A2">
          <w:rPr>
            <w:rStyle w:val="Hyperlink"/>
            <w:rtl/>
          </w:rPr>
          <w:t>דחיית הגרב"ב דבאחד הפר ואחד קיים בטלה ההפרה הראשונה כמת המפר דא"א לצרפה</w:t>
        </w:r>
      </w:hyperlink>
    </w:p>
    <w:p w:rsidR="00962A5C" w:rsidRDefault="00962A5C" w:rsidP="00114D36">
      <w:pPr>
        <w:pStyle w:val="aff2"/>
        <w:numPr>
          <w:ilvl w:val="0"/>
          <w:numId w:val="3"/>
        </w:numPr>
        <w:rPr>
          <w:rFonts w:eastAsiaTheme="minorEastAsia" w:cstheme="minorBidi"/>
          <w:sz w:val="22"/>
          <w:szCs w:val="22"/>
          <w:rtl/>
        </w:rPr>
      </w:pPr>
      <w:hyperlink w:anchor="_Toc87387745" w:history="1">
        <w:r w:rsidRPr="00F918A2">
          <w:rPr>
            <w:rStyle w:val="Hyperlink"/>
            <w:rtl/>
          </w:rPr>
          <w:t>ביאור הגרב"ב במאירי דבאחר שקיים והפר ונשאל לא בטלה הפרתו כלל דאינה צריכה צירוף</w:t>
        </w:r>
      </w:hyperlink>
    </w:p>
    <w:p w:rsidR="00962A5C" w:rsidRDefault="00962A5C" w:rsidP="00962A5C">
      <w:pPr>
        <w:pStyle w:val="2"/>
        <w:rPr>
          <w:rFonts w:eastAsiaTheme="minorEastAsia" w:cstheme="minorBidi"/>
          <w:sz w:val="22"/>
          <w:szCs w:val="22"/>
          <w:rtl/>
        </w:rPr>
      </w:pPr>
      <w:hyperlink w:anchor="_Toc87387746" w:history="1">
        <w:r w:rsidRPr="00F918A2">
          <w:rPr>
            <w:rStyle w:val="Hyperlink"/>
            <w:rtl/>
          </w:rPr>
          <w:t>בדין הפרה שאינה ראויה להצטרף</w:t>
        </w:r>
      </w:hyperlink>
    </w:p>
    <w:p w:rsidR="00962A5C" w:rsidRDefault="00962A5C" w:rsidP="00962A5C">
      <w:pPr>
        <w:pStyle w:val="aff4"/>
        <w:rPr>
          <w:rFonts w:eastAsiaTheme="minorEastAsia" w:cstheme="minorBidi"/>
          <w:i/>
          <w:iCs/>
          <w:noProof/>
          <w:sz w:val="22"/>
          <w:szCs w:val="22"/>
          <w:rtl/>
        </w:rPr>
      </w:pPr>
      <w:hyperlink w:anchor="_Toc87387747" w:history="1">
        <w:r w:rsidRPr="00F918A2">
          <w:rPr>
            <w:rStyle w:val="Hyperlink"/>
            <w:noProof/>
            <w:rtl/>
          </w:rPr>
          <w:t>קושית הגרנ"ט על הרמב"ם והרא"ש אמאי א"א לחזור ולהפר</w:t>
        </w:r>
      </w:hyperlink>
    </w:p>
    <w:p w:rsidR="00962A5C" w:rsidRDefault="00962A5C" w:rsidP="00114D36">
      <w:pPr>
        <w:pStyle w:val="aff2"/>
        <w:numPr>
          <w:ilvl w:val="0"/>
          <w:numId w:val="3"/>
        </w:numPr>
        <w:rPr>
          <w:rFonts w:eastAsiaTheme="minorEastAsia" w:cstheme="minorBidi"/>
          <w:sz w:val="22"/>
          <w:szCs w:val="22"/>
          <w:rtl/>
        </w:rPr>
      </w:pPr>
      <w:hyperlink w:anchor="_Toc87387748" w:history="1">
        <w:r w:rsidRPr="00F918A2">
          <w:rPr>
            <w:rStyle w:val="Hyperlink"/>
            <w:rtl/>
          </w:rPr>
          <w:t>קושית הגרנ"ט על הרמב"ם והרא"ש דההפרה הראשונה בטלה ואמאי אינו יכול לחזור ולהפר</w:t>
        </w:r>
      </w:hyperlink>
    </w:p>
    <w:p w:rsidR="00962A5C" w:rsidRDefault="00962A5C" w:rsidP="00962A5C">
      <w:pPr>
        <w:pStyle w:val="aff4"/>
        <w:rPr>
          <w:rFonts w:eastAsiaTheme="minorEastAsia" w:cstheme="minorBidi"/>
          <w:i/>
          <w:iCs/>
          <w:noProof/>
          <w:sz w:val="22"/>
          <w:szCs w:val="22"/>
          <w:rtl/>
        </w:rPr>
      </w:pPr>
      <w:hyperlink w:anchor="_Toc87387749" w:history="1">
        <w:r w:rsidRPr="00F918A2">
          <w:rPr>
            <w:rStyle w:val="Hyperlink"/>
            <w:noProof/>
            <w:rtl/>
          </w:rPr>
          <w:t>דברי הגרנ"ט דבמת אחד מבואר דהפרה שאינה מצטרפת בטלה</w:t>
        </w:r>
      </w:hyperlink>
    </w:p>
    <w:p w:rsidR="00962A5C" w:rsidRDefault="00962A5C" w:rsidP="00114D36">
      <w:pPr>
        <w:pStyle w:val="aff2"/>
        <w:numPr>
          <w:ilvl w:val="0"/>
          <w:numId w:val="3"/>
        </w:numPr>
        <w:rPr>
          <w:rFonts w:eastAsiaTheme="minorEastAsia" w:cstheme="minorBidi"/>
          <w:sz w:val="22"/>
          <w:szCs w:val="22"/>
          <w:rtl/>
        </w:rPr>
      </w:pPr>
      <w:hyperlink w:anchor="_Toc87387750" w:history="1">
        <w:r w:rsidRPr="00F918A2">
          <w:rPr>
            <w:rStyle w:val="Hyperlink"/>
            <w:rtl/>
          </w:rPr>
          <w:t>דברי הר"ן והרא"ש דבהפר האב ומת הוקלש חלק האב ואף שבטלה הפרתו אין הבעל מיפר לבדו</w:t>
        </w:r>
      </w:hyperlink>
    </w:p>
    <w:p w:rsidR="00962A5C" w:rsidRDefault="00962A5C" w:rsidP="00114D36">
      <w:pPr>
        <w:pStyle w:val="aff2"/>
        <w:numPr>
          <w:ilvl w:val="0"/>
          <w:numId w:val="3"/>
        </w:numPr>
        <w:rPr>
          <w:rFonts w:eastAsiaTheme="minorEastAsia" w:cstheme="minorBidi"/>
          <w:sz w:val="22"/>
          <w:szCs w:val="22"/>
          <w:rtl/>
        </w:rPr>
      </w:pPr>
      <w:hyperlink w:anchor="_Toc87387751" w:history="1">
        <w:r w:rsidRPr="00F918A2">
          <w:rPr>
            <w:rStyle w:val="Hyperlink"/>
            <w:rtl/>
          </w:rPr>
          <w:t>דברי הר"ן והרא"ש דבהפר הבעל ומת אף שבטלה הפרתו יכול האב להפר מדין נתרוקנה</w:t>
        </w:r>
      </w:hyperlink>
    </w:p>
    <w:p w:rsidR="00962A5C" w:rsidRDefault="00962A5C" w:rsidP="00114D36">
      <w:pPr>
        <w:pStyle w:val="aff2"/>
        <w:numPr>
          <w:ilvl w:val="0"/>
          <w:numId w:val="3"/>
        </w:numPr>
        <w:rPr>
          <w:rFonts w:eastAsiaTheme="minorEastAsia" w:cstheme="minorBidi"/>
          <w:sz w:val="22"/>
          <w:szCs w:val="22"/>
          <w:rtl/>
        </w:rPr>
      </w:pPr>
      <w:hyperlink w:anchor="_Toc87387752" w:history="1">
        <w:r w:rsidRPr="00F918A2">
          <w:rPr>
            <w:rStyle w:val="Hyperlink"/>
            <w:rtl/>
          </w:rPr>
          <w:t>דברי הגרנ"ט דמבואר בר"ן דהפרה של כ"א מהני רק בצירוף השני ובמת המפר בטלה</w:t>
        </w:r>
      </w:hyperlink>
    </w:p>
    <w:p w:rsidR="00962A5C" w:rsidRDefault="00962A5C" w:rsidP="00962A5C">
      <w:pPr>
        <w:pStyle w:val="aff4"/>
        <w:rPr>
          <w:rFonts w:eastAsiaTheme="minorEastAsia" w:cstheme="minorBidi"/>
          <w:i/>
          <w:iCs/>
          <w:noProof/>
          <w:sz w:val="22"/>
          <w:szCs w:val="22"/>
          <w:rtl/>
        </w:rPr>
      </w:pPr>
      <w:hyperlink w:anchor="_Toc87387753" w:history="1">
        <w:r w:rsidRPr="00F918A2">
          <w:rPr>
            <w:rStyle w:val="Hyperlink"/>
            <w:noProof/>
            <w:rtl/>
          </w:rPr>
          <w:t>קושית הגרנ"ט דבדין מיגז גייז מבואר דהפרת כ"א מהני בפנ"ע</w:t>
        </w:r>
      </w:hyperlink>
    </w:p>
    <w:p w:rsidR="00962A5C" w:rsidRDefault="00962A5C" w:rsidP="00114D36">
      <w:pPr>
        <w:pStyle w:val="aff2"/>
        <w:numPr>
          <w:ilvl w:val="0"/>
          <w:numId w:val="3"/>
        </w:numPr>
        <w:rPr>
          <w:rFonts w:eastAsiaTheme="minorEastAsia" w:cstheme="minorBidi"/>
          <w:sz w:val="22"/>
          <w:szCs w:val="22"/>
          <w:rtl/>
        </w:rPr>
      </w:pPr>
      <w:hyperlink w:anchor="_Toc87387754" w:history="1">
        <w:r w:rsidRPr="00F918A2">
          <w:rPr>
            <w:rStyle w:val="Hyperlink"/>
            <w:rtl/>
          </w:rPr>
          <w:t>קושית הגרנ"ט דהא הפרה של כ"א מהני להקליש את חלקו וא"כ היא חלה מיד ואמאי בטלה</w:t>
        </w:r>
      </w:hyperlink>
    </w:p>
    <w:p w:rsidR="00962A5C" w:rsidRDefault="00962A5C" w:rsidP="00962A5C">
      <w:pPr>
        <w:pStyle w:val="aff4"/>
        <w:rPr>
          <w:rFonts w:eastAsiaTheme="minorEastAsia" w:cstheme="minorBidi"/>
          <w:i/>
          <w:iCs/>
          <w:noProof/>
          <w:sz w:val="22"/>
          <w:szCs w:val="22"/>
          <w:rtl/>
        </w:rPr>
      </w:pPr>
      <w:hyperlink w:anchor="_Toc87387755" w:history="1">
        <w:r w:rsidRPr="00F918A2">
          <w:rPr>
            <w:rStyle w:val="Hyperlink"/>
            <w:noProof/>
            <w:rtl/>
          </w:rPr>
          <w:t>ביאור הגרנ"ט בר"ן דהפרה שאינה ראויה להצטרף בטלה לגמרי</w:t>
        </w:r>
      </w:hyperlink>
    </w:p>
    <w:p w:rsidR="00962A5C" w:rsidRDefault="00962A5C" w:rsidP="00114D36">
      <w:pPr>
        <w:pStyle w:val="aff2"/>
        <w:numPr>
          <w:ilvl w:val="0"/>
          <w:numId w:val="3"/>
        </w:numPr>
        <w:rPr>
          <w:rFonts w:eastAsiaTheme="minorEastAsia" w:cstheme="minorBidi"/>
          <w:sz w:val="22"/>
          <w:szCs w:val="22"/>
          <w:rtl/>
        </w:rPr>
      </w:pPr>
      <w:hyperlink w:anchor="_Toc87387756" w:history="1">
        <w:r w:rsidRPr="00F918A2">
          <w:rPr>
            <w:rStyle w:val="Hyperlink"/>
            <w:rtl/>
          </w:rPr>
          <w:t>ביאור הגרנ"ט דהפרת כ"א מקלישה את הנדר רק בראויה להצטרף ובמת דאינו מצטרף בטלה</w:t>
        </w:r>
      </w:hyperlink>
    </w:p>
    <w:p w:rsidR="00962A5C" w:rsidRDefault="00962A5C" w:rsidP="00114D36">
      <w:pPr>
        <w:pStyle w:val="aff2"/>
        <w:numPr>
          <w:ilvl w:val="0"/>
          <w:numId w:val="3"/>
        </w:numPr>
        <w:rPr>
          <w:rFonts w:eastAsiaTheme="minorEastAsia" w:cstheme="minorBidi"/>
          <w:sz w:val="22"/>
          <w:szCs w:val="22"/>
          <w:rtl/>
        </w:rPr>
      </w:pPr>
      <w:hyperlink w:anchor="_Toc87387757" w:history="1">
        <w:r w:rsidRPr="00F918A2">
          <w:rPr>
            <w:rStyle w:val="Hyperlink"/>
            <w:rtl/>
          </w:rPr>
          <w:t>ביאור הגרנ"ט בר"ן דהפרה שאינה ראויה להצטרף אינה מקלישה את הנדר ובטלה לגמרי</w:t>
        </w:r>
      </w:hyperlink>
    </w:p>
    <w:p w:rsidR="00962A5C" w:rsidRDefault="00962A5C" w:rsidP="00114D36">
      <w:pPr>
        <w:pStyle w:val="aff2"/>
        <w:numPr>
          <w:ilvl w:val="0"/>
          <w:numId w:val="3"/>
        </w:numPr>
        <w:rPr>
          <w:rFonts w:eastAsiaTheme="minorEastAsia" w:cstheme="minorBidi"/>
          <w:sz w:val="22"/>
          <w:szCs w:val="22"/>
          <w:rtl/>
        </w:rPr>
      </w:pPr>
      <w:hyperlink w:anchor="_Toc87387758" w:history="1">
        <w:r w:rsidRPr="00F918A2">
          <w:rPr>
            <w:rStyle w:val="Hyperlink"/>
            <w:rtl/>
          </w:rPr>
          <w:t>ביאור הגרנ"ט בר"ן דבהפר האב ומת הבעל הפרת האב ראויה להצטרף לבעל אחר ואינה בטלה</w:t>
        </w:r>
      </w:hyperlink>
    </w:p>
    <w:p w:rsidR="00962A5C" w:rsidRDefault="00962A5C" w:rsidP="00962A5C">
      <w:pPr>
        <w:pStyle w:val="aff4"/>
        <w:rPr>
          <w:rFonts w:eastAsiaTheme="minorEastAsia" w:cstheme="minorBidi"/>
          <w:i/>
          <w:iCs/>
          <w:noProof/>
          <w:sz w:val="22"/>
          <w:szCs w:val="22"/>
          <w:rtl/>
        </w:rPr>
      </w:pPr>
      <w:hyperlink w:anchor="_Toc87387759" w:history="1">
        <w:r w:rsidRPr="00F918A2">
          <w:rPr>
            <w:rStyle w:val="Hyperlink"/>
            <w:noProof/>
            <w:rtl/>
          </w:rPr>
          <w:t>ביאור הגרנ"ט ברמב"ם וברא"ש דבלא ראויה להצטרף לא בטלה</w:t>
        </w:r>
      </w:hyperlink>
    </w:p>
    <w:p w:rsidR="00962A5C" w:rsidRDefault="00962A5C" w:rsidP="00114D36">
      <w:pPr>
        <w:pStyle w:val="aff2"/>
        <w:numPr>
          <w:ilvl w:val="0"/>
          <w:numId w:val="3"/>
        </w:numPr>
        <w:rPr>
          <w:rFonts w:eastAsiaTheme="minorEastAsia" w:cstheme="minorBidi"/>
          <w:sz w:val="22"/>
          <w:szCs w:val="22"/>
          <w:rtl/>
        </w:rPr>
      </w:pPr>
      <w:hyperlink w:anchor="_Toc87387760" w:history="1">
        <w:r w:rsidRPr="00F918A2">
          <w:rPr>
            <w:rStyle w:val="Hyperlink"/>
            <w:rtl/>
          </w:rPr>
          <w:t>ביאור הגרנ"ט ברא"ש דאף הפרה שאינה ראויה להצטרף מקלישה את הנדר וכן דעת הרמב"ם</w:t>
        </w:r>
      </w:hyperlink>
    </w:p>
    <w:p w:rsidR="00962A5C" w:rsidRDefault="00962A5C" w:rsidP="00114D36">
      <w:pPr>
        <w:pStyle w:val="aff2"/>
        <w:numPr>
          <w:ilvl w:val="0"/>
          <w:numId w:val="3"/>
        </w:numPr>
        <w:rPr>
          <w:rFonts w:eastAsiaTheme="minorEastAsia" w:cstheme="minorBidi"/>
          <w:sz w:val="22"/>
          <w:szCs w:val="22"/>
          <w:rtl/>
        </w:rPr>
      </w:pPr>
      <w:hyperlink w:anchor="_Toc87387761" w:history="1">
        <w:r w:rsidRPr="00F918A2">
          <w:rPr>
            <w:rStyle w:val="Hyperlink"/>
            <w:rtl/>
          </w:rPr>
          <w:t>ביאור הגרנ"ט ברמב"ם וברא"ש דהפרת כ"א בפנ"ע היא הפרה והיא נגמרת בצירוף השני</w:t>
        </w:r>
      </w:hyperlink>
    </w:p>
    <w:p w:rsidR="00962A5C" w:rsidRDefault="00962A5C" w:rsidP="00114D36">
      <w:pPr>
        <w:pStyle w:val="aff2"/>
        <w:numPr>
          <w:ilvl w:val="0"/>
          <w:numId w:val="3"/>
        </w:numPr>
        <w:rPr>
          <w:rFonts w:eastAsiaTheme="minorEastAsia" w:cstheme="minorBidi"/>
          <w:sz w:val="22"/>
          <w:szCs w:val="22"/>
          <w:rtl/>
        </w:rPr>
      </w:pPr>
      <w:hyperlink w:anchor="_Toc87387762" w:history="1">
        <w:r w:rsidRPr="00F918A2">
          <w:rPr>
            <w:rStyle w:val="Hyperlink"/>
            <w:rtl/>
          </w:rPr>
          <w:t>ביאור הגרנ"ט ברמב"ם וברא"ש דבהפר אחד והקים אחד לא בטלה ההפרה ולכן אינו חוזר ומיפר</w:t>
        </w:r>
      </w:hyperlink>
    </w:p>
    <w:p w:rsidR="00962A5C" w:rsidRDefault="00962A5C" w:rsidP="00114D36">
      <w:pPr>
        <w:pStyle w:val="aff2"/>
        <w:numPr>
          <w:ilvl w:val="0"/>
          <w:numId w:val="3"/>
        </w:numPr>
        <w:rPr>
          <w:rFonts w:eastAsiaTheme="minorEastAsia" w:cstheme="minorBidi"/>
          <w:sz w:val="22"/>
          <w:szCs w:val="22"/>
          <w:rtl/>
        </w:rPr>
      </w:pPr>
      <w:hyperlink w:anchor="_Toc87387763" w:history="1">
        <w:r w:rsidRPr="00F918A2">
          <w:rPr>
            <w:rStyle w:val="Hyperlink"/>
            <w:rtl/>
          </w:rPr>
          <w:t>דברי הגרנ"ט דבהפר אחד וקיים אחד להר"ן לוקה על הנדר ולהרמב"ם והרא"ש אינה לוקה</w:t>
        </w:r>
      </w:hyperlink>
    </w:p>
    <w:p w:rsidR="00962A5C" w:rsidRDefault="00962A5C" w:rsidP="00962A5C">
      <w:pPr>
        <w:pStyle w:val="aff4"/>
        <w:rPr>
          <w:rFonts w:eastAsiaTheme="minorEastAsia" w:cstheme="minorBidi"/>
          <w:i/>
          <w:iCs/>
          <w:noProof/>
          <w:sz w:val="22"/>
          <w:szCs w:val="22"/>
          <w:rtl/>
        </w:rPr>
      </w:pPr>
      <w:hyperlink w:anchor="_Toc87387764" w:history="1">
        <w:r w:rsidRPr="00F918A2">
          <w:rPr>
            <w:rStyle w:val="Hyperlink"/>
            <w:noProof/>
            <w:rtl/>
          </w:rPr>
          <w:t>קושית הגרש"ר דלגי' הרמב"ם א"א לומר דאין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765" w:history="1">
        <w:r w:rsidRPr="00F918A2">
          <w:rPr>
            <w:rStyle w:val="Hyperlink"/>
            <w:rtl/>
          </w:rPr>
          <w:t>קושית הגרש"ר דלהרמב"ם דההקמה קדמה להפרה לא שייך לומר 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766" w:history="1">
        <w:r w:rsidRPr="00F918A2">
          <w:rPr>
            <w:rStyle w:val="Hyperlink"/>
            <w:rtl/>
          </w:rPr>
          <w:t>ביאור הגרש"ר דבקדמה ההפרה להקמה דהייתה ראויה להצטרף אפש"ל דאין הפרה אהר הפרה</w:t>
        </w:r>
      </w:hyperlink>
    </w:p>
    <w:p w:rsidR="00962A5C" w:rsidRDefault="00962A5C" w:rsidP="00114D36">
      <w:pPr>
        <w:pStyle w:val="aff2"/>
        <w:numPr>
          <w:ilvl w:val="0"/>
          <w:numId w:val="3"/>
        </w:numPr>
        <w:rPr>
          <w:rFonts w:eastAsiaTheme="minorEastAsia" w:cstheme="minorBidi"/>
          <w:sz w:val="22"/>
          <w:szCs w:val="22"/>
          <w:rtl/>
        </w:rPr>
      </w:pPr>
      <w:hyperlink w:anchor="_Toc87387767" w:history="1">
        <w:r w:rsidRPr="00F918A2">
          <w:rPr>
            <w:rStyle w:val="Hyperlink"/>
            <w:rtl/>
          </w:rPr>
          <w:t>ביאור הגרש"ר ברשב"א דאף שהייתה ראויה להצטרף מ"מ עכשיו שאינה מצטרפת בטלה</w:t>
        </w:r>
      </w:hyperlink>
    </w:p>
    <w:p w:rsidR="00962A5C" w:rsidRDefault="00962A5C" w:rsidP="00962A5C">
      <w:pPr>
        <w:pStyle w:val="aff4"/>
        <w:rPr>
          <w:rFonts w:eastAsiaTheme="minorEastAsia" w:cstheme="minorBidi"/>
          <w:i/>
          <w:iCs/>
          <w:noProof/>
          <w:sz w:val="22"/>
          <w:szCs w:val="22"/>
          <w:rtl/>
        </w:rPr>
      </w:pPr>
      <w:hyperlink w:anchor="_Toc87387768" w:history="1">
        <w:r w:rsidRPr="00F918A2">
          <w:rPr>
            <w:rStyle w:val="Hyperlink"/>
            <w:noProof/>
            <w:rtl/>
          </w:rPr>
          <w:t>ביאור הגרש"ר ברמב"ם דבאינה ראויה להצטרף יש שם הפרה</w:t>
        </w:r>
      </w:hyperlink>
    </w:p>
    <w:p w:rsidR="00962A5C" w:rsidRDefault="00962A5C" w:rsidP="00114D36">
      <w:pPr>
        <w:pStyle w:val="aff2"/>
        <w:numPr>
          <w:ilvl w:val="0"/>
          <w:numId w:val="3"/>
        </w:numPr>
        <w:rPr>
          <w:rFonts w:eastAsiaTheme="minorEastAsia" w:cstheme="minorBidi"/>
          <w:sz w:val="22"/>
          <w:szCs w:val="22"/>
          <w:rtl/>
        </w:rPr>
      </w:pPr>
      <w:hyperlink w:anchor="_Toc87387769" w:history="1">
        <w:r w:rsidRPr="00F918A2">
          <w:rPr>
            <w:rStyle w:val="Hyperlink"/>
            <w:rtl/>
          </w:rPr>
          <w:t>ביאור הגרש"ר ברמב"ם דאף הפרה שאינה ראויה להצטרף מקלישה את הנדר ושם הפרה עליה</w:t>
        </w:r>
      </w:hyperlink>
    </w:p>
    <w:p w:rsidR="00962A5C" w:rsidRDefault="00962A5C" w:rsidP="00114D36">
      <w:pPr>
        <w:pStyle w:val="aff2"/>
        <w:numPr>
          <w:ilvl w:val="0"/>
          <w:numId w:val="3"/>
        </w:numPr>
        <w:rPr>
          <w:rFonts w:eastAsiaTheme="minorEastAsia" w:cstheme="minorBidi"/>
          <w:sz w:val="22"/>
          <w:szCs w:val="22"/>
          <w:rtl/>
        </w:rPr>
      </w:pPr>
      <w:hyperlink w:anchor="_Toc87387770" w:history="1">
        <w:r w:rsidRPr="00F918A2">
          <w:rPr>
            <w:rStyle w:val="Hyperlink"/>
            <w:rtl/>
          </w:rPr>
          <w:t>ביאור הגרש"ר ברמב"ם דכיון דשם הפרה עליה אינו חוזר ומיפר דאין הפרה אחר הפרה</w:t>
        </w:r>
      </w:hyperlink>
    </w:p>
    <w:p w:rsidR="00962A5C" w:rsidRDefault="00962A5C" w:rsidP="00962A5C">
      <w:pPr>
        <w:pStyle w:val="aff4"/>
        <w:rPr>
          <w:rFonts w:eastAsiaTheme="minorEastAsia" w:cstheme="minorBidi"/>
          <w:i/>
          <w:iCs/>
          <w:noProof/>
          <w:sz w:val="22"/>
          <w:szCs w:val="22"/>
          <w:rtl/>
        </w:rPr>
      </w:pPr>
      <w:hyperlink w:anchor="_Toc87387771" w:history="1">
        <w:r w:rsidRPr="00F918A2">
          <w:rPr>
            <w:rStyle w:val="Hyperlink"/>
            <w:noProof/>
            <w:rtl/>
          </w:rPr>
          <w:t>דברי הגרש"ר דבנדר שאין לא' מהם בעלות הפרת א' ל"ה הפרה</w:t>
        </w:r>
      </w:hyperlink>
    </w:p>
    <w:p w:rsidR="00962A5C" w:rsidRDefault="00962A5C" w:rsidP="00114D36">
      <w:pPr>
        <w:pStyle w:val="aff2"/>
        <w:numPr>
          <w:ilvl w:val="0"/>
          <w:numId w:val="3"/>
        </w:numPr>
        <w:rPr>
          <w:rFonts w:eastAsiaTheme="minorEastAsia" w:cstheme="minorBidi"/>
          <w:sz w:val="22"/>
          <w:szCs w:val="22"/>
          <w:rtl/>
        </w:rPr>
      </w:pPr>
      <w:hyperlink w:anchor="_Toc87387772" w:history="1">
        <w:r w:rsidRPr="00F918A2">
          <w:rPr>
            <w:rStyle w:val="Hyperlink"/>
            <w:rtl/>
          </w:rPr>
          <w:t>דברי הגרש"ר דבקר"א מוכח דאף הפרה שאינה ראויה להצטרף בכחה להקליש את הנדר</w:t>
        </w:r>
      </w:hyperlink>
    </w:p>
    <w:p w:rsidR="00962A5C" w:rsidRDefault="00962A5C" w:rsidP="00114D36">
      <w:pPr>
        <w:pStyle w:val="aff2"/>
        <w:numPr>
          <w:ilvl w:val="0"/>
          <w:numId w:val="3"/>
        </w:numPr>
        <w:rPr>
          <w:rFonts w:eastAsiaTheme="minorEastAsia" w:cstheme="minorBidi"/>
          <w:sz w:val="22"/>
          <w:szCs w:val="22"/>
          <w:rtl/>
        </w:rPr>
      </w:pPr>
      <w:hyperlink w:anchor="_Toc87387773" w:history="1">
        <w:r w:rsidRPr="00F918A2">
          <w:rPr>
            <w:rStyle w:val="Hyperlink"/>
            <w:rtl/>
          </w:rPr>
          <w:t>דברי הגרש"ר דרק כשיש לשניהם בעלות על הנדר אף הפרה שאינה מצטרפת מקלישה את הנדר</w:t>
        </w:r>
      </w:hyperlink>
    </w:p>
    <w:p w:rsidR="00962A5C" w:rsidRDefault="00962A5C" w:rsidP="00114D36">
      <w:pPr>
        <w:pStyle w:val="aff2"/>
        <w:numPr>
          <w:ilvl w:val="0"/>
          <w:numId w:val="3"/>
        </w:numPr>
        <w:rPr>
          <w:rFonts w:eastAsiaTheme="minorEastAsia" w:cstheme="minorBidi"/>
          <w:sz w:val="22"/>
          <w:szCs w:val="22"/>
          <w:rtl/>
        </w:rPr>
      </w:pPr>
      <w:hyperlink w:anchor="_Toc87387774" w:history="1">
        <w:r w:rsidRPr="00F918A2">
          <w:rPr>
            <w:rStyle w:val="Hyperlink"/>
            <w:rtl/>
          </w:rPr>
          <w:t>דברי הגרש"ר דבנדרים שאין לאחד מהם בעלות הפרת אחד מהם אינה מקלישה את הנדר כלל</w:t>
        </w:r>
      </w:hyperlink>
    </w:p>
    <w:p w:rsidR="00962A5C" w:rsidRDefault="00962A5C" w:rsidP="00962A5C">
      <w:pPr>
        <w:pStyle w:val="aff4"/>
        <w:rPr>
          <w:rFonts w:eastAsiaTheme="minorEastAsia" w:cstheme="minorBidi"/>
          <w:i/>
          <w:iCs/>
          <w:noProof/>
          <w:sz w:val="22"/>
          <w:szCs w:val="22"/>
          <w:rtl/>
        </w:rPr>
      </w:pPr>
      <w:hyperlink w:anchor="_Toc87387775" w:history="1">
        <w:r w:rsidRPr="00F918A2">
          <w:rPr>
            <w:rStyle w:val="Hyperlink"/>
            <w:noProof/>
            <w:rtl/>
          </w:rPr>
          <w:t>ביאור הגרש"ר בר"ן דהפרה שהקלישה ואינה מצטרפת ובטלה</w:t>
        </w:r>
      </w:hyperlink>
    </w:p>
    <w:p w:rsidR="00962A5C" w:rsidRDefault="00962A5C" w:rsidP="00114D36">
      <w:pPr>
        <w:pStyle w:val="aff2"/>
        <w:numPr>
          <w:ilvl w:val="0"/>
          <w:numId w:val="3"/>
        </w:numPr>
        <w:rPr>
          <w:rFonts w:eastAsiaTheme="minorEastAsia" w:cstheme="minorBidi"/>
          <w:sz w:val="22"/>
          <w:szCs w:val="22"/>
          <w:rtl/>
        </w:rPr>
      </w:pPr>
      <w:hyperlink w:anchor="_Toc87387776" w:history="1">
        <w:r w:rsidRPr="00F918A2">
          <w:rPr>
            <w:rStyle w:val="Hyperlink"/>
            <w:rtl/>
          </w:rPr>
          <w:t>ביאור הגרש"ר בר"ן דאף הפרה שהקלישה את הנדר אי עכשיו אינה ראויה להצטרף בטלה</w:t>
        </w:r>
      </w:hyperlink>
    </w:p>
    <w:p w:rsidR="00962A5C" w:rsidRDefault="00962A5C" w:rsidP="00962A5C">
      <w:pPr>
        <w:pStyle w:val="aff4"/>
        <w:rPr>
          <w:rFonts w:eastAsiaTheme="minorEastAsia" w:cstheme="minorBidi"/>
          <w:i/>
          <w:iCs/>
          <w:noProof/>
          <w:sz w:val="22"/>
          <w:szCs w:val="22"/>
          <w:rtl/>
        </w:rPr>
      </w:pPr>
      <w:hyperlink w:anchor="_Toc87387777" w:history="1">
        <w:r w:rsidRPr="00F918A2">
          <w:rPr>
            <w:rStyle w:val="Hyperlink"/>
            <w:noProof/>
            <w:rtl/>
          </w:rPr>
          <w:t>ביאור הגרש"ר ברא"ש דהפרה שהייתה ראויה לצירוף מקלישה</w:t>
        </w:r>
      </w:hyperlink>
    </w:p>
    <w:p w:rsidR="00962A5C" w:rsidRDefault="00962A5C" w:rsidP="00114D36">
      <w:pPr>
        <w:pStyle w:val="aff2"/>
        <w:numPr>
          <w:ilvl w:val="0"/>
          <w:numId w:val="3"/>
        </w:numPr>
        <w:rPr>
          <w:rFonts w:eastAsiaTheme="minorEastAsia" w:cstheme="minorBidi"/>
          <w:sz w:val="22"/>
          <w:szCs w:val="22"/>
          <w:rtl/>
        </w:rPr>
      </w:pPr>
      <w:hyperlink w:anchor="_Toc87387778" w:history="1">
        <w:r w:rsidRPr="00F918A2">
          <w:rPr>
            <w:rStyle w:val="Hyperlink"/>
            <w:rtl/>
          </w:rPr>
          <w:t>ביאור הגרש"ר ברא"ש דהפרה שהייתה ראויה להצטרף בתחילה מקלישה את הנדר לעולם</w:t>
        </w:r>
      </w:hyperlink>
    </w:p>
    <w:p w:rsidR="00962A5C" w:rsidRDefault="00962A5C" w:rsidP="00114D36">
      <w:pPr>
        <w:pStyle w:val="aff2"/>
        <w:numPr>
          <w:ilvl w:val="0"/>
          <w:numId w:val="3"/>
        </w:numPr>
        <w:rPr>
          <w:rFonts w:eastAsiaTheme="minorEastAsia" w:cstheme="minorBidi"/>
          <w:sz w:val="22"/>
          <w:szCs w:val="22"/>
          <w:rtl/>
        </w:rPr>
      </w:pPr>
      <w:hyperlink w:anchor="_Toc87387779" w:history="1">
        <w:r w:rsidRPr="00F918A2">
          <w:rPr>
            <w:rStyle w:val="Hyperlink"/>
            <w:rtl/>
          </w:rPr>
          <w:t>דברי הגרש"ר דמודה הרא"ש דהפרה שמתחילתה אינה ראויה להצטרף אינה מקלישה את הנדר</w:t>
        </w:r>
      </w:hyperlink>
    </w:p>
    <w:p w:rsidR="00962A5C" w:rsidRDefault="00962A5C" w:rsidP="00962A5C">
      <w:pPr>
        <w:pStyle w:val="2"/>
        <w:rPr>
          <w:rFonts w:eastAsiaTheme="minorEastAsia" w:cstheme="minorBidi"/>
          <w:sz w:val="22"/>
          <w:szCs w:val="22"/>
          <w:rtl/>
        </w:rPr>
      </w:pPr>
      <w:hyperlink w:anchor="_Toc87387780" w:history="1">
        <w:r w:rsidRPr="00F918A2">
          <w:rPr>
            <w:rStyle w:val="Hyperlink"/>
            <w:rtl/>
          </w:rPr>
          <w:t>בי' הגרנ"פ בראמ"ה דבטלה זכות הפרתם</w:t>
        </w:r>
      </w:hyperlink>
    </w:p>
    <w:p w:rsidR="00962A5C" w:rsidRDefault="00962A5C" w:rsidP="00962A5C">
      <w:pPr>
        <w:pStyle w:val="aff4"/>
        <w:rPr>
          <w:rFonts w:eastAsiaTheme="minorEastAsia" w:cstheme="minorBidi"/>
          <w:i/>
          <w:iCs/>
          <w:noProof/>
          <w:sz w:val="22"/>
          <w:szCs w:val="22"/>
          <w:rtl/>
        </w:rPr>
      </w:pPr>
      <w:hyperlink w:anchor="_Toc87387781" w:history="1">
        <w:r w:rsidRPr="00F918A2">
          <w:rPr>
            <w:rStyle w:val="Hyperlink"/>
            <w:noProof/>
            <w:rtl/>
          </w:rPr>
          <w:t>ביאור הגרנ"פ בראמ"ה בדעת רמב"ם דהפסידו את זכות ההפרה</w:t>
        </w:r>
      </w:hyperlink>
    </w:p>
    <w:p w:rsidR="00962A5C" w:rsidRDefault="00962A5C" w:rsidP="00114D36">
      <w:pPr>
        <w:pStyle w:val="aff2"/>
        <w:numPr>
          <w:ilvl w:val="0"/>
          <w:numId w:val="3"/>
        </w:numPr>
        <w:rPr>
          <w:rFonts w:eastAsiaTheme="minorEastAsia" w:cstheme="minorBidi"/>
          <w:sz w:val="22"/>
          <w:szCs w:val="22"/>
          <w:rtl/>
        </w:rPr>
      </w:pPr>
      <w:hyperlink w:anchor="_Toc87387782" w:history="1">
        <w:r w:rsidRPr="00F918A2">
          <w:rPr>
            <w:rStyle w:val="Hyperlink"/>
            <w:rtl/>
          </w:rPr>
          <w:t>דברי הגרנ"פ דהראמ"ה ביאר ברמב"ם דכל דלא חשיב בב"א הם מפסידים את זכות ההפרה</w:t>
        </w:r>
      </w:hyperlink>
    </w:p>
    <w:p w:rsidR="00962A5C" w:rsidRDefault="00962A5C" w:rsidP="00114D36">
      <w:pPr>
        <w:pStyle w:val="aff2"/>
        <w:numPr>
          <w:ilvl w:val="0"/>
          <w:numId w:val="3"/>
        </w:numPr>
        <w:rPr>
          <w:rFonts w:eastAsiaTheme="minorEastAsia" w:cstheme="minorBidi"/>
          <w:sz w:val="22"/>
          <w:szCs w:val="22"/>
          <w:rtl/>
        </w:rPr>
      </w:pPr>
      <w:hyperlink w:anchor="_Toc87387783" w:history="1">
        <w:r w:rsidRPr="00F918A2">
          <w:rPr>
            <w:rStyle w:val="Hyperlink"/>
            <w:rtl/>
          </w:rPr>
          <w:t>ביאור הגרנ"פ בראמ"ה דכיון דהבעלות שלהם בשותפות כל שאינם בתכונה אחת בטלה בעלותם</w:t>
        </w:r>
      </w:hyperlink>
    </w:p>
    <w:p w:rsidR="00962A5C" w:rsidRDefault="00962A5C" w:rsidP="00962A5C">
      <w:pPr>
        <w:pStyle w:val="aff4"/>
        <w:rPr>
          <w:rFonts w:eastAsiaTheme="minorEastAsia" w:cstheme="minorBidi"/>
          <w:i/>
          <w:iCs/>
          <w:noProof/>
          <w:sz w:val="22"/>
          <w:szCs w:val="22"/>
          <w:rtl/>
        </w:rPr>
      </w:pPr>
      <w:hyperlink w:anchor="_Toc87387784" w:history="1">
        <w:r w:rsidRPr="00F918A2">
          <w:rPr>
            <w:rStyle w:val="Hyperlink"/>
            <w:noProof/>
            <w:rtl/>
          </w:rPr>
          <w:t>ביאור הגרנ"פ ברמב"ם דחשיב ששמעו בב' ימים ואינו בב"א</w:t>
        </w:r>
      </w:hyperlink>
    </w:p>
    <w:p w:rsidR="00962A5C" w:rsidRDefault="00962A5C" w:rsidP="00114D36">
      <w:pPr>
        <w:pStyle w:val="aff2"/>
        <w:numPr>
          <w:ilvl w:val="0"/>
          <w:numId w:val="3"/>
        </w:numPr>
        <w:rPr>
          <w:rFonts w:eastAsiaTheme="minorEastAsia" w:cstheme="minorBidi"/>
          <w:sz w:val="22"/>
          <w:szCs w:val="22"/>
          <w:rtl/>
        </w:rPr>
      </w:pPr>
      <w:hyperlink w:anchor="_Toc87387785" w:history="1">
        <w:r w:rsidRPr="00F918A2">
          <w:rPr>
            <w:rStyle w:val="Hyperlink"/>
            <w:rtl/>
          </w:rPr>
          <w:t>ביאור הגרנ"פ דלהרמב"ם ההפרה הראשונה לא בטלה לגמרי ולכן אין הפרה אחר הפרה</w:t>
        </w:r>
      </w:hyperlink>
    </w:p>
    <w:p w:rsidR="00962A5C" w:rsidRDefault="00962A5C" w:rsidP="00114D36">
      <w:pPr>
        <w:pStyle w:val="aff2"/>
        <w:numPr>
          <w:ilvl w:val="0"/>
          <w:numId w:val="3"/>
        </w:numPr>
        <w:rPr>
          <w:rFonts w:eastAsiaTheme="minorEastAsia" w:cstheme="minorBidi"/>
          <w:sz w:val="22"/>
          <w:szCs w:val="22"/>
          <w:rtl/>
        </w:rPr>
      </w:pPr>
      <w:hyperlink w:anchor="_Toc87387786" w:history="1">
        <w:r w:rsidRPr="00F918A2">
          <w:rPr>
            <w:rStyle w:val="Hyperlink"/>
            <w:rtl/>
          </w:rPr>
          <w:t>ביאור הגרנ"פ ברמב"ם ובמאירי דכיון שהייתה הקמה בין ההפרות לא חשיב כהפרה באותו יום</w:t>
        </w:r>
      </w:hyperlink>
    </w:p>
    <w:p w:rsidR="00962A5C" w:rsidRDefault="00962A5C" w:rsidP="00114D36">
      <w:pPr>
        <w:pStyle w:val="aff2"/>
        <w:numPr>
          <w:ilvl w:val="0"/>
          <w:numId w:val="3"/>
        </w:numPr>
        <w:rPr>
          <w:rFonts w:eastAsiaTheme="minorEastAsia" w:cstheme="minorBidi"/>
          <w:sz w:val="22"/>
          <w:szCs w:val="22"/>
          <w:rtl/>
        </w:rPr>
      </w:pPr>
      <w:hyperlink w:anchor="_Toc87387787" w:history="1">
        <w:r w:rsidRPr="00F918A2">
          <w:rPr>
            <w:rStyle w:val="Hyperlink"/>
            <w:rtl/>
          </w:rPr>
          <w:t>ביאור הגרנ"פ דשאילה על נדר והקם לא מתבטל מעשה הנדר וההקם אלא דבטל רק האיסור</w:t>
        </w:r>
      </w:hyperlink>
    </w:p>
    <w:p w:rsidR="00962A5C" w:rsidRDefault="00962A5C" w:rsidP="00114D36">
      <w:pPr>
        <w:pStyle w:val="aff2"/>
        <w:numPr>
          <w:ilvl w:val="0"/>
          <w:numId w:val="3"/>
        </w:numPr>
        <w:rPr>
          <w:rFonts w:eastAsiaTheme="minorEastAsia" w:cstheme="minorBidi"/>
          <w:sz w:val="22"/>
          <w:szCs w:val="22"/>
          <w:rtl/>
        </w:rPr>
      </w:pPr>
      <w:hyperlink w:anchor="_Toc87387788" w:history="1">
        <w:r w:rsidRPr="00F918A2">
          <w:rPr>
            <w:rStyle w:val="Hyperlink"/>
            <w:rtl/>
          </w:rPr>
          <w:t>ביאור הגרנ"פ ברמב"ם דאף דההקמה בטלה ע"י השאילה מ"מ א"א לצרף את ההפרות</w:t>
        </w:r>
      </w:hyperlink>
    </w:p>
    <w:p w:rsidR="00962A5C" w:rsidRDefault="00962A5C" w:rsidP="00962A5C">
      <w:pPr>
        <w:pStyle w:val="aff4"/>
        <w:rPr>
          <w:rFonts w:eastAsiaTheme="minorEastAsia" w:cstheme="minorBidi"/>
          <w:i/>
          <w:iCs/>
          <w:noProof/>
          <w:sz w:val="22"/>
          <w:szCs w:val="22"/>
          <w:rtl/>
        </w:rPr>
      </w:pPr>
      <w:hyperlink w:anchor="_Toc87387789" w:history="1">
        <w:r w:rsidRPr="00F918A2">
          <w:rPr>
            <w:rStyle w:val="Hyperlink"/>
            <w:noProof/>
            <w:rtl/>
          </w:rPr>
          <w:t>ביאור הגרנ"פ ברשב"א דא"צ שמיעה ביום אחד ומצטרפים</w:t>
        </w:r>
      </w:hyperlink>
    </w:p>
    <w:p w:rsidR="00962A5C" w:rsidRDefault="00962A5C" w:rsidP="00114D36">
      <w:pPr>
        <w:pStyle w:val="aff2"/>
        <w:numPr>
          <w:ilvl w:val="0"/>
          <w:numId w:val="3"/>
        </w:numPr>
        <w:rPr>
          <w:rFonts w:eastAsiaTheme="minorEastAsia" w:cstheme="minorBidi"/>
          <w:sz w:val="22"/>
          <w:szCs w:val="22"/>
          <w:rtl/>
        </w:rPr>
      </w:pPr>
      <w:hyperlink w:anchor="_Toc87387790" w:history="1">
        <w:r w:rsidRPr="00F918A2">
          <w:rPr>
            <w:rStyle w:val="Hyperlink"/>
            <w:rtl/>
          </w:rPr>
          <w:t>ביאור הגרנ"פ ברשב"א דס"ל דא"צ שישמעו ביום אחד דכ"א מיפר כששמע ואפשר לצרפם יחד</w:t>
        </w:r>
      </w:hyperlink>
    </w:p>
    <w:p w:rsidR="00962A5C" w:rsidRDefault="00962A5C" w:rsidP="00962A5C">
      <w:pPr>
        <w:pStyle w:val="2"/>
        <w:rPr>
          <w:rFonts w:eastAsiaTheme="minorEastAsia" w:cstheme="minorBidi"/>
          <w:sz w:val="22"/>
          <w:szCs w:val="22"/>
          <w:rtl/>
        </w:rPr>
      </w:pPr>
      <w:hyperlink w:anchor="_Toc87387791" w:history="1">
        <w:r w:rsidRPr="00F918A2">
          <w:rPr>
            <w:rStyle w:val="Hyperlink"/>
            <w:rtl/>
          </w:rPr>
          <w:t>בדעת השו"ע דאיירי בקיום בלא הפרה</w:t>
        </w:r>
      </w:hyperlink>
    </w:p>
    <w:p w:rsidR="00962A5C" w:rsidRDefault="00962A5C" w:rsidP="00962A5C">
      <w:pPr>
        <w:pStyle w:val="aff4"/>
        <w:rPr>
          <w:rFonts w:eastAsiaTheme="minorEastAsia" w:cstheme="minorBidi"/>
          <w:i/>
          <w:iCs/>
          <w:noProof/>
          <w:sz w:val="22"/>
          <w:szCs w:val="22"/>
          <w:rtl/>
        </w:rPr>
      </w:pPr>
      <w:hyperlink w:anchor="_Toc87387792" w:history="1">
        <w:r w:rsidRPr="00F918A2">
          <w:rPr>
            <w:rStyle w:val="Hyperlink"/>
            <w:noProof/>
            <w:rtl/>
          </w:rPr>
          <w:t>דברי הגרנ"פ דהגר"א ביאר בשו"ע דהחסרון הוא בשאילה</w:t>
        </w:r>
      </w:hyperlink>
    </w:p>
    <w:p w:rsidR="00962A5C" w:rsidRDefault="00962A5C" w:rsidP="00114D36">
      <w:pPr>
        <w:pStyle w:val="aff2"/>
        <w:numPr>
          <w:ilvl w:val="0"/>
          <w:numId w:val="3"/>
        </w:numPr>
        <w:rPr>
          <w:rFonts w:eastAsiaTheme="minorEastAsia" w:cstheme="minorBidi"/>
          <w:sz w:val="22"/>
          <w:szCs w:val="22"/>
          <w:rtl/>
        </w:rPr>
      </w:pPr>
      <w:hyperlink w:anchor="_Toc87387793" w:history="1">
        <w:r w:rsidRPr="00F918A2">
          <w:rPr>
            <w:rStyle w:val="Hyperlink"/>
            <w:rtl/>
          </w:rPr>
          <w:t>ביאור הגרנ"פ בגר"א דלשו"ע א"א להפר כיון דא"א להשאל על ההקם ולא שיש חסרון בהפרה</w:t>
        </w:r>
      </w:hyperlink>
    </w:p>
    <w:p w:rsidR="00962A5C" w:rsidRDefault="00962A5C" w:rsidP="00962A5C">
      <w:pPr>
        <w:pStyle w:val="aff4"/>
        <w:rPr>
          <w:rFonts w:eastAsiaTheme="minorEastAsia" w:cstheme="minorBidi"/>
          <w:i/>
          <w:iCs/>
          <w:noProof/>
          <w:sz w:val="22"/>
          <w:szCs w:val="22"/>
          <w:rtl/>
        </w:rPr>
      </w:pPr>
      <w:hyperlink w:anchor="_Toc87387794" w:history="1">
        <w:r w:rsidRPr="00F918A2">
          <w:rPr>
            <w:rStyle w:val="Hyperlink"/>
            <w:noProof/>
            <w:rtl/>
          </w:rPr>
          <w:t>דברי הגרנ"פ דהט"ז ביאר בשו"ע דהחסרון הוא בהפרת הראשון</w:t>
        </w:r>
      </w:hyperlink>
    </w:p>
    <w:p w:rsidR="00962A5C" w:rsidRDefault="00962A5C" w:rsidP="00114D36">
      <w:pPr>
        <w:pStyle w:val="aff2"/>
        <w:numPr>
          <w:ilvl w:val="0"/>
          <w:numId w:val="3"/>
        </w:numPr>
        <w:rPr>
          <w:rFonts w:eastAsiaTheme="minorEastAsia" w:cstheme="minorBidi"/>
          <w:sz w:val="22"/>
          <w:szCs w:val="22"/>
          <w:rtl/>
        </w:rPr>
      </w:pPr>
      <w:hyperlink w:anchor="_Toc87387795" w:history="1">
        <w:r w:rsidRPr="00F918A2">
          <w:rPr>
            <w:rStyle w:val="Hyperlink"/>
            <w:rtl/>
          </w:rPr>
          <w:t>דברי הגרנ"פ דבט"ז משמע דהחסרון הוא בהפרת הראשון אך מהני שאילה בהפרת שותפין</w:t>
        </w:r>
      </w:hyperlink>
    </w:p>
    <w:p w:rsidR="00962A5C" w:rsidRDefault="00962A5C" w:rsidP="00114D36">
      <w:pPr>
        <w:pStyle w:val="aff2"/>
        <w:numPr>
          <w:ilvl w:val="0"/>
          <w:numId w:val="3"/>
        </w:numPr>
        <w:rPr>
          <w:rFonts w:eastAsiaTheme="minorEastAsia" w:cstheme="minorBidi"/>
          <w:sz w:val="22"/>
          <w:szCs w:val="22"/>
          <w:rtl/>
        </w:rPr>
      </w:pPr>
      <w:hyperlink w:anchor="_Toc87387796" w:history="1">
        <w:r w:rsidRPr="00F918A2">
          <w:rPr>
            <w:rStyle w:val="Hyperlink"/>
            <w:rtl/>
          </w:rPr>
          <w:t>קושית הגרנ"פ על הט"ז דאי אחד קיים ולא הפר השני כלל מה החסרון בהפרת השני</w:t>
        </w:r>
      </w:hyperlink>
    </w:p>
    <w:p w:rsidR="00962A5C" w:rsidRDefault="00962A5C" w:rsidP="00962A5C">
      <w:pPr>
        <w:pStyle w:val="aff4"/>
        <w:rPr>
          <w:rFonts w:eastAsiaTheme="minorEastAsia" w:cstheme="minorBidi"/>
          <w:i/>
          <w:iCs/>
          <w:noProof/>
          <w:sz w:val="22"/>
          <w:szCs w:val="22"/>
          <w:rtl/>
        </w:rPr>
      </w:pPr>
      <w:hyperlink w:anchor="_Toc87387797" w:history="1">
        <w:r w:rsidRPr="00F918A2">
          <w:rPr>
            <w:rStyle w:val="Hyperlink"/>
            <w:noProof/>
            <w:rtl/>
          </w:rPr>
          <w:t>קושית הגרנ"פ בסתירת הרא"ש להטור בקיצור פסקי הרא"ש</w:t>
        </w:r>
      </w:hyperlink>
    </w:p>
    <w:p w:rsidR="00962A5C" w:rsidRDefault="00962A5C" w:rsidP="00114D36">
      <w:pPr>
        <w:pStyle w:val="aff2"/>
        <w:numPr>
          <w:ilvl w:val="0"/>
          <w:numId w:val="3"/>
        </w:numPr>
        <w:rPr>
          <w:rFonts w:eastAsiaTheme="minorEastAsia" w:cstheme="minorBidi"/>
          <w:sz w:val="22"/>
          <w:szCs w:val="22"/>
          <w:rtl/>
        </w:rPr>
      </w:pPr>
      <w:hyperlink w:anchor="_Toc87387798" w:history="1">
        <w:r w:rsidRPr="00F918A2">
          <w:rPr>
            <w:rStyle w:val="Hyperlink"/>
            <w:rtl/>
          </w:rPr>
          <w:t>קושית הגרנ"פ דבקיצור פסקי הרא"ש משמע דהראשון לא הפר וברא"ש כתב דהראשון הפר</w:t>
        </w:r>
      </w:hyperlink>
    </w:p>
    <w:p w:rsidR="00962A5C" w:rsidRDefault="00962A5C" w:rsidP="00962A5C">
      <w:pPr>
        <w:pStyle w:val="2"/>
        <w:rPr>
          <w:rFonts w:eastAsiaTheme="minorEastAsia" w:cstheme="minorBidi"/>
          <w:sz w:val="22"/>
          <w:szCs w:val="22"/>
          <w:rtl/>
        </w:rPr>
      </w:pPr>
      <w:hyperlink w:anchor="_Toc87387799" w:history="1">
        <w:r w:rsidRPr="00F918A2">
          <w:rPr>
            <w:rStyle w:val="Hyperlink"/>
            <w:rtl/>
          </w:rPr>
          <w:t>בי' הגרנ"פ בגדר הקמת שותפין</w:t>
        </w:r>
      </w:hyperlink>
    </w:p>
    <w:p w:rsidR="00962A5C" w:rsidRDefault="00962A5C" w:rsidP="00962A5C">
      <w:pPr>
        <w:pStyle w:val="aff4"/>
        <w:rPr>
          <w:rFonts w:eastAsiaTheme="minorEastAsia" w:cstheme="minorBidi"/>
          <w:i/>
          <w:iCs/>
          <w:noProof/>
          <w:sz w:val="22"/>
          <w:szCs w:val="22"/>
          <w:rtl/>
        </w:rPr>
      </w:pPr>
      <w:hyperlink w:anchor="_Toc87387800" w:history="1">
        <w:r w:rsidRPr="00F918A2">
          <w:rPr>
            <w:rStyle w:val="Hyperlink"/>
            <w:noProof/>
            <w:rtl/>
          </w:rPr>
          <w:t>ביאור הגרנ"פ דהקמה בשותפין מהני מדין השותפות</w:t>
        </w:r>
      </w:hyperlink>
    </w:p>
    <w:p w:rsidR="00962A5C" w:rsidRDefault="00962A5C" w:rsidP="00114D36">
      <w:pPr>
        <w:pStyle w:val="aff2"/>
        <w:numPr>
          <w:ilvl w:val="0"/>
          <w:numId w:val="3"/>
        </w:numPr>
        <w:rPr>
          <w:rFonts w:eastAsiaTheme="minorEastAsia" w:cstheme="minorBidi"/>
          <w:sz w:val="22"/>
          <w:szCs w:val="22"/>
          <w:rtl/>
        </w:rPr>
      </w:pPr>
      <w:hyperlink w:anchor="_Toc87387801" w:history="1">
        <w:r w:rsidRPr="00F918A2">
          <w:rPr>
            <w:rStyle w:val="Hyperlink"/>
            <w:rtl/>
          </w:rPr>
          <w:t>קושיות הרש"ש והגרנ"פ דאמאי פשיטא דהקמת אחד מהני ואמאי היא מעכבת את הפרת השני</w:t>
        </w:r>
      </w:hyperlink>
    </w:p>
    <w:p w:rsidR="00962A5C" w:rsidRDefault="00962A5C" w:rsidP="00114D36">
      <w:pPr>
        <w:pStyle w:val="aff2"/>
        <w:numPr>
          <w:ilvl w:val="0"/>
          <w:numId w:val="3"/>
        </w:numPr>
        <w:rPr>
          <w:rFonts w:eastAsiaTheme="minorEastAsia" w:cstheme="minorBidi"/>
          <w:sz w:val="22"/>
          <w:szCs w:val="22"/>
          <w:rtl/>
        </w:rPr>
      </w:pPr>
      <w:hyperlink w:anchor="_Toc87387802" w:history="1">
        <w:r w:rsidRPr="00F918A2">
          <w:rPr>
            <w:rStyle w:val="Hyperlink"/>
            <w:rtl/>
          </w:rPr>
          <w:t>ביאור הגרנ"פ דבפנויה או בנשואה ההקמה מונעת מהמקים להפר מדין לא יחל דברו</w:t>
        </w:r>
      </w:hyperlink>
    </w:p>
    <w:p w:rsidR="00962A5C" w:rsidRDefault="00962A5C" w:rsidP="00114D36">
      <w:pPr>
        <w:pStyle w:val="aff2"/>
        <w:numPr>
          <w:ilvl w:val="0"/>
          <w:numId w:val="3"/>
        </w:numPr>
        <w:rPr>
          <w:rFonts w:eastAsiaTheme="minorEastAsia" w:cstheme="minorBidi"/>
          <w:sz w:val="22"/>
          <w:szCs w:val="22"/>
          <w:rtl/>
        </w:rPr>
      </w:pPr>
      <w:hyperlink w:anchor="_Toc87387803" w:history="1">
        <w:r w:rsidRPr="00F918A2">
          <w:rPr>
            <w:rStyle w:val="Hyperlink"/>
            <w:rtl/>
          </w:rPr>
          <w:t>ביאור הגרנ"פ דבנערה המאורסה ההקמה מהני מדין שותפות דמעכב את השני מלהפר</w:t>
        </w:r>
      </w:hyperlink>
    </w:p>
    <w:p w:rsidR="00962A5C" w:rsidRDefault="00962A5C" w:rsidP="00962A5C">
      <w:pPr>
        <w:pStyle w:val="aff4"/>
        <w:rPr>
          <w:rFonts w:eastAsiaTheme="minorEastAsia" w:cstheme="minorBidi"/>
          <w:i/>
          <w:iCs/>
          <w:noProof/>
          <w:sz w:val="22"/>
          <w:szCs w:val="22"/>
          <w:rtl/>
        </w:rPr>
      </w:pPr>
      <w:hyperlink w:anchor="_Toc87387804" w:history="1">
        <w:r w:rsidRPr="00F918A2">
          <w:rPr>
            <w:rStyle w:val="Hyperlink"/>
            <w:noProof/>
            <w:rtl/>
          </w:rPr>
          <w:t>ביאור הגרנ"פ דבהקמת אחד השני מאבד את כח וזכות הפרתו</w:t>
        </w:r>
      </w:hyperlink>
    </w:p>
    <w:p w:rsidR="00962A5C" w:rsidRDefault="00962A5C" w:rsidP="00114D36">
      <w:pPr>
        <w:pStyle w:val="aff2"/>
        <w:numPr>
          <w:ilvl w:val="0"/>
          <w:numId w:val="3"/>
        </w:numPr>
        <w:rPr>
          <w:rFonts w:eastAsiaTheme="minorEastAsia" w:cstheme="minorBidi"/>
          <w:sz w:val="22"/>
          <w:szCs w:val="22"/>
          <w:rtl/>
        </w:rPr>
      </w:pPr>
      <w:hyperlink w:anchor="_Toc87387805" w:history="1">
        <w:r w:rsidRPr="00F918A2">
          <w:rPr>
            <w:rStyle w:val="Hyperlink"/>
            <w:rtl/>
          </w:rPr>
          <w:t>ביאור הגרנ"פ סו דאינו יכול להפר לבדו</w:t>
        </w:r>
      </w:hyperlink>
    </w:p>
    <w:p w:rsidR="00962A5C" w:rsidRDefault="00962A5C" w:rsidP="00114D36">
      <w:pPr>
        <w:pStyle w:val="aff2"/>
        <w:numPr>
          <w:ilvl w:val="0"/>
          <w:numId w:val="3"/>
        </w:numPr>
        <w:rPr>
          <w:rFonts w:eastAsiaTheme="minorEastAsia" w:cstheme="minorBidi"/>
          <w:sz w:val="22"/>
          <w:szCs w:val="22"/>
          <w:rtl/>
        </w:rPr>
      </w:pPr>
      <w:hyperlink w:anchor="_Toc87387806" w:history="1">
        <w:r w:rsidRPr="00F918A2">
          <w:rPr>
            <w:rStyle w:val="Hyperlink"/>
            <w:rtl/>
          </w:rPr>
          <w:t>ביאור הגרנ"פ בט"ז דבקיים אחד ממילא יש חסרון בהפרת השני דאינו יכול להפר כלל</w:t>
        </w:r>
      </w:hyperlink>
    </w:p>
    <w:p w:rsidR="00962A5C" w:rsidRDefault="00962A5C" w:rsidP="00962A5C">
      <w:pPr>
        <w:pStyle w:val="aff4"/>
        <w:rPr>
          <w:rFonts w:eastAsiaTheme="minorEastAsia" w:cstheme="minorBidi"/>
          <w:i/>
          <w:iCs/>
          <w:noProof/>
          <w:sz w:val="22"/>
          <w:szCs w:val="22"/>
          <w:rtl/>
        </w:rPr>
      </w:pPr>
      <w:hyperlink w:anchor="_Toc87387807" w:history="1">
        <w:r w:rsidRPr="00F918A2">
          <w:rPr>
            <w:rStyle w:val="Hyperlink"/>
            <w:noProof/>
            <w:rtl/>
          </w:rPr>
          <w:t>ביאור הגרנ"פ בשו"ע דבשותפין ל"מ שאילה דהשני איבד זכותו</w:t>
        </w:r>
      </w:hyperlink>
    </w:p>
    <w:p w:rsidR="00962A5C" w:rsidRDefault="00962A5C" w:rsidP="00114D36">
      <w:pPr>
        <w:pStyle w:val="aff2"/>
        <w:numPr>
          <w:ilvl w:val="0"/>
          <w:numId w:val="3"/>
        </w:numPr>
        <w:rPr>
          <w:rFonts w:eastAsiaTheme="minorEastAsia" w:cstheme="minorBidi"/>
          <w:sz w:val="22"/>
          <w:szCs w:val="22"/>
          <w:rtl/>
        </w:rPr>
      </w:pPr>
      <w:hyperlink w:anchor="_Toc87387808" w:history="1">
        <w:r w:rsidRPr="00F918A2">
          <w:rPr>
            <w:rStyle w:val="Hyperlink"/>
            <w:rtl/>
          </w:rPr>
          <w:t>ביאור הגרנ"פ דבהקמת אחד יכול להשאל אבל בשותפין א"א להשאל דהשני מאבד את זכותו</w:t>
        </w:r>
      </w:hyperlink>
    </w:p>
    <w:p w:rsidR="00962A5C" w:rsidRDefault="00962A5C" w:rsidP="00114D36">
      <w:pPr>
        <w:pStyle w:val="aff2"/>
        <w:numPr>
          <w:ilvl w:val="0"/>
          <w:numId w:val="3"/>
        </w:numPr>
        <w:rPr>
          <w:rFonts w:eastAsiaTheme="minorEastAsia" w:cstheme="minorBidi"/>
          <w:sz w:val="22"/>
          <w:szCs w:val="22"/>
          <w:rtl/>
        </w:rPr>
      </w:pPr>
      <w:hyperlink w:anchor="_Toc87387809" w:history="1">
        <w:r w:rsidRPr="00F918A2">
          <w:rPr>
            <w:rStyle w:val="Hyperlink"/>
            <w:rtl/>
          </w:rPr>
          <w:t>ביאור הגרנ"פ בשו"ע דכשאחד הקים בתחילה ממילא לעולם אין השני יכול להפר דאיבד זכותו</w:t>
        </w:r>
      </w:hyperlink>
    </w:p>
    <w:p w:rsidR="00962A5C" w:rsidRDefault="00962A5C" w:rsidP="00962A5C">
      <w:pPr>
        <w:pStyle w:val="aff4"/>
        <w:rPr>
          <w:rFonts w:eastAsiaTheme="minorEastAsia" w:cstheme="minorBidi"/>
          <w:i/>
          <w:iCs/>
          <w:noProof/>
          <w:sz w:val="22"/>
          <w:szCs w:val="22"/>
          <w:rtl/>
        </w:rPr>
      </w:pPr>
      <w:hyperlink w:anchor="_Toc87387810" w:history="1">
        <w:r w:rsidRPr="00F918A2">
          <w:rPr>
            <w:rStyle w:val="Hyperlink"/>
            <w:noProof/>
            <w:rtl/>
          </w:rPr>
          <w:t>ביאור הגרנ"פ דאף לאחר השאילה עדיין אין לשני זכות הפרה</w:t>
        </w:r>
      </w:hyperlink>
    </w:p>
    <w:p w:rsidR="00962A5C" w:rsidRDefault="00962A5C" w:rsidP="00114D36">
      <w:pPr>
        <w:pStyle w:val="aff2"/>
        <w:numPr>
          <w:ilvl w:val="0"/>
          <w:numId w:val="3"/>
        </w:numPr>
        <w:rPr>
          <w:rFonts w:eastAsiaTheme="minorEastAsia" w:cstheme="minorBidi"/>
          <w:sz w:val="22"/>
          <w:szCs w:val="22"/>
          <w:rtl/>
        </w:rPr>
      </w:pPr>
      <w:hyperlink w:anchor="_Toc87387811" w:history="1">
        <w:r w:rsidRPr="00F918A2">
          <w:rPr>
            <w:rStyle w:val="Hyperlink"/>
            <w:rtl/>
          </w:rPr>
          <w:t>קושית הגרנ"פ דהא בשאילה בטלה ההקמה למפרע כאילו לא קיים ואמאי איבד השני זכותו</w:t>
        </w:r>
      </w:hyperlink>
    </w:p>
    <w:p w:rsidR="00962A5C" w:rsidRDefault="00962A5C" w:rsidP="00114D36">
      <w:pPr>
        <w:pStyle w:val="aff2"/>
        <w:numPr>
          <w:ilvl w:val="0"/>
          <w:numId w:val="3"/>
        </w:numPr>
        <w:rPr>
          <w:rFonts w:eastAsiaTheme="minorEastAsia" w:cstheme="minorBidi"/>
          <w:sz w:val="22"/>
          <w:szCs w:val="22"/>
          <w:rtl/>
        </w:rPr>
      </w:pPr>
      <w:hyperlink w:anchor="_Toc87387812" w:history="1">
        <w:r w:rsidRPr="00F918A2">
          <w:rPr>
            <w:rStyle w:val="Hyperlink"/>
            <w:rtl/>
          </w:rPr>
          <w:t>ביאור הגרנ"פ דבשאילה ההקמה לא בטלה בין בהקמת אחד ובין בהקמה של א' מהשותפין</w:t>
        </w:r>
      </w:hyperlink>
    </w:p>
    <w:p w:rsidR="00962A5C" w:rsidRDefault="00962A5C" w:rsidP="00114D36">
      <w:pPr>
        <w:pStyle w:val="aff2"/>
        <w:numPr>
          <w:ilvl w:val="0"/>
          <w:numId w:val="3"/>
        </w:numPr>
        <w:rPr>
          <w:rFonts w:eastAsiaTheme="minorEastAsia" w:cstheme="minorBidi"/>
          <w:sz w:val="22"/>
          <w:szCs w:val="22"/>
          <w:rtl/>
        </w:rPr>
      </w:pPr>
      <w:hyperlink w:anchor="_Toc87387813" w:history="1">
        <w:r w:rsidRPr="00F918A2">
          <w:rPr>
            <w:rStyle w:val="Hyperlink"/>
            <w:rtl/>
          </w:rPr>
          <w:t>ביאור הגרנ"פ דבהקמת אחד השאילה אינה מבטלת את ההקמה אלא דאם יפר אין בל יחל</w:t>
        </w:r>
      </w:hyperlink>
    </w:p>
    <w:p w:rsidR="00962A5C" w:rsidRDefault="00962A5C" w:rsidP="00114D36">
      <w:pPr>
        <w:pStyle w:val="aff2"/>
        <w:numPr>
          <w:ilvl w:val="0"/>
          <w:numId w:val="3"/>
        </w:numPr>
        <w:rPr>
          <w:rFonts w:eastAsiaTheme="minorEastAsia" w:cstheme="minorBidi"/>
          <w:sz w:val="22"/>
          <w:szCs w:val="22"/>
          <w:rtl/>
        </w:rPr>
      </w:pPr>
      <w:hyperlink w:anchor="_Toc87387814" w:history="1">
        <w:r w:rsidRPr="00F918A2">
          <w:rPr>
            <w:rStyle w:val="Hyperlink"/>
            <w:rtl/>
          </w:rPr>
          <w:t>ביאור הגרנ"פ דבהקמת שותפין השאילה אינה מבטלת את ההקמה ולכן זכות השני עדיין בטלה</w:t>
        </w:r>
      </w:hyperlink>
    </w:p>
    <w:p w:rsidR="00962A5C" w:rsidRDefault="00962A5C" w:rsidP="00114D36">
      <w:pPr>
        <w:pStyle w:val="aff2"/>
        <w:numPr>
          <w:ilvl w:val="0"/>
          <w:numId w:val="3"/>
        </w:numPr>
        <w:rPr>
          <w:rFonts w:eastAsiaTheme="minorEastAsia" w:cstheme="minorBidi"/>
          <w:sz w:val="22"/>
          <w:szCs w:val="22"/>
          <w:rtl/>
        </w:rPr>
      </w:pPr>
      <w:hyperlink w:anchor="_Toc87387815" w:history="1">
        <w:r w:rsidRPr="00F918A2">
          <w:rPr>
            <w:rStyle w:val="Hyperlink"/>
            <w:rtl/>
          </w:rPr>
          <w:t>קושית הגרנ"פ על הטור דמנליה לבאר בדעת הרא"ש דבהקמת אחד מאבד השני את זכותו</w:t>
        </w:r>
      </w:hyperlink>
    </w:p>
    <w:p w:rsidR="00962A5C" w:rsidRDefault="00962A5C" w:rsidP="00114D36">
      <w:pPr>
        <w:pStyle w:val="aff2"/>
        <w:numPr>
          <w:ilvl w:val="0"/>
          <w:numId w:val="3"/>
        </w:numPr>
        <w:rPr>
          <w:rFonts w:eastAsiaTheme="minorEastAsia" w:cstheme="minorBidi"/>
          <w:sz w:val="22"/>
          <w:szCs w:val="22"/>
          <w:rtl/>
        </w:rPr>
      </w:pPr>
      <w:hyperlink w:anchor="_Toc87387816" w:history="1">
        <w:r w:rsidRPr="00F918A2">
          <w:rPr>
            <w:rStyle w:val="Hyperlink"/>
            <w:rtl/>
          </w:rPr>
          <w:t>ביאור הגרנ"פ דהרא"ש לא כתב דאין הפרה אחר הפרה ביאר הטור דהקמה מבטלת זכות הפרה</w:t>
        </w:r>
      </w:hyperlink>
    </w:p>
    <w:p w:rsidR="00962A5C" w:rsidRDefault="00962A5C" w:rsidP="00114D36">
      <w:pPr>
        <w:pStyle w:val="aff2"/>
        <w:numPr>
          <w:ilvl w:val="0"/>
          <w:numId w:val="3"/>
        </w:numPr>
        <w:rPr>
          <w:rFonts w:eastAsiaTheme="minorEastAsia" w:cstheme="minorBidi"/>
          <w:sz w:val="22"/>
          <w:szCs w:val="22"/>
          <w:rtl/>
        </w:rPr>
      </w:pPr>
      <w:hyperlink w:anchor="_Toc87387817" w:history="1">
        <w:r w:rsidRPr="00F918A2">
          <w:rPr>
            <w:rStyle w:val="Hyperlink"/>
            <w:rtl/>
          </w:rPr>
          <w:t>ביאור הגרנ"פ ברא"ש דההפרה הראשונה לא מהני כיון שהייתה הקמה בין ההפרות</w:t>
        </w:r>
      </w:hyperlink>
    </w:p>
    <w:p w:rsidR="00962A5C" w:rsidRDefault="00962A5C" w:rsidP="00962A5C">
      <w:pPr>
        <w:pStyle w:val="aff4"/>
        <w:rPr>
          <w:rFonts w:eastAsiaTheme="minorEastAsia" w:cstheme="minorBidi"/>
          <w:i/>
          <w:iCs/>
          <w:noProof/>
          <w:sz w:val="22"/>
          <w:szCs w:val="22"/>
          <w:rtl/>
        </w:rPr>
      </w:pPr>
      <w:hyperlink w:anchor="_Toc87387818" w:history="1">
        <w:r w:rsidRPr="00F918A2">
          <w:rPr>
            <w:rStyle w:val="Hyperlink"/>
            <w:noProof/>
            <w:rtl/>
          </w:rPr>
          <w:t>ביאור הגרנ"פ במאירי בביאור ההו"א והמסקנא בגמ'</w:t>
        </w:r>
      </w:hyperlink>
    </w:p>
    <w:p w:rsidR="00962A5C" w:rsidRDefault="00962A5C" w:rsidP="00114D36">
      <w:pPr>
        <w:pStyle w:val="aff2"/>
        <w:numPr>
          <w:ilvl w:val="0"/>
          <w:numId w:val="3"/>
        </w:numPr>
        <w:rPr>
          <w:rFonts w:eastAsiaTheme="minorEastAsia" w:cstheme="minorBidi"/>
          <w:sz w:val="22"/>
          <w:szCs w:val="22"/>
          <w:rtl/>
        </w:rPr>
      </w:pPr>
      <w:hyperlink w:anchor="_Toc87387819" w:history="1">
        <w:r w:rsidRPr="00F918A2">
          <w:rPr>
            <w:rStyle w:val="Hyperlink"/>
            <w:rtl/>
          </w:rPr>
          <w:t>קושית הגרנ"פ דמשמע במאירי דההו"א דשאילה תחשב בהפרה רק בשותפין ולא בכל שאילה</w:t>
        </w:r>
      </w:hyperlink>
    </w:p>
    <w:p w:rsidR="00962A5C" w:rsidRDefault="00962A5C" w:rsidP="00114D36">
      <w:pPr>
        <w:pStyle w:val="aff2"/>
        <w:numPr>
          <w:ilvl w:val="0"/>
          <w:numId w:val="3"/>
        </w:numPr>
        <w:rPr>
          <w:rFonts w:eastAsiaTheme="minorEastAsia" w:cstheme="minorBidi"/>
          <w:sz w:val="22"/>
          <w:szCs w:val="22"/>
          <w:rtl/>
        </w:rPr>
      </w:pPr>
      <w:hyperlink w:anchor="_Toc87387820" w:history="1">
        <w:r w:rsidRPr="00F918A2">
          <w:rPr>
            <w:rStyle w:val="Hyperlink"/>
            <w:rtl/>
          </w:rPr>
          <w:t>ביאור הגרנ"פ במאירי דלהו"א צריך הפרה בשותפות רק במקום שהשני יכול לקיים</w:t>
        </w:r>
      </w:hyperlink>
    </w:p>
    <w:p w:rsidR="00962A5C" w:rsidRDefault="00962A5C" w:rsidP="00114D36">
      <w:pPr>
        <w:pStyle w:val="aff2"/>
        <w:numPr>
          <w:ilvl w:val="0"/>
          <w:numId w:val="3"/>
        </w:numPr>
        <w:rPr>
          <w:rFonts w:eastAsiaTheme="minorEastAsia" w:cstheme="minorBidi"/>
          <w:sz w:val="22"/>
          <w:szCs w:val="22"/>
          <w:rtl/>
        </w:rPr>
      </w:pPr>
      <w:hyperlink w:anchor="_Toc87387821" w:history="1">
        <w:r w:rsidRPr="00F918A2">
          <w:rPr>
            <w:rStyle w:val="Hyperlink"/>
            <w:rtl/>
          </w:rPr>
          <w:t>ביאור הגרנ"פ במאירי דלמסקנא ההפרה בשותפות היא כיון שהם בעלים בשותפות</w:t>
        </w:r>
      </w:hyperlink>
    </w:p>
    <w:p w:rsidR="00962A5C" w:rsidRDefault="00962A5C" w:rsidP="00962A5C">
      <w:pPr>
        <w:pStyle w:val="aff4"/>
        <w:rPr>
          <w:rFonts w:eastAsiaTheme="minorEastAsia" w:cstheme="minorBidi"/>
          <w:i/>
          <w:iCs/>
          <w:noProof/>
          <w:sz w:val="22"/>
          <w:szCs w:val="22"/>
          <w:rtl/>
        </w:rPr>
      </w:pPr>
      <w:hyperlink w:anchor="_Toc87387822" w:history="1">
        <w:r w:rsidRPr="00F918A2">
          <w:rPr>
            <w:rStyle w:val="Hyperlink"/>
            <w:noProof/>
            <w:rtl/>
          </w:rPr>
          <w:t>קושיות האבי עזרי אמאי א"א להפר אחר שנעקרה ההקמה</w:t>
        </w:r>
      </w:hyperlink>
    </w:p>
    <w:p w:rsidR="00962A5C" w:rsidRDefault="00962A5C" w:rsidP="00114D36">
      <w:pPr>
        <w:pStyle w:val="aff2"/>
        <w:numPr>
          <w:ilvl w:val="0"/>
          <w:numId w:val="3"/>
        </w:numPr>
        <w:rPr>
          <w:rFonts w:eastAsiaTheme="minorEastAsia" w:cstheme="minorBidi"/>
          <w:sz w:val="22"/>
          <w:szCs w:val="22"/>
          <w:rtl/>
        </w:rPr>
      </w:pPr>
      <w:hyperlink w:anchor="_Toc87387823" w:history="1">
        <w:r w:rsidRPr="00F918A2">
          <w:rPr>
            <w:rStyle w:val="Hyperlink"/>
            <w:rtl/>
          </w:rPr>
          <w:t>קושית האבי עזרי על הר"ן והרמב"ם דההקמה נעקרה לגמרי ואמאי א"א לצרף את ההפרות</w:t>
        </w:r>
      </w:hyperlink>
    </w:p>
    <w:p w:rsidR="00962A5C" w:rsidRDefault="00962A5C" w:rsidP="00114D36">
      <w:pPr>
        <w:pStyle w:val="aff2"/>
        <w:numPr>
          <w:ilvl w:val="0"/>
          <w:numId w:val="3"/>
        </w:numPr>
        <w:rPr>
          <w:rFonts w:eastAsiaTheme="minorEastAsia" w:cstheme="minorBidi"/>
          <w:sz w:val="22"/>
          <w:szCs w:val="22"/>
          <w:rtl/>
        </w:rPr>
      </w:pPr>
      <w:hyperlink w:anchor="_Toc87387824" w:history="1">
        <w:r w:rsidRPr="00F918A2">
          <w:rPr>
            <w:rStyle w:val="Hyperlink"/>
            <w:rtl/>
          </w:rPr>
          <w:t>קושית האבי עזרי על השו"ע דאמאי בהקים אחד אין השני יכול להפר הא ההקמה נעקרה לגמרי</w:t>
        </w:r>
      </w:hyperlink>
    </w:p>
    <w:p w:rsidR="00962A5C" w:rsidRDefault="00962A5C" w:rsidP="00962A5C">
      <w:pPr>
        <w:pStyle w:val="aff4"/>
        <w:rPr>
          <w:rFonts w:eastAsiaTheme="minorEastAsia" w:cstheme="minorBidi"/>
          <w:i/>
          <w:iCs/>
          <w:noProof/>
          <w:sz w:val="22"/>
          <w:szCs w:val="22"/>
          <w:rtl/>
        </w:rPr>
      </w:pPr>
      <w:hyperlink w:anchor="_Toc87387825" w:history="1">
        <w:r w:rsidRPr="00F918A2">
          <w:rPr>
            <w:rStyle w:val="Hyperlink"/>
            <w:noProof/>
            <w:rtl/>
          </w:rPr>
          <w:t>ביאור האבי עזרי דשאילה עוקרת לגמרי מכאן ולהבא</w:t>
        </w:r>
      </w:hyperlink>
    </w:p>
    <w:p w:rsidR="00962A5C" w:rsidRDefault="00962A5C" w:rsidP="00114D36">
      <w:pPr>
        <w:pStyle w:val="aff2"/>
        <w:numPr>
          <w:ilvl w:val="0"/>
          <w:numId w:val="3"/>
        </w:numPr>
        <w:rPr>
          <w:rFonts w:eastAsiaTheme="minorEastAsia" w:cstheme="minorBidi"/>
          <w:sz w:val="22"/>
          <w:szCs w:val="22"/>
          <w:rtl/>
        </w:rPr>
      </w:pPr>
      <w:hyperlink w:anchor="_Toc87387826" w:history="1">
        <w:r w:rsidRPr="00F918A2">
          <w:rPr>
            <w:rStyle w:val="Hyperlink"/>
            <w:rtl/>
          </w:rPr>
          <w:t>דברי האבי עזרי דשאילה אינה טעות בעיקר הנדר כדמוכח מהא דצריך ילפותא דמהני שאילה</w:t>
        </w:r>
      </w:hyperlink>
    </w:p>
    <w:p w:rsidR="00962A5C" w:rsidRDefault="00962A5C" w:rsidP="00114D36">
      <w:pPr>
        <w:pStyle w:val="aff2"/>
        <w:numPr>
          <w:ilvl w:val="0"/>
          <w:numId w:val="3"/>
        </w:numPr>
        <w:rPr>
          <w:rFonts w:eastAsiaTheme="minorEastAsia" w:cstheme="minorBidi"/>
          <w:sz w:val="22"/>
          <w:szCs w:val="22"/>
          <w:rtl/>
        </w:rPr>
      </w:pPr>
      <w:hyperlink w:anchor="_Toc87387827" w:history="1">
        <w:r w:rsidRPr="00F918A2">
          <w:rPr>
            <w:rStyle w:val="Hyperlink"/>
            <w:rtl/>
          </w:rPr>
          <w:t>דברי האבי עזרי דבקידושין וגירושין החלות היא רק להצד שאין בהם טעות דבטעות לא חל כלל</w:t>
        </w:r>
      </w:hyperlink>
    </w:p>
    <w:p w:rsidR="00962A5C" w:rsidRDefault="00962A5C" w:rsidP="00114D36">
      <w:pPr>
        <w:pStyle w:val="aff2"/>
        <w:numPr>
          <w:ilvl w:val="0"/>
          <w:numId w:val="3"/>
        </w:numPr>
        <w:rPr>
          <w:rFonts w:eastAsiaTheme="minorEastAsia" w:cstheme="minorBidi"/>
          <w:sz w:val="22"/>
          <w:szCs w:val="22"/>
          <w:rtl/>
        </w:rPr>
      </w:pPr>
      <w:hyperlink w:anchor="_Toc87387828" w:history="1">
        <w:r w:rsidRPr="00F918A2">
          <w:rPr>
            <w:rStyle w:val="Hyperlink"/>
            <w:rtl/>
          </w:rPr>
          <w:t>ביאור האבי עזרי דחלות נדר היא אף על הספק להצד שיש טעות ושאילה מהני רק מגזיה"כ</w:t>
        </w:r>
      </w:hyperlink>
    </w:p>
    <w:p w:rsidR="00962A5C" w:rsidRDefault="00962A5C" w:rsidP="00114D36">
      <w:pPr>
        <w:pStyle w:val="aff2"/>
        <w:numPr>
          <w:ilvl w:val="0"/>
          <w:numId w:val="3"/>
        </w:numPr>
        <w:rPr>
          <w:rFonts w:eastAsiaTheme="minorEastAsia" w:cstheme="minorBidi"/>
          <w:sz w:val="22"/>
          <w:szCs w:val="22"/>
          <w:rtl/>
        </w:rPr>
      </w:pPr>
      <w:hyperlink w:anchor="_Toc87387829" w:history="1">
        <w:r w:rsidRPr="00F918A2">
          <w:rPr>
            <w:rStyle w:val="Hyperlink"/>
            <w:rtl/>
          </w:rPr>
          <w:t>דברי האבי עזרי דחלות שאילה היא להחשיב מכאן ולהבא כאילו לא היה נדר ולא על העבר</w:t>
        </w:r>
      </w:hyperlink>
    </w:p>
    <w:p w:rsidR="00962A5C" w:rsidRDefault="00962A5C" w:rsidP="00114D36">
      <w:pPr>
        <w:pStyle w:val="aff2"/>
        <w:numPr>
          <w:ilvl w:val="0"/>
          <w:numId w:val="3"/>
        </w:numPr>
        <w:rPr>
          <w:rFonts w:eastAsiaTheme="minorEastAsia" w:cstheme="minorBidi"/>
          <w:sz w:val="22"/>
          <w:szCs w:val="22"/>
          <w:rtl/>
        </w:rPr>
      </w:pPr>
      <w:hyperlink w:anchor="_Toc87387830" w:history="1">
        <w:r w:rsidRPr="00F918A2">
          <w:rPr>
            <w:rStyle w:val="Hyperlink"/>
            <w:rtl/>
          </w:rPr>
          <w:t>ביאור האבי עזרי דהקמת השני ביטלה את השותפות והשאילה מהני רק מכאן ולהבא</w:t>
        </w:r>
      </w:hyperlink>
    </w:p>
    <w:p w:rsidR="00962A5C" w:rsidRDefault="00962A5C" w:rsidP="00114D36">
      <w:pPr>
        <w:pStyle w:val="aff2"/>
        <w:numPr>
          <w:ilvl w:val="0"/>
          <w:numId w:val="3"/>
        </w:numPr>
        <w:rPr>
          <w:rFonts w:eastAsiaTheme="minorEastAsia" w:cstheme="minorBidi"/>
          <w:sz w:val="22"/>
          <w:szCs w:val="22"/>
          <w:rtl/>
        </w:rPr>
        <w:sectPr w:rsidR="00962A5C" w:rsidSect="00DC277F">
          <w:headerReference w:type="even" r:id="rId34"/>
          <w:footerReference w:type="even" r:id="rId35"/>
          <w:headerReference w:type="first" r:id="rId36"/>
          <w:footerReference w:type="first" r:id="rId37"/>
          <w:type w:val="continuous"/>
          <w:pgSz w:w="11906" w:h="16838"/>
          <w:pgMar w:top="720" w:right="720" w:bottom="720" w:left="720" w:header="283" w:footer="283" w:gutter="0"/>
          <w:cols w:num="2" w:space="113"/>
          <w:titlePg/>
          <w:bidi/>
          <w:rtlGutter/>
          <w:docGrid w:linePitch="299"/>
        </w:sectPr>
      </w:pPr>
      <w:hyperlink w:anchor="_Toc87387831" w:history="1">
        <w:r w:rsidRPr="00F918A2">
          <w:rPr>
            <w:rStyle w:val="Hyperlink"/>
            <w:rtl/>
          </w:rPr>
          <w:t>ביאור האבי עזרי בשו"ע דהקמת אחד מהם מבטלת את השותפות ואינה חוזרת ע"י השאילה</w:t>
        </w:r>
      </w:hyperlink>
    </w:p>
    <w:p w:rsidR="00962A5C" w:rsidRDefault="00962A5C" w:rsidP="00962A5C">
      <w:pPr>
        <w:pStyle w:val="2"/>
        <w:rPr>
          <w:rtl/>
        </w:rPr>
        <w:sectPr w:rsidR="00962A5C"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962A5C" w:rsidRPr="00B21444" w:rsidRDefault="00962A5C" w:rsidP="00962A5C">
      <w:pPr>
        <w:pStyle w:val="afff0"/>
        <w:rPr>
          <w:rtl/>
        </w:rPr>
        <w:sectPr w:rsidR="00962A5C" w:rsidRPr="00B21444" w:rsidSect="00962FD5">
          <w:pgSz w:w="11906" w:h="16838"/>
          <w:pgMar w:top="720" w:right="720" w:bottom="720" w:left="720" w:header="283" w:footer="283" w:gutter="0"/>
          <w:cols w:space="720"/>
          <w:bidi/>
          <w:rtlGutter/>
          <w:docGrid w:linePitch="299"/>
        </w:sectPr>
      </w:pPr>
      <w:bookmarkStart w:id="2044" w:name="_Toc65142869"/>
      <w:bookmarkStart w:id="2045" w:name="_Toc65529998"/>
      <w:bookmarkStart w:id="2046" w:name="_Toc65748228"/>
      <w:bookmarkStart w:id="2047" w:name="_Toc65788166"/>
      <w:bookmarkStart w:id="2048" w:name="_Toc65839197"/>
      <w:bookmarkStart w:id="2049" w:name="_Toc66048827"/>
      <w:bookmarkStart w:id="2050" w:name="_Toc66055767"/>
      <w:bookmarkStart w:id="2051" w:name="_Toc66085873"/>
      <w:bookmarkStart w:id="2052" w:name="_Toc66110435"/>
      <w:bookmarkStart w:id="2053" w:name="_Toc66123295"/>
      <w:bookmarkStart w:id="2054" w:name="_Toc66143743"/>
      <w:bookmarkStart w:id="2055" w:name="_Toc66171906"/>
      <w:bookmarkStart w:id="2056" w:name="_Toc66183146"/>
      <w:bookmarkStart w:id="2057" w:name="_Toc66185926"/>
      <w:bookmarkStart w:id="2058" w:name="_Toc66193386"/>
      <w:bookmarkStart w:id="2059" w:name="_Toc66355230"/>
      <w:bookmarkStart w:id="2060" w:name="_Toc66355920"/>
      <w:bookmarkStart w:id="2061" w:name="_Toc49780868"/>
      <w:bookmarkStart w:id="2062" w:name="_Toc49977850"/>
      <w:bookmarkStart w:id="2063" w:name="_Toc50120215"/>
      <w:bookmarkStart w:id="2064" w:name="_Toc50282707"/>
      <w:bookmarkStart w:id="2065" w:name="_Toc52907765"/>
      <w:r>
        <w:rPr>
          <w:rFonts w:hint="cs"/>
          <w:rtl/>
        </w:rPr>
        <w:lastRenderedPageBreak/>
        <w:t>~~~</w:t>
      </w:r>
      <w:r>
        <w:rPr>
          <w:noProof/>
          <w:rtl/>
        </w:rPr>
        <w:t>~~</w:t>
      </w:r>
      <w:r>
        <w:rPr>
          <w:rFonts w:hint="cs"/>
          <w:rtl/>
        </w:rPr>
        <w:t xml:space="preserve">~~ </w:t>
      </w:r>
      <w:r w:rsidRPr="0081356D">
        <w:rPr>
          <w:rFonts w:hint="cs"/>
          <w:rtl/>
        </w:rPr>
        <w:t>מראי מקומות וביאורים</w:t>
      </w:r>
      <w:bookmarkEnd w:id="2044"/>
      <w:bookmarkEnd w:id="2045"/>
      <w:bookmarkEnd w:id="2046"/>
      <w:r>
        <w:rPr>
          <w:rFonts w:hint="cs"/>
          <w:rtl/>
        </w:rPr>
        <w:t xml:space="preserve"> ~~~</w:t>
      </w:r>
      <w:r>
        <w:rPr>
          <w:noProof/>
          <w:rtl/>
        </w:rPr>
        <w:t>~~</w:t>
      </w:r>
      <w:r>
        <w:rPr>
          <w:rFonts w:hint="cs"/>
          <w:rtl/>
        </w:rPr>
        <w:t>~~</w:t>
      </w:r>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rsidR="00962A5C" w:rsidRDefault="00962A5C" w:rsidP="00962A5C">
      <w:pPr>
        <w:pStyle w:val="afd"/>
        <w:rPr>
          <w:rtl/>
        </w:rPr>
      </w:pPr>
      <w:bookmarkStart w:id="2066" w:name="_Toc48217003"/>
      <w:bookmarkStart w:id="2067" w:name="_Toc48217052"/>
      <w:bookmarkStart w:id="2068" w:name="_Toc48297003"/>
      <w:bookmarkStart w:id="2069" w:name="_Toc48323203"/>
      <w:bookmarkStart w:id="2070" w:name="_Toc48469341"/>
      <w:bookmarkStart w:id="2071" w:name="_Toc48474282"/>
      <w:bookmarkStart w:id="2072" w:name="_Toc48474377"/>
      <w:bookmarkStart w:id="2073" w:name="_Toc48507431"/>
      <w:bookmarkStart w:id="2074" w:name="_Toc48509494"/>
      <w:bookmarkStart w:id="2075" w:name="_Toc48510879"/>
      <w:bookmarkStart w:id="2076" w:name="_Toc48560148"/>
      <w:bookmarkStart w:id="2077" w:name="_Toc48563372"/>
      <w:bookmarkStart w:id="2078" w:name="_Toc48648340"/>
      <w:bookmarkStart w:id="2079" w:name="_Toc48731034"/>
      <w:bookmarkStart w:id="2080" w:name="_Toc49182104"/>
      <w:bookmarkStart w:id="2081" w:name="_Toc49246817"/>
      <w:bookmarkStart w:id="2082" w:name="_Toc49247033"/>
      <w:bookmarkStart w:id="2083" w:name="_Toc49289929"/>
      <w:bookmarkStart w:id="2084" w:name="_Toc49343181"/>
      <w:bookmarkStart w:id="2085" w:name="_Toc87387634"/>
      <w:bookmarkStart w:id="2086" w:name="_Toc30624776"/>
      <w:bookmarkStart w:id="2087" w:name="_Toc30760792"/>
      <w:bookmarkStart w:id="2088" w:name="_Toc30882930"/>
      <w:bookmarkStart w:id="2089" w:name="_Toc30972427"/>
      <w:bookmarkStart w:id="2090" w:name="_Toc31017164"/>
      <w:bookmarkStart w:id="2091" w:name="_Toc31092545"/>
      <w:bookmarkStart w:id="2092" w:name="_Toc31139686"/>
      <w:bookmarkEnd w:id="2061"/>
      <w:bookmarkEnd w:id="2062"/>
      <w:bookmarkEnd w:id="2063"/>
      <w:bookmarkEnd w:id="2064"/>
      <w:bookmarkEnd w:id="2065"/>
      <w:r w:rsidRPr="00B96582">
        <w:rPr>
          <w:rFonts w:hint="cs"/>
          <w:rtl/>
        </w:rPr>
        <w:t>הסוברים</w:t>
      </w:r>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r>
        <w:rPr>
          <w:rFonts w:hint="cs"/>
          <w:rtl/>
        </w:rPr>
        <w:t xml:space="preserve"> דשניהם חוזרים ומפירים</w:t>
      </w:r>
      <w:bookmarkEnd w:id="2080"/>
      <w:bookmarkEnd w:id="2081"/>
      <w:bookmarkEnd w:id="2082"/>
      <w:bookmarkEnd w:id="2083"/>
      <w:bookmarkEnd w:id="2084"/>
      <w:bookmarkEnd w:id="2085"/>
    </w:p>
    <w:p w:rsidR="00962A5C" w:rsidRPr="005D3687" w:rsidRDefault="00962A5C" w:rsidP="00962A5C">
      <w:pPr>
        <w:pStyle w:val="1"/>
        <w:rPr>
          <w:rtl/>
        </w:rPr>
      </w:pPr>
      <w:bookmarkStart w:id="2093" w:name="_Toc48217004"/>
      <w:bookmarkStart w:id="2094" w:name="_Toc48217053"/>
      <w:bookmarkStart w:id="2095" w:name="_Toc48297004"/>
      <w:bookmarkStart w:id="2096" w:name="_Toc48323204"/>
      <w:bookmarkStart w:id="2097" w:name="_Toc48469342"/>
      <w:bookmarkStart w:id="2098" w:name="_Toc48474283"/>
      <w:bookmarkStart w:id="2099" w:name="_Toc48474378"/>
      <w:bookmarkStart w:id="2100" w:name="_Toc48507432"/>
      <w:bookmarkStart w:id="2101" w:name="_Toc48509495"/>
      <w:bookmarkStart w:id="2102" w:name="_Toc48510880"/>
      <w:bookmarkStart w:id="2103" w:name="_Toc48560149"/>
      <w:bookmarkStart w:id="2104" w:name="_Toc48563373"/>
      <w:bookmarkStart w:id="2105" w:name="_Toc48648341"/>
      <w:bookmarkStart w:id="2106" w:name="_Toc48731035"/>
      <w:bookmarkStart w:id="2107" w:name="_Toc49182105"/>
      <w:bookmarkStart w:id="2108" w:name="_Toc49246818"/>
      <w:bookmarkStart w:id="2109" w:name="_Toc49247034"/>
      <w:bookmarkStart w:id="2110" w:name="_Toc49289930"/>
      <w:bookmarkStart w:id="2111" w:name="_Toc49343182"/>
      <w:bookmarkStart w:id="2112" w:name="_Toc87387635"/>
      <w:r>
        <w:rPr>
          <w:rFonts w:hint="cs"/>
          <w:rtl/>
        </w:rPr>
        <w:t>דברי הרשב"א והר"ן דהו"א דהראשון א"צ לחזור ולהפר</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p>
    <w:p w:rsidR="00962A5C" w:rsidRPr="00A00D31" w:rsidRDefault="00962A5C" w:rsidP="00962A5C">
      <w:pPr>
        <w:pStyle w:val="a2"/>
      </w:pPr>
      <w:bookmarkStart w:id="2113" w:name="_Toc48507433"/>
      <w:bookmarkStart w:id="2114" w:name="_Toc48509496"/>
      <w:bookmarkStart w:id="2115" w:name="_Toc48510881"/>
      <w:bookmarkStart w:id="2116" w:name="_Toc48560150"/>
      <w:bookmarkStart w:id="2117" w:name="_Toc48563374"/>
      <w:bookmarkStart w:id="2118" w:name="_Toc48648342"/>
      <w:bookmarkStart w:id="2119" w:name="_Toc48731036"/>
      <w:bookmarkStart w:id="2120" w:name="_Toc49182106"/>
      <w:bookmarkStart w:id="2121" w:name="_Toc49246819"/>
      <w:bookmarkStart w:id="2122" w:name="_Toc49247035"/>
      <w:bookmarkStart w:id="2123" w:name="_Toc49289931"/>
      <w:bookmarkStart w:id="2124" w:name="_Toc49343183"/>
      <w:bookmarkStart w:id="2125" w:name="_Toc87387636"/>
      <w:r>
        <w:rPr>
          <w:rFonts w:hint="cs"/>
          <w:rtl/>
        </w:rPr>
        <w:t>דברי הרשב"א והר"ן דהו"א דהפרת הראשון מצטרפת להפרת השני לאחר שנשאל על הקמתו</w:t>
      </w:r>
      <w:bookmarkEnd w:id="2113"/>
      <w:bookmarkEnd w:id="2114"/>
      <w:bookmarkEnd w:id="2115"/>
      <w:bookmarkEnd w:id="2116"/>
      <w:bookmarkEnd w:id="2117"/>
      <w:bookmarkEnd w:id="2118"/>
      <w:bookmarkEnd w:id="2119"/>
      <w:bookmarkEnd w:id="2120"/>
      <w:bookmarkEnd w:id="2121"/>
      <w:bookmarkEnd w:id="2122"/>
      <w:bookmarkEnd w:id="2123"/>
      <w:bookmarkEnd w:id="2124"/>
      <w:bookmarkEnd w:id="2125"/>
    </w:p>
    <w:p w:rsidR="00962A5C" w:rsidRDefault="00962A5C" w:rsidP="00114D36">
      <w:pPr>
        <w:pStyle w:val="a"/>
        <w:numPr>
          <w:ilvl w:val="0"/>
          <w:numId w:val="5"/>
        </w:numPr>
        <w:rPr>
          <w:rtl/>
        </w:rPr>
      </w:pPr>
      <w:r>
        <w:rPr>
          <w:rFonts w:hint="cs"/>
          <w:rtl/>
        </w:rPr>
        <w:t>בתירוץ הגמ' דהא דתנן "</w:t>
      </w:r>
      <w:r>
        <w:rPr>
          <w:rtl/>
        </w:rPr>
        <w:t>ואין צריך לומר שקיים אחד מהן</w:t>
      </w:r>
      <w:r>
        <w:rPr>
          <w:rFonts w:hint="cs"/>
          <w:rtl/>
        </w:rPr>
        <w:t xml:space="preserve">" איירי שחזר המקיים ונשאל על הקמתו, ביאר </w:t>
      </w:r>
      <w:r w:rsidRPr="00935A58">
        <w:rPr>
          <w:rStyle w:val="af8"/>
          <w:rFonts w:hint="cs"/>
          <w:rtl/>
        </w:rPr>
        <w:t>הרשב"א</w:t>
      </w:r>
      <w:r>
        <w:rPr>
          <w:rFonts w:hint="cs"/>
          <w:rtl/>
        </w:rPr>
        <w:t xml:space="preserve"> </w:t>
      </w:r>
      <w:r w:rsidRPr="00895E85">
        <w:rPr>
          <w:rStyle w:val="af6"/>
          <w:rFonts w:eastAsia="Guttman Hodes" w:hint="cs"/>
          <w:rtl/>
        </w:rPr>
        <w:t>(ד"ה וחזר)</w:t>
      </w:r>
      <w:r>
        <w:rPr>
          <w:rFonts w:hint="cs"/>
          <w:rtl/>
        </w:rPr>
        <w:t xml:space="preserve"> דאיירי דאחר שהפר הראשון, קיים לה השני ביום שמעו ונשאל על הפרתו, וכתבו </w:t>
      </w:r>
      <w:r w:rsidRPr="004F1EBA">
        <w:rPr>
          <w:rStyle w:val="af8"/>
          <w:rFonts w:hint="cs"/>
          <w:rtl/>
        </w:rPr>
        <w:t>הרשב"א והר"ן</w:t>
      </w:r>
      <w:r w:rsidRPr="00895E85">
        <w:rPr>
          <w:rStyle w:val="af6"/>
          <w:rFonts w:eastAsia="Guttman Hodes" w:hint="cs"/>
          <w:rtl/>
        </w:rPr>
        <w:t xml:space="preserve"> (ד"ה וחזר) </w:t>
      </w:r>
      <w:r>
        <w:rPr>
          <w:rFonts w:hint="cs"/>
          <w:rtl/>
        </w:rPr>
        <w:t xml:space="preserve">דכל שהשני נשאל על הקמתו הוא עוקר את ההיקם, </w:t>
      </w:r>
      <w:r w:rsidRPr="000156C5">
        <w:rPr>
          <w:rStyle w:val="afa"/>
          <w:rFonts w:hint="cs"/>
          <w:rtl/>
        </w:rPr>
        <w:t xml:space="preserve">[והוסיף </w:t>
      </w:r>
      <w:r w:rsidRPr="000156C5">
        <w:rPr>
          <w:rStyle w:val="affa"/>
          <w:rFonts w:hint="cs"/>
          <w:rtl/>
        </w:rPr>
        <w:t>הר"ן</w:t>
      </w:r>
      <w:r w:rsidRPr="000156C5">
        <w:rPr>
          <w:rStyle w:val="afa"/>
          <w:rFonts w:hint="cs"/>
          <w:rtl/>
        </w:rPr>
        <w:t xml:space="preserve"> ד</w:t>
      </w:r>
      <w:r>
        <w:rPr>
          <w:rStyle w:val="afa"/>
          <w:rFonts w:hint="cs"/>
          <w:rtl/>
        </w:rPr>
        <w:t>הוא כד</w:t>
      </w:r>
      <w:r w:rsidRPr="000156C5">
        <w:rPr>
          <w:rStyle w:val="afa"/>
          <w:rFonts w:hint="cs"/>
          <w:rtl/>
        </w:rPr>
        <w:t xml:space="preserve">איתא בגמ' לקמן </w:t>
      </w:r>
      <w:r w:rsidRPr="000156C5">
        <w:rPr>
          <w:rStyle w:val="aff6"/>
          <w:rFonts w:hint="cs"/>
          <w:rtl/>
        </w:rPr>
        <w:t>(סט.)</w:t>
      </w:r>
      <w:r>
        <w:rPr>
          <w:rStyle w:val="afa"/>
          <w:rFonts w:hint="cs"/>
          <w:rtl/>
        </w:rPr>
        <w:t xml:space="preserve"> דאפשר להשאל על ההיקם</w:t>
      </w:r>
      <w:r w:rsidRPr="000156C5">
        <w:rPr>
          <w:rStyle w:val="afa"/>
          <w:rFonts w:hint="cs"/>
          <w:rtl/>
        </w:rPr>
        <w:t>],</w:t>
      </w:r>
      <w:r>
        <w:rPr>
          <w:rFonts w:hint="cs"/>
          <w:rtl/>
        </w:rPr>
        <w:t xml:space="preserve"> ולכן הו"א דכשחזר השני והיפר לה, יכולה הפרת הראשון </w:t>
      </w:r>
      <w:r w:rsidRPr="006662E8">
        <w:rPr>
          <w:rStyle w:val="afa"/>
          <w:rFonts w:hint="cs"/>
          <w:rtl/>
        </w:rPr>
        <w:t>[שהפר לפני הקמת השני],</w:t>
      </w:r>
      <w:r>
        <w:rPr>
          <w:rFonts w:hint="cs"/>
          <w:rtl/>
        </w:rPr>
        <w:t xml:space="preserve"> להצטרף להפרת השני, וא"כ צריך רק המקיים להפר.</w:t>
      </w:r>
    </w:p>
    <w:p w:rsidR="00962A5C" w:rsidRPr="00C71F03" w:rsidRDefault="00962A5C" w:rsidP="00962A5C">
      <w:pPr>
        <w:pStyle w:val="1"/>
        <w:rPr>
          <w:rtl/>
        </w:rPr>
      </w:pPr>
      <w:bookmarkStart w:id="2126" w:name="_Toc48217005"/>
      <w:bookmarkStart w:id="2127" w:name="_Toc48217054"/>
      <w:bookmarkStart w:id="2128" w:name="_Toc48297005"/>
      <w:bookmarkStart w:id="2129" w:name="_Toc48323205"/>
      <w:bookmarkStart w:id="2130" w:name="_Toc48469343"/>
      <w:bookmarkStart w:id="2131" w:name="_Toc48474284"/>
      <w:bookmarkStart w:id="2132" w:name="_Toc48474379"/>
      <w:bookmarkStart w:id="2133" w:name="_Toc48507434"/>
      <w:bookmarkStart w:id="2134" w:name="_Toc48509497"/>
      <w:bookmarkStart w:id="2135" w:name="_Toc48510882"/>
      <w:bookmarkStart w:id="2136" w:name="_Toc48560151"/>
      <w:bookmarkStart w:id="2137" w:name="_Toc48563375"/>
      <w:bookmarkStart w:id="2138" w:name="_Toc48648343"/>
      <w:bookmarkStart w:id="2139" w:name="_Toc48731037"/>
      <w:bookmarkStart w:id="2140" w:name="_Toc49182107"/>
      <w:bookmarkStart w:id="2141" w:name="_Toc49246820"/>
      <w:bookmarkStart w:id="2142" w:name="_Toc49247036"/>
      <w:bookmarkStart w:id="2143" w:name="_Toc49289932"/>
      <w:bookmarkStart w:id="2144" w:name="_Toc49343184"/>
      <w:bookmarkStart w:id="2145" w:name="_Toc87387637"/>
      <w:r>
        <w:rPr>
          <w:rFonts w:hint="cs"/>
          <w:rtl/>
        </w:rPr>
        <w:t>דברי הרשב"א והר"ן דא"צ בב"א אלא דההפרה הראשונה בטלה</w:t>
      </w:r>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p>
    <w:p w:rsidR="00962A5C" w:rsidRPr="006662E8" w:rsidRDefault="00962A5C" w:rsidP="00962A5C">
      <w:pPr>
        <w:pStyle w:val="a2"/>
        <w:rPr>
          <w:rtl/>
        </w:rPr>
      </w:pPr>
      <w:bookmarkStart w:id="2146" w:name="_Toc48217006"/>
      <w:bookmarkStart w:id="2147" w:name="_Toc48217055"/>
      <w:bookmarkStart w:id="2148" w:name="_Toc48297006"/>
      <w:bookmarkStart w:id="2149" w:name="_Toc48323206"/>
      <w:bookmarkStart w:id="2150" w:name="_Toc48469344"/>
      <w:bookmarkStart w:id="2151" w:name="_Toc48474285"/>
      <w:bookmarkStart w:id="2152" w:name="_Toc48474380"/>
      <w:bookmarkStart w:id="2153" w:name="_Toc48507435"/>
      <w:bookmarkStart w:id="2154" w:name="_Toc48509498"/>
      <w:bookmarkStart w:id="2155" w:name="_Toc48510883"/>
      <w:bookmarkStart w:id="2156" w:name="_Toc48560152"/>
      <w:bookmarkStart w:id="2157" w:name="_Toc48563376"/>
      <w:bookmarkStart w:id="2158" w:name="_Toc48648344"/>
      <w:bookmarkStart w:id="2159" w:name="_Toc48731038"/>
      <w:bookmarkStart w:id="2160" w:name="_Toc49182108"/>
      <w:bookmarkStart w:id="2161" w:name="_Toc49246821"/>
      <w:bookmarkStart w:id="2162" w:name="_Toc49247037"/>
      <w:bookmarkStart w:id="2163" w:name="_Toc49289933"/>
      <w:bookmarkStart w:id="2164" w:name="_Toc49343185"/>
      <w:bookmarkStart w:id="2165" w:name="_Toc87387638"/>
      <w:r>
        <w:rPr>
          <w:rFonts w:hint="cs"/>
          <w:rtl/>
        </w:rPr>
        <w:t>דברי הרשב"א דקמ"ל דהראשון צריך לחזור ולהפר עם השני דהפרת הראשון בטלה ע"י ההקמה</w:t>
      </w:r>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p>
    <w:p w:rsidR="00962A5C" w:rsidRDefault="00962A5C" w:rsidP="00895E85">
      <w:pPr>
        <w:pStyle w:val="a"/>
        <w:rPr>
          <w:rtl/>
        </w:rPr>
      </w:pPr>
      <w:r>
        <w:rPr>
          <w:rFonts w:hint="cs"/>
          <w:rtl/>
        </w:rPr>
        <w:t xml:space="preserve">ובהא דאמרינן דקמ"ל דמפירין בבת אחת, כתב </w:t>
      </w:r>
      <w:r w:rsidRPr="00935A58">
        <w:rPr>
          <w:rStyle w:val="af8"/>
          <w:rFonts w:hint="cs"/>
          <w:rtl/>
        </w:rPr>
        <w:t>הרשב"א</w:t>
      </w:r>
      <w:r>
        <w:rPr>
          <w:rFonts w:hint="cs"/>
          <w:rtl/>
        </w:rPr>
        <w:t xml:space="preserve"> </w:t>
      </w:r>
      <w:r w:rsidRPr="00D558BA">
        <w:rPr>
          <w:rStyle w:val="af6"/>
          <w:rFonts w:eastAsia="Guttman Hodes" w:hint="cs"/>
          <w:rtl/>
        </w:rPr>
        <w:t>(ד"ה וחזר)</w:t>
      </w:r>
      <w:r>
        <w:rPr>
          <w:rFonts w:hint="cs"/>
          <w:rtl/>
        </w:rPr>
        <w:t xml:space="preserve"> דקמ"ל דלא מהני וצריכים שניהם להפר בבת אחת, והיינו דהראשון שהפר צריך לחזור ולהפר, יחד עם השני שנשאל על הקמתו, כיון שהפרת הראשון בטילה.</w:t>
      </w:r>
    </w:p>
    <w:p w:rsidR="00962A5C" w:rsidRDefault="00962A5C" w:rsidP="00962A5C">
      <w:pPr>
        <w:pStyle w:val="a2"/>
        <w:rPr>
          <w:rtl/>
        </w:rPr>
      </w:pPr>
      <w:bookmarkStart w:id="2166" w:name="_Toc48217007"/>
      <w:bookmarkStart w:id="2167" w:name="_Toc48217056"/>
      <w:bookmarkStart w:id="2168" w:name="_Toc48297007"/>
      <w:bookmarkStart w:id="2169" w:name="_Toc48323207"/>
      <w:bookmarkStart w:id="2170" w:name="_Toc48469345"/>
      <w:bookmarkStart w:id="2171" w:name="_Toc48474286"/>
      <w:bookmarkStart w:id="2172" w:name="_Toc48474381"/>
      <w:bookmarkStart w:id="2173" w:name="_Toc48507436"/>
      <w:bookmarkStart w:id="2174" w:name="_Toc48509499"/>
      <w:bookmarkStart w:id="2175" w:name="_Toc48510884"/>
      <w:bookmarkStart w:id="2176" w:name="_Toc48560153"/>
      <w:bookmarkStart w:id="2177" w:name="_Toc48563377"/>
      <w:bookmarkStart w:id="2178" w:name="_Toc48648345"/>
      <w:bookmarkStart w:id="2179" w:name="_Toc48731039"/>
      <w:bookmarkStart w:id="2180" w:name="_Toc49182109"/>
      <w:bookmarkStart w:id="2181" w:name="_Toc49246822"/>
      <w:bookmarkStart w:id="2182" w:name="_Toc49247038"/>
      <w:bookmarkStart w:id="2183" w:name="_Toc49289934"/>
      <w:bookmarkStart w:id="2184" w:name="_Toc49343186"/>
      <w:bookmarkStart w:id="2185" w:name="_Toc87387639"/>
      <w:r>
        <w:rPr>
          <w:rFonts w:hint="cs"/>
          <w:rtl/>
        </w:rPr>
        <w:t>ביאור הר"ן דכשיש דבר שמעכב הפרה מפסיק בין ההפרות כגון הקמה בטלה ההפרה הראשונה</w:t>
      </w:r>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p>
    <w:p w:rsidR="00962A5C" w:rsidRDefault="00962A5C" w:rsidP="00895E85">
      <w:pPr>
        <w:pStyle w:val="a"/>
        <w:rPr>
          <w:rtl/>
        </w:rPr>
      </w:pPr>
      <w:bookmarkStart w:id="2186" w:name="_Ref48467686"/>
      <w:r>
        <w:rPr>
          <w:rFonts w:hint="cs"/>
          <w:rtl/>
        </w:rPr>
        <w:t>וביאר</w:t>
      </w:r>
      <w:r w:rsidRPr="00935A58">
        <w:rPr>
          <w:rStyle w:val="af8"/>
          <w:rFonts w:hint="cs"/>
          <w:rtl/>
        </w:rPr>
        <w:t xml:space="preserve"> הר"ן</w:t>
      </w:r>
      <w:r>
        <w:rPr>
          <w:rFonts w:hint="cs"/>
          <w:rtl/>
        </w:rPr>
        <w:t xml:space="preserve"> </w:t>
      </w:r>
      <w:r w:rsidRPr="00935A58">
        <w:rPr>
          <w:rStyle w:val="af6"/>
          <w:rFonts w:eastAsia="Guttman Hodes" w:hint="cs"/>
          <w:rtl/>
        </w:rPr>
        <w:t>(ד"ה וחזר)</w:t>
      </w:r>
      <w:r w:rsidRPr="0057223C">
        <w:rPr>
          <w:rFonts w:hint="cs"/>
          <w:rtl/>
        </w:rPr>
        <w:t xml:space="preserve"> </w:t>
      </w:r>
      <w:r>
        <w:rPr>
          <w:rFonts w:hint="cs"/>
          <w:rtl/>
        </w:rPr>
        <w:t xml:space="preserve">דהא דמפירין בבת אחת, </w:t>
      </w:r>
      <w:r w:rsidRPr="0057223C">
        <w:rPr>
          <w:rFonts w:hint="cs"/>
          <w:rtl/>
        </w:rPr>
        <w:t xml:space="preserve">היינו </w:t>
      </w:r>
      <w:r>
        <w:rPr>
          <w:rFonts w:hint="cs"/>
          <w:rtl/>
        </w:rPr>
        <w:t xml:space="preserve">שלא יהיה דבר שמעכב את ההפרה, כגון הקמה, בין הפרה של אחד לחבירו, וביאר </w:t>
      </w:r>
      <w:r w:rsidRPr="004644D6">
        <w:rPr>
          <w:rStyle w:val="af8"/>
          <w:rFonts w:hint="cs"/>
          <w:rtl/>
        </w:rPr>
        <w:t>הר"ן</w:t>
      </w:r>
      <w:r>
        <w:rPr>
          <w:rFonts w:hint="cs"/>
          <w:rtl/>
        </w:rPr>
        <w:t xml:space="preserve"> דבזמן שהשני קיים שהוא דבר שמעכב את ההפרה, א"כ אין הנדר בר הפרה כלל, וממילא ההפרה של אחד מהם בטלה, ולכן אחר שנשאר על הקמתו, צריכים שניהם לחזור ולהפר בבת אחת.</w:t>
      </w:r>
      <w:bookmarkEnd w:id="2186"/>
    </w:p>
    <w:p w:rsidR="00962A5C" w:rsidRDefault="00962A5C" w:rsidP="00962A5C">
      <w:pPr>
        <w:pStyle w:val="a2"/>
        <w:rPr>
          <w:rtl/>
        </w:rPr>
      </w:pPr>
      <w:bookmarkStart w:id="2187" w:name="_Toc47636399"/>
      <w:bookmarkStart w:id="2188" w:name="_Toc48217008"/>
      <w:bookmarkStart w:id="2189" w:name="_Toc48217057"/>
      <w:bookmarkStart w:id="2190" w:name="_Toc48297008"/>
      <w:bookmarkStart w:id="2191" w:name="_Toc48323208"/>
      <w:bookmarkStart w:id="2192" w:name="_Toc48469346"/>
      <w:bookmarkStart w:id="2193" w:name="_Toc48474287"/>
      <w:bookmarkStart w:id="2194" w:name="_Toc48474382"/>
      <w:bookmarkStart w:id="2195" w:name="_Toc48507437"/>
      <w:bookmarkStart w:id="2196" w:name="_Toc48509500"/>
      <w:bookmarkStart w:id="2197" w:name="_Toc48510885"/>
      <w:bookmarkStart w:id="2198" w:name="_Toc48560154"/>
      <w:bookmarkStart w:id="2199" w:name="_Toc48563378"/>
      <w:bookmarkStart w:id="2200" w:name="_Toc48648346"/>
      <w:bookmarkStart w:id="2201" w:name="_Toc48731040"/>
      <w:bookmarkStart w:id="2202" w:name="_Toc49182110"/>
      <w:bookmarkStart w:id="2203" w:name="_Toc49246823"/>
      <w:bookmarkStart w:id="2204" w:name="_Toc49247039"/>
      <w:bookmarkStart w:id="2205" w:name="_Toc49289935"/>
      <w:bookmarkStart w:id="2206" w:name="_Toc49343187"/>
      <w:bookmarkStart w:id="2207" w:name="_Toc87387640"/>
      <w:r>
        <w:rPr>
          <w:rFonts w:hint="cs"/>
          <w:rtl/>
        </w:rPr>
        <w:t>דברי הרשב"א דבב"א היינו לאפוקי שלא תהא הפרה שאינה ראויה להגמר</w:t>
      </w:r>
      <w:bookmarkEnd w:id="2187"/>
      <w:r>
        <w:rPr>
          <w:rFonts w:hint="cs"/>
          <w:rtl/>
        </w:rPr>
        <w:t xml:space="preserve"> וא"צ להפר יחד</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p>
    <w:p w:rsidR="00962A5C" w:rsidRDefault="00962A5C" w:rsidP="00895E85">
      <w:pPr>
        <w:pStyle w:val="a"/>
        <w:rPr>
          <w:rtl/>
        </w:rPr>
      </w:pPr>
      <w:r>
        <w:rPr>
          <w:rFonts w:hint="cs"/>
          <w:rtl/>
        </w:rPr>
        <w:t xml:space="preserve">וכתב </w:t>
      </w:r>
      <w:r w:rsidRPr="00935A58">
        <w:rPr>
          <w:rStyle w:val="af8"/>
          <w:rFonts w:hint="cs"/>
          <w:rtl/>
        </w:rPr>
        <w:t>הרשב"א</w:t>
      </w:r>
      <w:r>
        <w:rPr>
          <w:rFonts w:hint="cs"/>
          <w:rtl/>
        </w:rPr>
        <w:t xml:space="preserve"> </w:t>
      </w:r>
      <w:r w:rsidRPr="00935A58">
        <w:rPr>
          <w:rStyle w:val="af6"/>
          <w:rFonts w:eastAsia="Guttman Hodes" w:hint="cs"/>
          <w:rtl/>
        </w:rPr>
        <w:t xml:space="preserve">(ד"ה הא דאמרינן) </w:t>
      </w:r>
      <w:r>
        <w:rPr>
          <w:rFonts w:hint="cs"/>
          <w:rtl/>
        </w:rPr>
        <w:t xml:space="preserve">דהא דאמרינן שצריכים להפר בבת אחת, הוא לאו דוקא, וה"ה אם הפר הבעל ולא הספיק האב לשמוע עד שמת הבעל, </w:t>
      </w:r>
      <w:r w:rsidRPr="00935A58">
        <w:rPr>
          <w:rStyle w:val="afa"/>
          <w:rFonts w:hint="cs"/>
          <w:rtl/>
        </w:rPr>
        <w:t xml:space="preserve">[כדביאר </w:t>
      </w:r>
      <w:r w:rsidRPr="00935A58">
        <w:rPr>
          <w:rStyle w:val="affa"/>
          <w:rFonts w:hint="cs"/>
          <w:rtl/>
        </w:rPr>
        <w:t>הרשב"א</w:t>
      </w:r>
      <w:r>
        <w:rPr>
          <w:rStyle w:val="afa"/>
          <w:rFonts w:hint="cs"/>
          <w:rtl/>
        </w:rPr>
        <w:t xml:space="preserve"> </w:t>
      </w:r>
      <w:r w:rsidRPr="00E22AED">
        <w:rPr>
          <w:rStyle w:val="aff6"/>
          <w:rFonts w:hint="cs"/>
          <w:rtl/>
        </w:rPr>
        <w:t xml:space="preserve">(עי' אות </w:t>
      </w:r>
      <w:r w:rsidRPr="00E22AED">
        <w:rPr>
          <w:rStyle w:val="aff6"/>
          <w:rtl/>
        </w:rPr>
        <w:fldChar w:fldCharType="begin"/>
      </w:r>
      <w:r w:rsidRPr="00E22AED">
        <w:rPr>
          <w:rStyle w:val="aff6"/>
          <w:rtl/>
        </w:rPr>
        <w:instrText xml:space="preserve"> </w:instrText>
      </w:r>
      <w:r w:rsidRPr="00E22AED">
        <w:rPr>
          <w:rStyle w:val="aff6"/>
          <w:rFonts w:hint="cs"/>
        </w:rPr>
        <w:instrText>REF</w:instrText>
      </w:r>
      <w:r w:rsidRPr="00E22AED">
        <w:rPr>
          <w:rStyle w:val="aff6"/>
          <w:rFonts w:hint="cs"/>
          <w:rtl/>
        </w:rPr>
        <w:instrText xml:space="preserve"> _</w:instrText>
      </w:r>
      <w:r w:rsidRPr="00E22AED">
        <w:rPr>
          <w:rStyle w:val="aff6"/>
          <w:rFonts w:hint="cs"/>
        </w:rPr>
        <w:instrText>Ref48467795 \r \h</w:instrText>
      </w:r>
      <w:r w:rsidRPr="00E22AED">
        <w:rPr>
          <w:rStyle w:val="aff6"/>
          <w:rtl/>
        </w:rPr>
        <w:instrText xml:space="preserve"> </w:instrText>
      </w:r>
      <w:r w:rsidRPr="00E22AED">
        <w:rPr>
          <w:rStyle w:val="aff6"/>
          <w:rtl/>
        </w:rPr>
      </w:r>
      <w:r w:rsidRPr="00E22AED">
        <w:rPr>
          <w:rStyle w:val="aff6"/>
          <w:rtl/>
        </w:rPr>
        <w:fldChar w:fldCharType="separate"/>
      </w:r>
      <w:r w:rsidR="00B35288">
        <w:rPr>
          <w:rStyle w:val="aff6"/>
          <w:cs/>
        </w:rPr>
        <w:t>‎</w:t>
      </w:r>
      <w:r w:rsidR="00B35288">
        <w:rPr>
          <w:rStyle w:val="aff6"/>
          <w:rtl/>
        </w:rPr>
        <w:t>נח)</w:t>
      </w:r>
      <w:r w:rsidRPr="00E22AED">
        <w:rPr>
          <w:rStyle w:val="aff6"/>
          <w:rtl/>
        </w:rPr>
        <w:fldChar w:fldCharType="end"/>
      </w:r>
      <w:r w:rsidRPr="00935A58">
        <w:rPr>
          <w:rStyle w:val="afa"/>
          <w:rFonts w:hint="cs"/>
          <w:rtl/>
        </w:rPr>
        <w:t>],</w:t>
      </w:r>
      <w:r>
        <w:rPr>
          <w:rFonts w:hint="cs"/>
          <w:rtl/>
        </w:rPr>
        <w:t xml:space="preserve"> וכן אם הפר האחד וקיים השני, דההפרה של הראשון אינה ראויה להגמר, בזה אמרינן שצריך דהפרתם תהיה בבת אחת, אבל אם הפר הראשון בשחרית והשנ</w:t>
      </w:r>
      <w:bookmarkStart w:id="2208" w:name="_GoBack"/>
      <w:bookmarkEnd w:id="2208"/>
      <w:r>
        <w:rPr>
          <w:rFonts w:hint="cs"/>
          <w:rtl/>
        </w:rPr>
        <w:t>י בערבית היא הפרה גמורה.</w:t>
      </w:r>
    </w:p>
    <w:p w:rsidR="00962A5C" w:rsidRPr="00432905" w:rsidRDefault="00962A5C" w:rsidP="00962A5C">
      <w:pPr>
        <w:pStyle w:val="a2"/>
        <w:rPr>
          <w:rtl/>
        </w:rPr>
      </w:pPr>
      <w:bookmarkStart w:id="2209" w:name="_Toc47636400"/>
      <w:bookmarkStart w:id="2210" w:name="_Toc48217009"/>
      <w:bookmarkStart w:id="2211" w:name="_Toc48217058"/>
      <w:bookmarkStart w:id="2212" w:name="_Toc48297009"/>
      <w:bookmarkStart w:id="2213" w:name="_Toc48323209"/>
      <w:bookmarkStart w:id="2214" w:name="_Toc48469347"/>
      <w:bookmarkStart w:id="2215" w:name="_Toc48474288"/>
      <w:bookmarkStart w:id="2216" w:name="_Toc48474383"/>
      <w:bookmarkStart w:id="2217" w:name="_Toc48507438"/>
      <w:bookmarkStart w:id="2218" w:name="_Toc48509501"/>
      <w:bookmarkStart w:id="2219" w:name="_Toc48510886"/>
      <w:bookmarkStart w:id="2220" w:name="_Toc48560155"/>
      <w:bookmarkStart w:id="2221" w:name="_Toc48563379"/>
      <w:bookmarkStart w:id="2222" w:name="_Toc48648347"/>
      <w:bookmarkStart w:id="2223" w:name="_Toc48731041"/>
      <w:bookmarkStart w:id="2224" w:name="_Toc49182111"/>
      <w:bookmarkStart w:id="2225" w:name="_Toc49246824"/>
      <w:bookmarkStart w:id="2226" w:name="_Toc49247040"/>
      <w:bookmarkStart w:id="2227" w:name="_Toc49289936"/>
      <w:bookmarkStart w:id="2228" w:name="_Toc49343188"/>
      <w:bookmarkStart w:id="2229" w:name="_Toc87387641"/>
      <w:r>
        <w:rPr>
          <w:rFonts w:hint="cs"/>
          <w:rtl/>
        </w:rPr>
        <w:t>דברי התוס' והר"ן דבבת אחת היינו לאפוקי שלא יהיה בין ההפרות דבר שמעכב את ההפרה</w:t>
      </w:r>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
    <w:p w:rsidR="00962A5C" w:rsidRPr="00F6128F" w:rsidRDefault="00962A5C" w:rsidP="00895E85">
      <w:pPr>
        <w:pStyle w:val="a"/>
        <w:rPr>
          <w:rStyle w:val="afa"/>
          <w:rtl/>
        </w:rPr>
      </w:pPr>
      <w:r>
        <w:rPr>
          <w:rFonts w:hint="cs"/>
          <w:rtl/>
        </w:rPr>
        <w:t xml:space="preserve">וכ"כ </w:t>
      </w:r>
      <w:r w:rsidRPr="00425314">
        <w:rPr>
          <w:rStyle w:val="af8"/>
          <w:rFonts w:hint="cs"/>
          <w:rtl/>
        </w:rPr>
        <w:t xml:space="preserve">התוס' </w:t>
      </w:r>
      <w:r w:rsidRPr="00935A58">
        <w:rPr>
          <w:rStyle w:val="af6"/>
          <w:rFonts w:eastAsia="Guttman Hodes" w:hint="cs"/>
          <w:rtl/>
        </w:rPr>
        <w:t xml:space="preserve">(ד"ה וחזר) </w:t>
      </w:r>
      <w:r w:rsidRPr="00425314">
        <w:rPr>
          <w:rStyle w:val="af8"/>
          <w:rFonts w:hint="cs"/>
          <w:rtl/>
        </w:rPr>
        <w:t xml:space="preserve">והר"ן </w:t>
      </w:r>
      <w:r w:rsidRPr="00935A58">
        <w:rPr>
          <w:rStyle w:val="af6"/>
          <w:rFonts w:eastAsia="Guttman Hodes" w:hint="cs"/>
          <w:rtl/>
        </w:rPr>
        <w:t xml:space="preserve">(ד"ה וחזר) </w:t>
      </w:r>
      <w:r>
        <w:rPr>
          <w:rFonts w:hint="cs"/>
          <w:rtl/>
        </w:rPr>
        <w:t xml:space="preserve">דאף אם הפר הראשון בשחרית והשני בערבית מהני, ורק אם בין הפרה אחת לשניה, היה דבר שמעכב את ההפרה לא מהני, והוסיף </w:t>
      </w:r>
      <w:r w:rsidRPr="00425314">
        <w:rPr>
          <w:rStyle w:val="af8"/>
          <w:rFonts w:hint="cs"/>
          <w:rtl/>
        </w:rPr>
        <w:t>המאירי</w:t>
      </w:r>
      <w:r>
        <w:rPr>
          <w:rFonts w:hint="cs"/>
          <w:rtl/>
        </w:rPr>
        <w:t xml:space="preserve"> </w:t>
      </w:r>
      <w:r w:rsidRPr="00935A58">
        <w:rPr>
          <w:rStyle w:val="af6"/>
          <w:rFonts w:eastAsia="Guttman Hodes" w:hint="cs"/>
          <w:rtl/>
        </w:rPr>
        <w:t xml:space="preserve">(סוד"ה ויש) </w:t>
      </w:r>
      <w:r>
        <w:rPr>
          <w:rFonts w:hint="cs"/>
          <w:rtl/>
        </w:rPr>
        <w:t xml:space="preserve">בשם </w:t>
      </w:r>
      <w:r w:rsidRPr="00425314">
        <w:rPr>
          <w:rStyle w:val="af8"/>
          <w:rFonts w:hint="cs"/>
          <w:rtl/>
        </w:rPr>
        <w:t xml:space="preserve">י"א </w:t>
      </w:r>
      <w:r>
        <w:rPr>
          <w:rFonts w:hint="cs"/>
          <w:rtl/>
        </w:rPr>
        <w:t xml:space="preserve">דה"ה אם הפרו בב' ימים, כשלא שמעו את הנדר ביום אחד, וכ"א מהם הפר ביום שמעו, דמהני. </w:t>
      </w:r>
      <w:r w:rsidRPr="00F6128F">
        <w:rPr>
          <w:rStyle w:val="afa"/>
          <w:rFonts w:hint="cs"/>
          <w:rtl/>
        </w:rPr>
        <w:t xml:space="preserve">[ודלא </w:t>
      </w:r>
      <w:r w:rsidRPr="00F6128F">
        <w:rPr>
          <w:rStyle w:val="affa"/>
          <w:rFonts w:hint="cs"/>
          <w:rtl/>
        </w:rPr>
        <w:t>כהרמב"ם</w:t>
      </w:r>
      <w:r w:rsidRPr="00F6128F">
        <w:rPr>
          <w:rStyle w:val="afa"/>
          <w:rFonts w:hint="cs"/>
          <w:rtl/>
        </w:rPr>
        <w:t xml:space="preserve"> </w:t>
      </w:r>
      <w:r w:rsidRPr="00103B7F">
        <w:rPr>
          <w:rStyle w:val="aff6"/>
          <w:rFonts w:hint="cs"/>
          <w:rtl/>
        </w:rPr>
        <w:t xml:space="preserve">(עי' אות </w:t>
      </w:r>
      <w:r w:rsidRPr="00103B7F">
        <w:rPr>
          <w:rStyle w:val="aff6"/>
          <w:rtl/>
        </w:rPr>
        <w:fldChar w:fldCharType="begin"/>
      </w:r>
      <w:r w:rsidRPr="00103B7F">
        <w:rPr>
          <w:rStyle w:val="aff6"/>
          <w:rtl/>
        </w:rPr>
        <w:instrText xml:space="preserve"> </w:instrText>
      </w:r>
      <w:r w:rsidRPr="00103B7F">
        <w:rPr>
          <w:rStyle w:val="aff6"/>
          <w:rFonts w:hint="cs"/>
        </w:rPr>
        <w:instrText>REF</w:instrText>
      </w:r>
      <w:r w:rsidRPr="00103B7F">
        <w:rPr>
          <w:rStyle w:val="aff6"/>
          <w:rFonts w:hint="cs"/>
          <w:rtl/>
        </w:rPr>
        <w:instrText xml:space="preserve"> _</w:instrText>
      </w:r>
      <w:r w:rsidRPr="00103B7F">
        <w:rPr>
          <w:rStyle w:val="aff6"/>
          <w:rFonts w:hint="cs"/>
        </w:rPr>
        <w:instrText>Ref48659363 \r \h</w:instrText>
      </w:r>
      <w:r w:rsidRPr="00103B7F">
        <w:rPr>
          <w:rStyle w:val="aff6"/>
          <w:rtl/>
        </w:rPr>
        <w:instrText xml:space="preserve"> </w:instrText>
      </w:r>
      <w:r w:rsidRPr="00103B7F">
        <w:rPr>
          <w:rStyle w:val="aff6"/>
          <w:rtl/>
        </w:rPr>
      </w:r>
      <w:r w:rsidRPr="00103B7F">
        <w:rPr>
          <w:rStyle w:val="aff6"/>
          <w:rtl/>
        </w:rPr>
        <w:fldChar w:fldCharType="separate"/>
      </w:r>
      <w:r w:rsidR="00B35288">
        <w:rPr>
          <w:rStyle w:val="aff6"/>
          <w:cs/>
        </w:rPr>
        <w:t>‎</w:t>
      </w:r>
      <w:r w:rsidR="00B35288">
        <w:rPr>
          <w:rStyle w:val="aff6"/>
          <w:rtl/>
        </w:rPr>
        <w:t>לט)</w:t>
      </w:r>
      <w:r w:rsidRPr="00103B7F">
        <w:rPr>
          <w:rStyle w:val="aff6"/>
          <w:rtl/>
        </w:rPr>
        <w:fldChar w:fldCharType="end"/>
      </w:r>
      <w:r w:rsidRPr="00F6128F">
        <w:rPr>
          <w:rStyle w:val="afa"/>
          <w:rFonts w:hint="cs"/>
          <w:rtl/>
        </w:rPr>
        <w:t xml:space="preserve">]. </w:t>
      </w:r>
    </w:p>
    <w:p w:rsidR="00962A5C" w:rsidRDefault="00962A5C" w:rsidP="00962A5C">
      <w:pPr>
        <w:pStyle w:val="a2"/>
        <w:rPr>
          <w:rtl/>
        </w:rPr>
      </w:pPr>
      <w:bookmarkStart w:id="2230" w:name="_Toc48217010"/>
      <w:bookmarkStart w:id="2231" w:name="_Toc48217059"/>
      <w:bookmarkStart w:id="2232" w:name="_Toc48297010"/>
      <w:bookmarkStart w:id="2233" w:name="_Toc48323210"/>
      <w:bookmarkStart w:id="2234" w:name="_Toc48469348"/>
      <w:bookmarkStart w:id="2235" w:name="_Toc48474289"/>
      <w:bookmarkStart w:id="2236" w:name="_Toc48474384"/>
      <w:bookmarkStart w:id="2237" w:name="_Toc48507439"/>
      <w:bookmarkStart w:id="2238" w:name="_Toc48509502"/>
      <w:bookmarkStart w:id="2239" w:name="_Toc48510887"/>
      <w:bookmarkStart w:id="2240" w:name="_Toc48560156"/>
      <w:bookmarkStart w:id="2241" w:name="_Toc48563380"/>
      <w:bookmarkStart w:id="2242" w:name="_Toc48648348"/>
      <w:bookmarkStart w:id="2243" w:name="_Toc48731042"/>
      <w:bookmarkStart w:id="2244" w:name="_Toc49182112"/>
      <w:bookmarkStart w:id="2245" w:name="_Toc49246825"/>
      <w:bookmarkStart w:id="2246" w:name="_Toc49247041"/>
      <w:bookmarkStart w:id="2247" w:name="_Toc49289937"/>
      <w:bookmarkStart w:id="2248" w:name="_Toc49343189"/>
      <w:bookmarkStart w:id="2249" w:name="_Toc87387642"/>
      <w:r>
        <w:rPr>
          <w:rFonts w:hint="cs"/>
          <w:rtl/>
        </w:rPr>
        <w:t>דברי התוס' ודברי הרשב"א והר"ן בשם הרמב"ן דכששניהם</w:t>
      </w:r>
      <w:r w:rsidRPr="001760E8">
        <w:rPr>
          <w:rFonts w:hint="cs"/>
          <w:rtl/>
        </w:rPr>
        <w:t xml:space="preserve"> </w:t>
      </w:r>
      <w:r>
        <w:rPr>
          <w:rFonts w:hint="cs"/>
          <w:rtl/>
        </w:rPr>
        <w:t>שחוזרים ומפירים מהני</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p>
    <w:p w:rsidR="00962A5C" w:rsidRDefault="00962A5C" w:rsidP="00895E85">
      <w:pPr>
        <w:pStyle w:val="a"/>
        <w:rPr>
          <w:rtl/>
        </w:rPr>
      </w:pPr>
      <w:r>
        <w:rPr>
          <w:rFonts w:hint="cs"/>
          <w:rtl/>
        </w:rPr>
        <w:t xml:space="preserve">והביאו </w:t>
      </w:r>
      <w:r w:rsidRPr="00425314">
        <w:rPr>
          <w:rStyle w:val="af8"/>
          <w:rFonts w:hint="cs"/>
          <w:rtl/>
        </w:rPr>
        <w:t xml:space="preserve">הרשב"א </w:t>
      </w:r>
      <w:r w:rsidRPr="00935A58">
        <w:rPr>
          <w:rStyle w:val="af6"/>
          <w:rFonts w:eastAsia="Guttman Hodes" w:hint="cs"/>
          <w:rtl/>
        </w:rPr>
        <w:t xml:space="preserve">(ד"ה וחזר) </w:t>
      </w:r>
      <w:r w:rsidRPr="00425314">
        <w:rPr>
          <w:rStyle w:val="af8"/>
          <w:rFonts w:hint="cs"/>
          <w:rtl/>
        </w:rPr>
        <w:t xml:space="preserve">והר"ן </w:t>
      </w:r>
      <w:r w:rsidRPr="00935A58">
        <w:rPr>
          <w:rStyle w:val="af6"/>
          <w:rFonts w:eastAsia="Guttman Hodes" w:hint="cs"/>
          <w:rtl/>
        </w:rPr>
        <w:t xml:space="preserve">(ד"ה וחזר) </w:t>
      </w:r>
      <w:r>
        <w:rPr>
          <w:rFonts w:hint="cs"/>
          <w:rtl/>
        </w:rPr>
        <w:t xml:space="preserve">בשם </w:t>
      </w:r>
      <w:r w:rsidRPr="00425314">
        <w:rPr>
          <w:rStyle w:val="af8"/>
          <w:rFonts w:hint="cs"/>
          <w:rtl/>
        </w:rPr>
        <w:t xml:space="preserve">הרמב"ן בהלכות </w:t>
      </w:r>
      <w:r w:rsidRPr="00935A58">
        <w:rPr>
          <w:rStyle w:val="af6"/>
          <w:rFonts w:eastAsia="Guttman Hodes" w:hint="cs"/>
          <w:rtl/>
        </w:rPr>
        <w:t xml:space="preserve">(כג. מדה"ר ד"ה למה לי) </w:t>
      </w:r>
      <w:r>
        <w:rPr>
          <w:rFonts w:hint="cs"/>
          <w:rtl/>
        </w:rPr>
        <w:t xml:space="preserve">דכתב דכל שהנשאל חוזר ומיפר בבת אחת עם השני מהני, וכ"כ </w:t>
      </w:r>
      <w:r w:rsidRPr="00425314">
        <w:rPr>
          <w:rStyle w:val="af8"/>
          <w:rFonts w:hint="cs"/>
          <w:rtl/>
        </w:rPr>
        <w:t>התוס'</w:t>
      </w:r>
      <w:r>
        <w:rPr>
          <w:rFonts w:hint="cs"/>
          <w:rtl/>
        </w:rPr>
        <w:t xml:space="preserve"> </w:t>
      </w:r>
      <w:r w:rsidRPr="00935A58">
        <w:rPr>
          <w:rStyle w:val="af6"/>
          <w:rFonts w:eastAsia="Guttman Hodes" w:hint="cs"/>
          <w:rtl/>
        </w:rPr>
        <w:t>(ד"ה וחזר)</w:t>
      </w:r>
      <w:r>
        <w:rPr>
          <w:rFonts w:hint="cs"/>
          <w:rtl/>
        </w:rPr>
        <w:t xml:space="preserve">, ועי' במ"ש </w:t>
      </w:r>
      <w:r w:rsidRPr="00472D1C">
        <w:rPr>
          <w:rStyle w:val="af8"/>
          <w:rFonts w:hint="cs"/>
          <w:rtl/>
        </w:rPr>
        <w:t>הנצי"ב</w:t>
      </w:r>
      <w:r>
        <w:rPr>
          <w:rFonts w:hint="cs"/>
          <w:rtl/>
        </w:rPr>
        <w:t xml:space="preserve"> </w:t>
      </w:r>
      <w:r w:rsidRPr="00472D1C">
        <w:rPr>
          <w:rStyle w:val="af6"/>
          <w:rFonts w:eastAsia="Guttman Hodes" w:hint="cs"/>
          <w:rtl/>
        </w:rPr>
        <w:t xml:space="preserve">(עי' אות </w:t>
      </w:r>
      <w:r w:rsidRPr="00472D1C">
        <w:rPr>
          <w:rStyle w:val="af6"/>
          <w:rFonts w:eastAsia="Guttman Hodes"/>
          <w:rtl/>
        </w:rPr>
        <w:fldChar w:fldCharType="begin"/>
      </w:r>
      <w:r w:rsidRPr="00472D1C">
        <w:rPr>
          <w:rStyle w:val="af6"/>
          <w:rFonts w:eastAsia="Guttman Hodes"/>
          <w:rtl/>
        </w:rPr>
        <w:instrText xml:space="preserve"> </w:instrText>
      </w:r>
      <w:r w:rsidRPr="00472D1C">
        <w:rPr>
          <w:rStyle w:val="af6"/>
          <w:rFonts w:eastAsia="Guttman Hodes" w:hint="cs"/>
        </w:rPr>
        <w:instrText>REF</w:instrText>
      </w:r>
      <w:r w:rsidRPr="00472D1C">
        <w:rPr>
          <w:rStyle w:val="af6"/>
          <w:rFonts w:eastAsia="Guttman Hodes" w:hint="cs"/>
          <w:rtl/>
        </w:rPr>
        <w:instrText xml:space="preserve"> _</w:instrText>
      </w:r>
      <w:r w:rsidRPr="00472D1C">
        <w:rPr>
          <w:rStyle w:val="af6"/>
          <w:rFonts w:eastAsia="Guttman Hodes" w:hint="cs"/>
        </w:rPr>
        <w:instrText>Ref48469232 \r \h</w:instrText>
      </w:r>
      <w:r w:rsidRPr="00472D1C">
        <w:rPr>
          <w:rStyle w:val="af6"/>
          <w:rFonts w:eastAsia="Guttman Hodes"/>
          <w:rtl/>
        </w:rPr>
        <w:instrText xml:space="preserve"> </w:instrText>
      </w:r>
      <w:r w:rsidRPr="00472D1C">
        <w:rPr>
          <w:rStyle w:val="af6"/>
          <w:rFonts w:eastAsia="Guttman Hodes"/>
          <w:rtl/>
        </w:rPr>
      </w:r>
      <w:r w:rsidRPr="00472D1C">
        <w:rPr>
          <w:rStyle w:val="af6"/>
          <w:rFonts w:eastAsia="Guttman Hodes"/>
          <w:rtl/>
        </w:rPr>
        <w:fldChar w:fldCharType="separate"/>
      </w:r>
      <w:r w:rsidR="00B35288">
        <w:rPr>
          <w:rStyle w:val="af6"/>
          <w:rFonts w:eastAsia="Guttman Hodes"/>
          <w:cs/>
        </w:rPr>
        <w:t>‎</w:t>
      </w:r>
      <w:r w:rsidR="00B35288">
        <w:rPr>
          <w:rStyle w:val="af6"/>
          <w:rFonts w:eastAsia="Guttman Hodes"/>
          <w:rtl/>
        </w:rPr>
        <w:t>לג)</w:t>
      </w:r>
      <w:r w:rsidRPr="00472D1C">
        <w:rPr>
          <w:rStyle w:val="af6"/>
          <w:rFonts w:eastAsia="Guttman Hodes"/>
          <w:rtl/>
        </w:rPr>
        <w:fldChar w:fldCharType="end"/>
      </w:r>
      <w:r>
        <w:rPr>
          <w:rFonts w:hint="cs"/>
          <w:rtl/>
        </w:rPr>
        <w:t xml:space="preserve"> דכן מוכח לפי הגירסא בגמ' לפנינו, ועי' במ"ש </w:t>
      </w:r>
      <w:r w:rsidRPr="00360AE2">
        <w:rPr>
          <w:rStyle w:val="af8"/>
          <w:rFonts w:hint="cs"/>
          <w:rtl/>
        </w:rPr>
        <w:t>הגרנ"ט</w:t>
      </w:r>
      <w:r>
        <w:rPr>
          <w:rFonts w:hint="cs"/>
          <w:rtl/>
        </w:rPr>
        <w:t xml:space="preserve"> </w:t>
      </w:r>
      <w:r w:rsidRPr="00C44AA7">
        <w:rPr>
          <w:rStyle w:val="af6"/>
          <w:rFonts w:eastAsia="Guttman Hodes" w:hint="cs"/>
          <w:rtl/>
        </w:rPr>
        <w:t xml:space="preserve">(עי' אות </w:t>
      </w:r>
      <w:r w:rsidRPr="00C44AA7">
        <w:rPr>
          <w:rStyle w:val="af6"/>
          <w:rFonts w:eastAsia="Guttman Hodes"/>
          <w:rtl/>
        </w:rPr>
        <w:fldChar w:fldCharType="begin"/>
      </w:r>
      <w:r w:rsidRPr="00C44AA7">
        <w:rPr>
          <w:rStyle w:val="af6"/>
          <w:rFonts w:eastAsia="Guttman Hodes"/>
          <w:rtl/>
        </w:rPr>
        <w:instrText xml:space="preserve"> </w:instrText>
      </w:r>
      <w:r w:rsidRPr="00C44AA7">
        <w:rPr>
          <w:rStyle w:val="af6"/>
          <w:rFonts w:eastAsia="Guttman Hodes" w:hint="cs"/>
        </w:rPr>
        <w:instrText>REF</w:instrText>
      </w:r>
      <w:r w:rsidRPr="00C44AA7">
        <w:rPr>
          <w:rStyle w:val="af6"/>
          <w:rFonts w:eastAsia="Guttman Hodes" w:hint="cs"/>
          <w:rtl/>
        </w:rPr>
        <w:instrText xml:space="preserve"> _</w:instrText>
      </w:r>
      <w:r w:rsidRPr="00C44AA7">
        <w:rPr>
          <w:rStyle w:val="af6"/>
          <w:rFonts w:eastAsia="Guttman Hodes" w:hint="cs"/>
        </w:rPr>
        <w:instrText>Ref48660470 \r \h</w:instrText>
      </w:r>
      <w:r w:rsidRPr="00C44AA7">
        <w:rPr>
          <w:rStyle w:val="af6"/>
          <w:rFonts w:eastAsia="Guttman Hodes"/>
          <w:rtl/>
        </w:rPr>
        <w:instrText xml:space="preserve"> </w:instrText>
      </w:r>
      <w:r w:rsidRPr="00C44AA7">
        <w:rPr>
          <w:rStyle w:val="af6"/>
          <w:rFonts w:eastAsia="Guttman Hodes"/>
          <w:rtl/>
        </w:rPr>
      </w:r>
      <w:r w:rsidRPr="00C44AA7">
        <w:rPr>
          <w:rStyle w:val="af6"/>
          <w:rFonts w:eastAsia="Guttman Hodes"/>
          <w:rtl/>
        </w:rPr>
        <w:fldChar w:fldCharType="separate"/>
      </w:r>
      <w:r w:rsidR="00B35288">
        <w:rPr>
          <w:rStyle w:val="af6"/>
          <w:rFonts w:eastAsia="Guttman Hodes"/>
          <w:cs/>
        </w:rPr>
        <w:t>‎</w:t>
      </w:r>
      <w:r w:rsidR="00B35288">
        <w:rPr>
          <w:rStyle w:val="af6"/>
          <w:rFonts w:eastAsia="Guttman Hodes"/>
          <w:rtl/>
        </w:rPr>
        <w:t>פא)</w:t>
      </w:r>
      <w:r w:rsidRPr="00C44AA7">
        <w:rPr>
          <w:rStyle w:val="af6"/>
          <w:rFonts w:eastAsia="Guttman Hodes"/>
          <w:rtl/>
        </w:rPr>
        <w:fldChar w:fldCharType="end"/>
      </w:r>
      <w:r>
        <w:rPr>
          <w:rFonts w:hint="cs"/>
          <w:rtl/>
        </w:rPr>
        <w:t xml:space="preserve"> בדעת </w:t>
      </w:r>
      <w:r w:rsidRPr="00360AE2">
        <w:rPr>
          <w:rStyle w:val="af8"/>
          <w:rFonts w:hint="cs"/>
          <w:rtl/>
        </w:rPr>
        <w:t>הר"ן</w:t>
      </w:r>
      <w:r>
        <w:rPr>
          <w:rFonts w:hint="cs"/>
          <w:rtl/>
        </w:rPr>
        <w:t>.</w:t>
      </w:r>
    </w:p>
    <w:p w:rsidR="00962A5C" w:rsidRDefault="00962A5C" w:rsidP="00962A5C">
      <w:pPr>
        <w:pStyle w:val="1"/>
        <w:rPr>
          <w:rtl/>
        </w:rPr>
      </w:pPr>
      <w:bookmarkStart w:id="2250" w:name="_Toc49182113"/>
      <w:bookmarkStart w:id="2251" w:name="_Toc49246826"/>
      <w:bookmarkStart w:id="2252" w:name="_Toc49247042"/>
      <w:bookmarkStart w:id="2253" w:name="_Toc49289938"/>
      <w:bookmarkStart w:id="2254" w:name="_Toc49343190"/>
      <w:bookmarkStart w:id="2255" w:name="_Toc87387643"/>
      <w:bookmarkStart w:id="2256" w:name="_Toc48217011"/>
      <w:bookmarkStart w:id="2257" w:name="_Toc48217060"/>
      <w:bookmarkStart w:id="2258" w:name="_Toc48297011"/>
      <w:bookmarkStart w:id="2259" w:name="_Toc48323211"/>
      <w:bookmarkStart w:id="2260" w:name="_Toc48469349"/>
      <w:bookmarkStart w:id="2261" w:name="_Toc48474290"/>
      <w:bookmarkStart w:id="2262" w:name="_Toc48474385"/>
      <w:bookmarkStart w:id="2263" w:name="_Toc48507440"/>
      <w:bookmarkStart w:id="2264" w:name="_Toc48509503"/>
      <w:bookmarkStart w:id="2265" w:name="_Toc48510888"/>
      <w:bookmarkStart w:id="2266" w:name="_Toc48560157"/>
      <w:bookmarkStart w:id="2267" w:name="_Toc48563381"/>
      <w:bookmarkStart w:id="2268" w:name="_Toc48648349"/>
      <w:bookmarkStart w:id="2269" w:name="_Toc48731043"/>
      <w:r>
        <w:rPr>
          <w:rFonts w:hint="cs"/>
          <w:rtl/>
        </w:rPr>
        <w:t>דעת הרשב"א והר"ן דלא אמרינן דאין הפרה אחר הפרה</w:t>
      </w:r>
      <w:bookmarkEnd w:id="2250"/>
      <w:bookmarkEnd w:id="2251"/>
      <w:bookmarkEnd w:id="2252"/>
      <w:bookmarkEnd w:id="2253"/>
      <w:bookmarkEnd w:id="2254"/>
      <w:bookmarkEnd w:id="2255"/>
    </w:p>
    <w:p w:rsidR="00962A5C" w:rsidRPr="00D31CD2" w:rsidRDefault="00962A5C" w:rsidP="00962A5C">
      <w:pPr>
        <w:pStyle w:val="a2"/>
        <w:rPr>
          <w:rtl/>
        </w:rPr>
      </w:pPr>
      <w:bookmarkStart w:id="2270" w:name="_Toc49182114"/>
      <w:bookmarkStart w:id="2271" w:name="_Toc49246827"/>
      <w:bookmarkStart w:id="2272" w:name="_Toc49247043"/>
      <w:bookmarkStart w:id="2273" w:name="_Toc49289939"/>
      <w:bookmarkStart w:id="2274" w:name="_Toc49343191"/>
      <w:bookmarkStart w:id="2275" w:name="_Toc87387644"/>
      <w:r>
        <w:rPr>
          <w:rFonts w:hint="cs"/>
          <w:rtl/>
        </w:rPr>
        <w:t>ביאור הרשב"א והר"ן ברמב"ן דאף שבטלה הפרתו ל"א דאין הפרה אחר הפרה וחוזר ומיפר</w:t>
      </w:r>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p>
    <w:p w:rsidR="00962A5C" w:rsidRDefault="00962A5C" w:rsidP="00895E85">
      <w:pPr>
        <w:pStyle w:val="a"/>
        <w:rPr>
          <w:rtl/>
        </w:rPr>
      </w:pPr>
      <w:r>
        <w:rPr>
          <w:rFonts w:hint="cs"/>
          <w:rtl/>
        </w:rPr>
        <w:t>וביארו</w:t>
      </w:r>
      <w:r w:rsidRPr="00537B1E">
        <w:rPr>
          <w:rFonts w:hint="cs"/>
          <w:rtl/>
        </w:rPr>
        <w:t xml:space="preserve"> </w:t>
      </w:r>
      <w:r w:rsidRPr="00425314">
        <w:rPr>
          <w:rStyle w:val="af8"/>
          <w:rFonts w:hint="cs"/>
          <w:rtl/>
        </w:rPr>
        <w:t xml:space="preserve">הרשב"א והר"ן </w:t>
      </w:r>
      <w:r>
        <w:rPr>
          <w:rFonts w:hint="cs"/>
          <w:rtl/>
        </w:rPr>
        <w:t xml:space="preserve">את דברי </w:t>
      </w:r>
      <w:r w:rsidRPr="00D31CD2">
        <w:rPr>
          <w:rStyle w:val="af8"/>
          <w:rFonts w:hint="cs"/>
          <w:rtl/>
        </w:rPr>
        <w:t>הרמב"ן</w:t>
      </w:r>
      <w:r>
        <w:rPr>
          <w:rFonts w:hint="cs"/>
          <w:rtl/>
        </w:rPr>
        <w:t xml:space="preserve"> דלא אמרינן דכיון שההפרה של הראשון בטלה, אינו יכול לחזור ולהפר, דאין הפרה אחר הפרה, אלא דאעפ"י שבטלה מ"מ כשחוזר ומיפר עם השני מהני, ועי' במה שביארו </w:t>
      </w:r>
      <w:r w:rsidRPr="007B6417">
        <w:rPr>
          <w:rStyle w:val="af8"/>
          <w:rFonts w:hint="cs"/>
          <w:rtl/>
        </w:rPr>
        <w:t>בחו"ש הגרב"ב</w:t>
      </w:r>
      <w:r>
        <w:rPr>
          <w:rFonts w:hint="cs"/>
          <w:rtl/>
        </w:rPr>
        <w:t xml:space="preserve"> </w:t>
      </w:r>
      <w:r w:rsidRPr="00DB113E">
        <w:rPr>
          <w:rStyle w:val="af6"/>
          <w:rFonts w:eastAsia="Guttman Hodes" w:hint="cs"/>
          <w:rtl/>
        </w:rPr>
        <w:t xml:space="preserve">(עי' אות </w:t>
      </w:r>
      <w:r w:rsidRPr="00DB113E">
        <w:rPr>
          <w:rStyle w:val="af6"/>
          <w:rFonts w:eastAsia="Guttman Hodes"/>
          <w:rtl/>
        </w:rPr>
        <w:fldChar w:fldCharType="begin"/>
      </w:r>
      <w:r w:rsidRPr="00DB113E">
        <w:rPr>
          <w:rStyle w:val="af6"/>
          <w:rFonts w:eastAsia="Guttman Hodes"/>
          <w:rtl/>
        </w:rPr>
        <w:instrText xml:space="preserve"> </w:instrText>
      </w:r>
      <w:r w:rsidRPr="00DB113E">
        <w:rPr>
          <w:rStyle w:val="af6"/>
          <w:rFonts w:eastAsia="Guttman Hodes" w:hint="cs"/>
        </w:rPr>
        <w:instrText>REF</w:instrText>
      </w:r>
      <w:r w:rsidRPr="00DB113E">
        <w:rPr>
          <w:rStyle w:val="af6"/>
          <w:rFonts w:eastAsia="Guttman Hodes" w:hint="cs"/>
          <w:rtl/>
        </w:rPr>
        <w:instrText xml:space="preserve"> _</w:instrText>
      </w:r>
      <w:r w:rsidRPr="00DB113E">
        <w:rPr>
          <w:rStyle w:val="af6"/>
          <w:rFonts w:eastAsia="Guttman Hodes" w:hint="cs"/>
        </w:rPr>
        <w:instrText>Ref48660294 \r \h</w:instrText>
      </w:r>
      <w:r w:rsidRPr="00DB113E">
        <w:rPr>
          <w:rStyle w:val="af6"/>
          <w:rFonts w:eastAsia="Guttman Hodes"/>
          <w:rtl/>
        </w:rPr>
        <w:instrText xml:space="preserve"> </w:instrText>
      </w:r>
      <w:r w:rsidRPr="00DB113E">
        <w:rPr>
          <w:rStyle w:val="af6"/>
          <w:rFonts w:eastAsia="Guttman Hodes"/>
          <w:rtl/>
        </w:rPr>
      </w:r>
      <w:r w:rsidRPr="00DB113E">
        <w:rPr>
          <w:rStyle w:val="af6"/>
          <w:rFonts w:eastAsia="Guttman Hodes"/>
          <w:rtl/>
        </w:rPr>
        <w:fldChar w:fldCharType="separate"/>
      </w:r>
      <w:r w:rsidR="00B35288">
        <w:rPr>
          <w:rStyle w:val="af6"/>
          <w:rFonts w:eastAsia="Guttman Hodes"/>
          <w:cs/>
        </w:rPr>
        <w:t>‎</w:t>
      </w:r>
      <w:r w:rsidR="00B35288">
        <w:rPr>
          <w:rStyle w:val="af6"/>
          <w:rFonts w:eastAsia="Guttman Hodes"/>
          <w:rtl/>
        </w:rPr>
        <w:t>סז)</w:t>
      </w:r>
      <w:r w:rsidRPr="00DB113E">
        <w:rPr>
          <w:rStyle w:val="af6"/>
          <w:rFonts w:eastAsia="Guttman Hodes"/>
          <w:rtl/>
        </w:rPr>
        <w:fldChar w:fldCharType="end"/>
      </w:r>
      <w:r>
        <w:rPr>
          <w:rFonts w:hint="cs"/>
          <w:rtl/>
        </w:rPr>
        <w:t xml:space="preserve"> </w:t>
      </w:r>
      <w:r w:rsidRPr="00360AE2">
        <w:rPr>
          <w:rStyle w:val="af8"/>
          <w:rFonts w:hint="cs"/>
          <w:rtl/>
        </w:rPr>
        <w:t>והגרנ"פ</w:t>
      </w:r>
      <w:r>
        <w:rPr>
          <w:rFonts w:hint="cs"/>
          <w:rtl/>
        </w:rPr>
        <w:t xml:space="preserve"> </w:t>
      </w:r>
      <w:r w:rsidRPr="00360AE2">
        <w:rPr>
          <w:rStyle w:val="af6"/>
          <w:rFonts w:eastAsia="Guttman Hodes" w:hint="cs"/>
          <w:rtl/>
        </w:rPr>
        <w:t xml:space="preserve">(עי' אות </w:t>
      </w:r>
      <w:r w:rsidRPr="00360AE2">
        <w:rPr>
          <w:rStyle w:val="af6"/>
          <w:rFonts w:eastAsia="Guttman Hodes"/>
          <w:rtl/>
        </w:rPr>
        <w:fldChar w:fldCharType="begin"/>
      </w:r>
      <w:r w:rsidRPr="00360AE2">
        <w:rPr>
          <w:rStyle w:val="af6"/>
          <w:rFonts w:eastAsia="Guttman Hodes"/>
          <w:rtl/>
        </w:rPr>
        <w:instrText xml:space="preserve"> </w:instrText>
      </w:r>
      <w:r w:rsidRPr="00360AE2">
        <w:rPr>
          <w:rStyle w:val="af6"/>
          <w:rFonts w:eastAsia="Guttman Hodes" w:hint="cs"/>
        </w:rPr>
        <w:instrText>REF</w:instrText>
      </w:r>
      <w:r w:rsidRPr="00360AE2">
        <w:rPr>
          <w:rStyle w:val="af6"/>
          <w:rFonts w:eastAsia="Guttman Hodes" w:hint="cs"/>
          <w:rtl/>
        </w:rPr>
        <w:instrText xml:space="preserve"> _</w:instrText>
      </w:r>
      <w:r w:rsidRPr="00360AE2">
        <w:rPr>
          <w:rStyle w:val="af6"/>
          <w:rFonts w:eastAsia="Guttman Hodes" w:hint="cs"/>
        </w:rPr>
        <w:instrText>Ref48563346 \r \h</w:instrText>
      </w:r>
      <w:r w:rsidRPr="00360AE2">
        <w:rPr>
          <w:rStyle w:val="af6"/>
          <w:rFonts w:eastAsia="Guttman Hodes"/>
          <w:rtl/>
        </w:rPr>
        <w:instrText xml:space="preserve"> </w:instrText>
      </w:r>
      <w:r w:rsidRPr="00360AE2">
        <w:rPr>
          <w:rStyle w:val="af6"/>
          <w:rFonts w:eastAsia="Guttman Hodes"/>
          <w:rtl/>
        </w:rPr>
      </w:r>
      <w:r w:rsidRPr="00360AE2">
        <w:rPr>
          <w:rStyle w:val="af6"/>
          <w:rFonts w:eastAsia="Guttman Hodes"/>
          <w:rtl/>
        </w:rPr>
        <w:fldChar w:fldCharType="separate"/>
      </w:r>
      <w:r w:rsidR="00B35288">
        <w:rPr>
          <w:rStyle w:val="af6"/>
          <w:rFonts w:eastAsia="Guttman Hodes"/>
          <w:cs/>
        </w:rPr>
        <w:t>‎</w:t>
      </w:r>
      <w:r w:rsidR="00B35288">
        <w:rPr>
          <w:rStyle w:val="af6"/>
          <w:rFonts w:eastAsia="Guttman Hodes"/>
          <w:rtl/>
        </w:rPr>
        <w:t>קה)</w:t>
      </w:r>
      <w:r w:rsidRPr="00360AE2">
        <w:rPr>
          <w:rStyle w:val="af6"/>
          <w:rFonts w:eastAsia="Guttman Hodes"/>
          <w:rtl/>
        </w:rPr>
        <w:fldChar w:fldCharType="end"/>
      </w:r>
      <w:r>
        <w:rPr>
          <w:rFonts w:hint="cs"/>
          <w:rtl/>
        </w:rPr>
        <w:t xml:space="preserve"> בדעת </w:t>
      </w:r>
      <w:r w:rsidRPr="00360AE2">
        <w:rPr>
          <w:rStyle w:val="af8"/>
          <w:rFonts w:hint="cs"/>
          <w:rtl/>
        </w:rPr>
        <w:t>הרשב"א והר"ן</w:t>
      </w:r>
      <w:r>
        <w:rPr>
          <w:rFonts w:hint="cs"/>
          <w:rtl/>
        </w:rPr>
        <w:t>.</w:t>
      </w:r>
    </w:p>
    <w:p w:rsidR="00962A5C" w:rsidRPr="006C4416" w:rsidRDefault="00962A5C" w:rsidP="00962A5C">
      <w:pPr>
        <w:pStyle w:val="a2"/>
        <w:rPr>
          <w:rtl/>
        </w:rPr>
      </w:pPr>
      <w:bookmarkStart w:id="2276" w:name="_Toc48217012"/>
      <w:bookmarkStart w:id="2277" w:name="_Toc48217061"/>
      <w:bookmarkStart w:id="2278" w:name="_Toc48297012"/>
      <w:bookmarkStart w:id="2279" w:name="_Toc48323212"/>
      <w:bookmarkStart w:id="2280" w:name="_Toc48469350"/>
      <w:bookmarkStart w:id="2281" w:name="_Toc48474291"/>
      <w:bookmarkStart w:id="2282" w:name="_Toc48474386"/>
      <w:bookmarkStart w:id="2283" w:name="_Toc48507441"/>
      <w:bookmarkStart w:id="2284" w:name="_Toc48509504"/>
      <w:bookmarkStart w:id="2285" w:name="_Toc48510889"/>
      <w:bookmarkStart w:id="2286" w:name="_Toc48560158"/>
      <w:bookmarkStart w:id="2287" w:name="_Toc48563382"/>
      <w:bookmarkStart w:id="2288" w:name="_Toc48648350"/>
      <w:bookmarkStart w:id="2289" w:name="_Toc48731044"/>
      <w:bookmarkStart w:id="2290" w:name="_Toc49182115"/>
      <w:bookmarkStart w:id="2291" w:name="_Toc49246828"/>
      <w:bookmarkStart w:id="2292" w:name="_Toc49247044"/>
      <w:bookmarkStart w:id="2293" w:name="_Toc49289940"/>
      <w:bookmarkStart w:id="2294" w:name="_Toc49343192"/>
      <w:bookmarkStart w:id="2295" w:name="_Toc87387645"/>
      <w:r>
        <w:rPr>
          <w:rFonts w:hint="cs"/>
          <w:rtl/>
        </w:rPr>
        <w:t>דברי הרשב"א והר"ן דלהרמב"ם כל שהקים בין הפרה להפרה אמרינן דאין הפרה אחר הפרה</w:t>
      </w:r>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p>
    <w:p w:rsidR="00962A5C" w:rsidRDefault="00962A5C" w:rsidP="00895E85">
      <w:pPr>
        <w:pStyle w:val="a"/>
        <w:rPr>
          <w:rtl/>
        </w:rPr>
      </w:pPr>
      <w:bookmarkStart w:id="2296" w:name="_Ref48467777"/>
      <w:r w:rsidRPr="00EB39AE">
        <w:rPr>
          <w:rFonts w:hint="cs"/>
          <w:rtl/>
        </w:rPr>
        <w:t xml:space="preserve">אך כתבו </w:t>
      </w:r>
      <w:r w:rsidRPr="00EB39AE">
        <w:rPr>
          <w:rStyle w:val="af8"/>
          <w:rFonts w:hint="cs"/>
          <w:rtl/>
        </w:rPr>
        <w:t>הרשב"א והר"ן</w:t>
      </w:r>
      <w:r w:rsidRPr="00EB39AE">
        <w:rPr>
          <w:rFonts w:hint="cs"/>
          <w:rtl/>
        </w:rPr>
        <w:t xml:space="preserve"> </w:t>
      </w:r>
      <w:r w:rsidRPr="00DB113E">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Ref49359916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Pr>
          <w:rStyle w:val="af6"/>
          <w:rFonts w:eastAsia="Guttman Hodes"/>
          <w:rtl/>
        </w:rPr>
        <w:fldChar w:fldCharType="end"/>
      </w:r>
      <w:r w:rsidRPr="00DB113E">
        <w:rPr>
          <w:rStyle w:val="af6"/>
          <w:rFonts w:eastAsia="Guttman Hodes" w:hint="cs"/>
          <w:rtl/>
        </w:rPr>
        <w:t xml:space="preserve"> </w:t>
      </w:r>
      <w:r w:rsidRPr="00EB39AE">
        <w:rPr>
          <w:rFonts w:hint="cs"/>
          <w:rtl/>
        </w:rPr>
        <w:t xml:space="preserve">דמדברי </w:t>
      </w:r>
      <w:r w:rsidRPr="00EB39AE">
        <w:rPr>
          <w:rStyle w:val="af8"/>
          <w:rFonts w:hint="cs"/>
          <w:rtl/>
        </w:rPr>
        <w:t>הרמב"ם</w:t>
      </w:r>
      <w:r w:rsidRPr="00EB39AE">
        <w:rPr>
          <w:rFonts w:hint="cs"/>
          <w:rtl/>
        </w:rPr>
        <w:t xml:space="preserve"> </w:t>
      </w:r>
      <w:r w:rsidRPr="001B17A4">
        <w:rPr>
          <w:rStyle w:val="af6"/>
          <w:rFonts w:eastAsia="Guttman Hodes" w:hint="cs"/>
          <w:rtl/>
        </w:rPr>
        <w:t xml:space="preserve">(עי' אות </w:t>
      </w:r>
      <w:r w:rsidRPr="001B17A4">
        <w:rPr>
          <w:rStyle w:val="af6"/>
          <w:rFonts w:eastAsia="Guttman Hodes"/>
          <w:rtl/>
        </w:rPr>
        <w:fldChar w:fldCharType="begin"/>
      </w:r>
      <w:r w:rsidRPr="001B17A4">
        <w:rPr>
          <w:rStyle w:val="af6"/>
          <w:rFonts w:eastAsia="Guttman Hodes"/>
          <w:rtl/>
        </w:rPr>
        <w:instrText xml:space="preserve"> </w:instrText>
      </w:r>
      <w:r w:rsidRPr="001B17A4">
        <w:rPr>
          <w:rStyle w:val="af6"/>
          <w:rFonts w:eastAsia="Guttman Hodes" w:hint="cs"/>
        </w:rPr>
        <w:instrText>REF</w:instrText>
      </w:r>
      <w:r w:rsidRPr="001B17A4">
        <w:rPr>
          <w:rStyle w:val="af6"/>
          <w:rFonts w:eastAsia="Guttman Hodes" w:hint="cs"/>
          <w:rtl/>
        </w:rPr>
        <w:instrText xml:space="preserve"> _</w:instrText>
      </w:r>
      <w:r w:rsidRPr="001B17A4">
        <w:rPr>
          <w:rStyle w:val="af6"/>
          <w:rFonts w:eastAsia="Guttman Hodes" w:hint="cs"/>
        </w:rPr>
        <w:instrText>Ref48295508 \r \h</w:instrText>
      </w:r>
      <w:r w:rsidRPr="001B17A4">
        <w:rPr>
          <w:rStyle w:val="af6"/>
          <w:rFonts w:eastAsia="Guttman Hodes"/>
          <w:rtl/>
        </w:rPr>
        <w:instrText xml:space="preserve"> </w:instrText>
      </w:r>
      <w:r w:rsidRPr="001B17A4">
        <w:rPr>
          <w:rStyle w:val="af6"/>
          <w:rFonts w:eastAsia="Guttman Hodes"/>
          <w:rtl/>
        </w:rPr>
      </w:r>
      <w:r w:rsidRPr="001B17A4">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1B17A4">
        <w:rPr>
          <w:rStyle w:val="af6"/>
          <w:rFonts w:eastAsia="Guttman Hodes"/>
          <w:rtl/>
        </w:rPr>
        <w:fldChar w:fldCharType="end"/>
      </w:r>
      <w:r w:rsidRPr="00EB39AE">
        <w:rPr>
          <w:rFonts w:hint="cs"/>
          <w:rtl/>
        </w:rPr>
        <w:t xml:space="preserve"> נראה דכל שהייתה הקמה, בין ההפרה של הראשון להפרה של השני, אינם יכולים להפר יותר.</w:t>
      </w:r>
      <w:bookmarkEnd w:id="2296"/>
    </w:p>
    <w:p w:rsidR="00962A5C" w:rsidRPr="00B017B2" w:rsidRDefault="00962A5C" w:rsidP="00962A5C">
      <w:pPr>
        <w:pStyle w:val="1"/>
        <w:rPr>
          <w:rtl/>
        </w:rPr>
      </w:pPr>
      <w:bookmarkStart w:id="2297" w:name="_Toc49289941"/>
      <w:bookmarkStart w:id="2298" w:name="_Toc49343193"/>
      <w:bookmarkStart w:id="2299" w:name="_Toc87387646"/>
      <w:r>
        <w:rPr>
          <w:rFonts w:hint="cs"/>
          <w:rtl/>
        </w:rPr>
        <w:t>הוכחת הרשב"א דבמת הבעל מהני הפרה אחר הפרה</w:t>
      </w:r>
      <w:bookmarkEnd w:id="2297"/>
      <w:bookmarkEnd w:id="2298"/>
      <w:bookmarkEnd w:id="2299"/>
    </w:p>
    <w:p w:rsidR="00962A5C" w:rsidRDefault="00962A5C" w:rsidP="00962A5C">
      <w:pPr>
        <w:pStyle w:val="a2"/>
      </w:pPr>
      <w:bookmarkStart w:id="2300" w:name="_Toc49289942"/>
      <w:bookmarkStart w:id="2301" w:name="_Toc49343194"/>
      <w:bookmarkStart w:id="2302" w:name="_Toc87387647"/>
      <w:r>
        <w:rPr>
          <w:rFonts w:hint="cs"/>
          <w:rtl/>
        </w:rPr>
        <w:t>הוכחת הרשב"א דמהני הפרה אחר הפרה מהפר הבעל ומת דהאב מיפר את חלק הבעל</w:t>
      </w:r>
      <w:bookmarkEnd w:id="2300"/>
      <w:bookmarkEnd w:id="2301"/>
      <w:bookmarkEnd w:id="2302"/>
    </w:p>
    <w:p w:rsidR="00962A5C" w:rsidRDefault="00962A5C" w:rsidP="00895E85">
      <w:pPr>
        <w:pStyle w:val="a"/>
        <w:rPr>
          <w:rtl/>
        </w:rPr>
      </w:pPr>
      <w:r>
        <w:rPr>
          <w:rFonts w:hint="cs"/>
          <w:rtl/>
        </w:rPr>
        <w:t xml:space="preserve">והביא </w:t>
      </w:r>
      <w:r>
        <w:rPr>
          <w:rStyle w:val="af8"/>
          <w:rFonts w:hint="cs"/>
          <w:rtl/>
        </w:rPr>
        <w:t xml:space="preserve">הרשב"א </w:t>
      </w:r>
      <w:r>
        <w:rPr>
          <w:rFonts w:hint="cs"/>
          <w:rtl/>
        </w:rPr>
        <w:t xml:space="preserve">ראיה דלא אמרינן דאין הפרה אחר הפרה מהא דתניא לקמן </w:t>
      </w:r>
      <w:r w:rsidRPr="00935A58">
        <w:rPr>
          <w:rStyle w:val="af6"/>
          <w:rFonts w:eastAsia="Guttman Hodes" w:hint="cs"/>
          <w:rtl/>
        </w:rPr>
        <w:t xml:space="preserve">(סח:) </w:t>
      </w:r>
      <w:r>
        <w:rPr>
          <w:rFonts w:hint="cs"/>
          <w:rtl/>
        </w:rPr>
        <w:t xml:space="preserve">שמע בעלה והפר לה ולא הספיק האב לשמוע עד שמת הבעל, דהאב חוזר ומפר את חלקו של בעל, וכתב </w:t>
      </w:r>
      <w:r w:rsidRPr="00425314">
        <w:rPr>
          <w:rStyle w:val="af8"/>
          <w:rFonts w:hint="cs"/>
          <w:rtl/>
        </w:rPr>
        <w:t xml:space="preserve">הרשב"א </w:t>
      </w:r>
      <w:r>
        <w:rPr>
          <w:rFonts w:hint="cs"/>
          <w:rtl/>
        </w:rPr>
        <w:t>דאעפ"י דאם לאחר מיתת הבעל היה האב מיפר רק את חלקו, לא הייתה הפרתו מצטרפת להפרת הבעל, כיון שהם צריכים להפר בבת אחת, מ"מ אם לא הספיק האב לשמוע שהבעל הפר ולהפר בחיי הבעל, חוזר האב ומיפר את חלק הבעל לאחר מיתת הבעל, דנתרוקנה רשות הבעל לאב, אעפ"י שההפרה של הבעל הייתה בשעה שאינה ראויה להפרה, ואינה הפרה ובטלה, מ"מ חוזר האב ומיפר.</w:t>
      </w:r>
    </w:p>
    <w:p w:rsidR="00962A5C" w:rsidRPr="00555F2A" w:rsidRDefault="00962A5C" w:rsidP="00962A5C">
      <w:pPr>
        <w:pStyle w:val="a2"/>
      </w:pPr>
      <w:bookmarkStart w:id="2303" w:name="_Toc49289943"/>
      <w:bookmarkStart w:id="2304" w:name="_Toc49343195"/>
      <w:bookmarkStart w:id="2305" w:name="_Toc87387648"/>
      <w:r>
        <w:rPr>
          <w:rFonts w:hint="cs"/>
          <w:rtl/>
        </w:rPr>
        <w:t>דברי הרשב"א דמוכח דאף שההפרה הראשונה בטלה אפשר לחזור ולהפר את אותו החלק</w:t>
      </w:r>
      <w:bookmarkEnd w:id="2303"/>
      <w:bookmarkEnd w:id="2304"/>
      <w:bookmarkEnd w:id="2305"/>
    </w:p>
    <w:p w:rsidR="00962A5C" w:rsidRDefault="00962A5C" w:rsidP="00895E85">
      <w:pPr>
        <w:pStyle w:val="a"/>
        <w:rPr>
          <w:rtl/>
        </w:rPr>
      </w:pPr>
      <w:r>
        <w:rPr>
          <w:rFonts w:hint="cs"/>
          <w:rtl/>
        </w:rPr>
        <w:t xml:space="preserve">וכתב </w:t>
      </w:r>
      <w:r w:rsidRPr="003F0EA9">
        <w:rPr>
          <w:rStyle w:val="af8"/>
          <w:rFonts w:hint="cs"/>
          <w:rtl/>
        </w:rPr>
        <w:t>הרשב"א</w:t>
      </w:r>
      <w:r>
        <w:rPr>
          <w:rFonts w:hint="cs"/>
          <w:rtl/>
        </w:rPr>
        <w:t xml:space="preserve"> דמבואר דלא אמרינן דאין הפרה אחר הפרה, ואין האב יכול לחזור ולהפר</w:t>
      </w:r>
      <w:r w:rsidRPr="00F176BE">
        <w:rPr>
          <w:rFonts w:hint="cs"/>
          <w:rtl/>
        </w:rPr>
        <w:t xml:space="preserve"> </w:t>
      </w:r>
      <w:r>
        <w:rPr>
          <w:rFonts w:hint="cs"/>
          <w:rtl/>
        </w:rPr>
        <w:t>את חלק הבעל, אלא דאעפ"י שהפרת הבעל בטלה, מ"מ יכול האב לחזור ולהפר</w:t>
      </w:r>
      <w:r w:rsidRPr="008A3CDB">
        <w:rPr>
          <w:rFonts w:hint="cs"/>
          <w:rtl/>
        </w:rPr>
        <w:t xml:space="preserve"> </w:t>
      </w:r>
      <w:r>
        <w:rPr>
          <w:rFonts w:hint="cs"/>
          <w:rtl/>
        </w:rPr>
        <w:t xml:space="preserve">את חלק הבעל, אחר שנתרוקנה רשות הבעל לאב, ועי' במה </w:t>
      </w:r>
      <w:r w:rsidRPr="009C03A8">
        <w:rPr>
          <w:rFonts w:hint="cs"/>
          <w:rtl/>
        </w:rPr>
        <w:t xml:space="preserve">שביארו </w:t>
      </w:r>
      <w:r w:rsidRPr="009C03A8">
        <w:rPr>
          <w:rStyle w:val="af8"/>
          <w:rFonts w:hint="cs"/>
          <w:rtl/>
        </w:rPr>
        <w:t>בחו"ש הגרב"</w:t>
      </w:r>
      <w:r w:rsidRPr="003F0EA9">
        <w:rPr>
          <w:rStyle w:val="af8"/>
          <w:rFonts w:hint="cs"/>
          <w:rtl/>
        </w:rPr>
        <w:t>ב</w:t>
      </w:r>
      <w:r>
        <w:rPr>
          <w:rFonts w:hint="cs"/>
          <w:rtl/>
        </w:rPr>
        <w:t xml:space="preserve"> </w:t>
      </w:r>
      <w:r w:rsidRPr="005D0D8E">
        <w:rPr>
          <w:rStyle w:val="af6"/>
          <w:rFonts w:eastAsia="Guttman Hodes" w:hint="cs"/>
          <w:rtl/>
        </w:rPr>
        <w:t xml:space="preserve">(עי' אות </w:t>
      </w:r>
      <w:r w:rsidRPr="00F151B3">
        <w:rPr>
          <w:rStyle w:val="af6"/>
          <w:rFonts w:eastAsia="Guttman Hodes"/>
          <w:rtl/>
        </w:rPr>
        <w:fldChar w:fldCharType="begin"/>
      </w:r>
      <w:r w:rsidRPr="00F151B3">
        <w:rPr>
          <w:rStyle w:val="af6"/>
          <w:rFonts w:eastAsia="Guttman Hodes"/>
          <w:rtl/>
        </w:rPr>
        <w:instrText xml:space="preserve"> </w:instrText>
      </w:r>
      <w:r w:rsidRPr="00F151B3">
        <w:rPr>
          <w:rStyle w:val="af6"/>
          <w:rFonts w:eastAsia="Guttman Hodes" w:hint="cs"/>
        </w:rPr>
        <w:instrText>REF</w:instrText>
      </w:r>
      <w:r w:rsidRPr="00F151B3">
        <w:rPr>
          <w:rStyle w:val="af6"/>
          <w:rFonts w:eastAsia="Guttman Hodes" w:hint="cs"/>
          <w:rtl/>
        </w:rPr>
        <w:instrText xml:space="preserve"> _</w:instrText>
      </w:r>
      <w:r w:rsidRPr="00F151B3">
        <w:rPr>
          <w:rStyle w:val="af6"/>
          <w:rFonts w:eastAsia="Guttman Hodes" w:hint="cs"/>
        </w:rPr>
        <w:instrText>Ref48505768 \r \h</w:instrText>
      </w:r>
      <w:r w:rsidRPr="00F151B3">
        <w:rPr>
          <w:rStyle w:val="af6"/>
          <w:rFonts w:eastAsia="Guttman Hodes"/>
          <w:rtl/>
        </w:rPr>
        <w:instrText xml:space="preserve"> </w:instrText>
      </w:r>
      <w:r w:rsidRPr="00F151B3">
        <w:rPr>
          <w:rStyle w:val="af6"/>
          <w:rFonts w:eastAsia="Guttman Hodes"/>
          <w:rtl/>
        </w:rPr>
      </w:r>
      <w:r w:rsidRPr="00F151B3">
        <w:rPr>
          <w:rStyle w:val="af6"/>
          <w:rFonts w:eastAsia="Guttman Hodes"/>
          <w:rtl/>
        </w:rPr>
        <w:fldChar w:fldCharType="separate"/>
      </w:r>
      <w:r w:rsidR="00B35288">
        <w:rPr>
          <w:rStyle w:val="af6"/>
          <w:rFonts w:eastAsia="Guttman Hodes"/>
          <w:cs/>
        </w:rPr>
        <w:t>‎</w:t>
      </w:r>
      <w:r w:rsidR="00B35288">
        <w:rPr>
          <w:rStyle w:val="af6"/>
          <w:rFonts w:eastAsia="Guttman Hodes"/>
          <w:rtl/>
        </w:rPr>
        <w:t>סח)</w:t>
      </w:r>
      <w:r w:rsidRPr="00F151B3">
        <w:rPr>
          <w:rStyle w:val="af6"/>
          <w:rFonts w:eastAsia="Guttman Hodes"/>
          <w:rtl/>
        </w:rPr>
        <w:fldChar w:fldCharType="end"/>
      </w:r>
      <w:r>
        <w:rPr>
          <w:rFonts w:hint="cs"/>
          <w:rtl/>
        </w:rPr>
        <w:t xml:space="preserve">, וע"ע במה </w:t>
      </w:r>
      <w:r w:rsidRPr="009C03A8">
        <w:rPr>
          <w:rFonts w:hint="cs"/>
          <w:rtl/>
        </w:rPr>
        <w:t xml:space="preserve">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w:t>
      </w:r>
      <w:r>
        <w:rPr>
          <w:rStyle w:val="af8"/>
          <w:rFonts w:hint="cs"/>
          <w:rtl/>
        </w:rPr>
        <w:t xml:space="preserve">א </w:t>
      </w:r>
      <w:r w:rsidRPr="007E2EC7">
        <w:rPr>
          <w:rStyle w:val="af6"/>
          <w:rFonts w:eastAsia="Guttman Hodes" w:hint="cs"/>
          <w:rtl/>
        </w:rPr>
        <w:t>(הובא בסימן א</w:t>
      </w:r>
      <w:r w:rsidRPr="007E2EC7">
        <w:rPr>
          <w:rStyle w:val="af6"/>
          <w:rFonts w:eastAsia="Guttman Hodes"/>
          <w:rtl/>
        </w:rPr>
        <w:t>'</w:t>
      </w:r>
      <w:r w:rsidRPr="007E2EC7">
        <w:rPr>
          <w:rStyle w:val="af6"/>
          <w:rFonts w:eastAsia="Guttman Hodes" w:hint="cs"/>
          <w:rtl/>
        </w:rPr>
        <w:t xml:space="preserve"> אות פ"ב)</w:t>
      </w:r>
      <w:r>
        <w:rPr>
          <w:rStyle w:val="af8"/>
          <w:rFonts w:hint="cs"/>
          <w:rtl/>
        </w:rPr>
        <w:t xml:space="preserve"> </w:t>
      </w:r>
      <w:r>
        <w:rPr>
          <w:rFonts w:hint="cs"/>
          <w:rtl/>
        </w:rPr>
        <w:t xml:space="preserve">בדין נתרוקנה לדעת </w:t>
      </w:r>
      <w:r w:rsidRPr="003F0EA9">
        <w:rPr>
          <w:rStyle w:val="af8"/>
          <w:rFonts w:hint="cs"/>
          <w:rtl/>
        </w:rPr>
        <w:t>הרשב"א</w:t>
      </w:r>
      <w:r>
        <w:rPr>
          <w:rFonts w:hint="cs"/>
          <w:rtl/>
        </w:rPr>
        <w:t>.</w:t>
      </w:r>
    </w:p>
    <w:p w:rsidR="00962A5C" w:rsidRPr="00B017B2" w:rsidRDefault="00962A5C" w:rsidP="00962A5C">
      <w:pPr>
        <w:pStyle w:val="1"/>
        <w:rPr>
          <w:rtl/>
        </w:rPr>
      </w:pPr>
      <w:bookmarkStart w:id="2306" w:name="_Toc49289944"/>
      <w:bookmarkStart w:id="2307" w:name="_Toc49343196"/>
      <w:bookmarkStart w:id="2308" w:name="_Toc87387649"/>
      <w:r>
        <w:rPr>
          <w:rFonts w:hint="cs"/>
          <w:rtl/>
        </w:rPr>
        <w:t>דחיית המאירי דבמת הבעל יש נתרוקנה ואינו הפרה אחר הפרה</w:t>
      </w:r>
      <w:bookmarkEnd w:id="2306"/>
      <w:bookmarkEnd w:id="2307"/>
      <w:bookmarkEnd w:id="2308"/>
      <w:r>
        <w:rPr>
          <w:rFonts w:hint="cs"/>
          <w:rtl/>
        </w:rPr>
        <w:t xml:space="preserve"> </w:t>
      </w:r>
    </w:p>
    <w:p w:rsidR="00962A5C" w:rsidRDefault="00962A5C" w:rsidP="00962A5C">
      <w:pPr>
        <w:pStyle w:val="a2"/>
        <w:rPr>
          <w:rtl/>
        </w:rPr>
      </w:pPr>
      <w:bookmarkStart w:id="2309" w:name="_Toc49289945"/>
      <w:bookmarkStart w:id="2310" w:name="_Toc49343197"/>
      <w:bookmarkStart w:id="2311" w:name="_Toc87387650"/>
      <w:r>
        <w:rPr>
          <w:rFonts w:hint="cs"/>
          <w:rtl/>
        </w:rPr>
        <w:t>דחיית המאירי דבמת הבעל נתרוקנה רשותו לאב ולא חשיב הפרה אחר הפרה כנשאל על ההקם</w:t>
      </w:r>
      <w:bookmarkEnd w:id="2309"/>
      <w:bookmarkEnd w:id="2310"/>
      <w:bookmarkEnd w:id="2311"/>
    </w:p>
    <w:p w:rsidR="00962A5C" w:rsidRDefault="00962A5C" w:rsidP="00895E85">
      <w:pPr>
        <w:pStyle w:val="a"/>
        <w:rPr>
          <w:rtl/>
        </w:rPr>
      </w:pPr>
      <w:r>
        <w:rPr>
          <w:rFonts w:hint="cs"/>
          <w:rtl/>
        </w:rPr>
        <w:t xml:space="preserve">אבל </w:t>
      </w:r>
      <w:r w:rsidRPr="003F0EA9">
        <w:rPr>
          <w:rStyle w:val="af8"/>
          <w:rFonts w:hint="cs"/>
          <w:rtl/>
        </w:rPr>
        <w:t>המאירי</w:t>
      </w:r>
      <w:r>
        <w:rPr>
          <w:rFonts w:hint="cs"/>
          <w:rtl/>
        </w:rPr>
        <w:t xml:space="preserve"> </w:t>
      </w:r>
      <w:r w:rsidRPr="00425314">
        <w:rPr>
          <w:rStyle w:val="af6"/>
          <w:rFonts w:eastAsia="Guttman Hodes" w:hint="cs"/>
          <w:rtl/>
        </w:rPr>
        <w:t>(סוד"ה וגדולי המחברים)</w:t>
      </w:r>
      <w:r>
        <w:rPr>
          <w:rFonts w:hint="cs"/>
          <w:rtl/>
        </w:rPr>
        <w:t xml:space="preserve"> דחה את ראיית </w:t>
      </w:r>
      <w:r w:rsidRPr="003F0EA9">
        <w:rPr>
          <w:rStyle w:val="af8"/>
          <w:rFonts w:hint="cs"/>
          <w:rtl/>
        </w:rPr>
        <w:t>הרשב"א</w:t>
      </w:r>
      <w:r>
        <w:rPr>
          <w:rFonts w:hint="cs"/>
          <w:rtl/>
        </w:rPr>
        <w:t xml:space="preserve"> דהא דבהפר הבעל ולא הספיק האב לשמוע עד שמת הבעל, האב חוזר ומפר את חלקו של בעל, הוא כיון שרשות הבעל נתרוקנה לאב, ולכן יכול האב לחזור ולהפר, וא"א להוכיח מזה דבנשאל על הקמתו, יכול הראשון </w:t>
      </w:r>
      <w:r w:rsidRPr="009C03A8">
        <w:rPr>
          <w:rFonts w:hint="cs"/>
          <w:rtl/>
        </w:rPr>
        <w:t xml:space="preserve">לחזור ולהפר, אך כתב </w:t>
      </w:r>
      <w:r w:rsidRPr="009C03A8">
        <w:rPr>
          <w:rStyle w:val="af8"/>
          <w:rFonts w:hint="cs"/>
          <w:rtl/>
        </w:rPr>
        <w:t>המאירי</w:t>
      </w:r>
      <w:r w:rsidRPr="009C03A8">
        <w:rPr>
          <w:rFonts w:hint="cs"/>
          <w:rtl/>
        </w:rPr>
        <w:t xml:space="preserve"> דמ"מ העיקר הוא כדביאר </w:t>
      </w:r>
      <w:r w:rsidRPr="009C03A8">
        <w:rPr>
          <w:rStyle w:val="af8"/>
          <w:rFonts w:hint="cs"/>
          <w:rtl/>
        </w:rPr>
        <w:t>הרשב"א</w:t>
      </w:r>
      <w:r w:rsidRPr="009C03A8">
        <w:rPr>
          <w:rFonts w:hint="cs"/>
          <w:rtl/>
        </w:rPr>
        <w:t xml:space="preserve"> </w:t>
      </w:r>
      <w:r w:rsidRPr="00A27E81">
        <w:rPr>
          <w:rStyle w:val="af6"/>
          <w:rFonts w:eastAsia="Guttman Hodes" w:hint="cs"/>
          <w:rtl/>
        </w:rPr>
        <w:t xml:space="preserve">(עי' אות </w:t>
      </w:r>
      <w:r w:rsidRPr="00A27E81">
        <w:rPr>
          <w:rStyle w:val="af6"/>
          <w:rFonts w:eastAsia="Guttman Hodes"/>
          <w:rtl/>
        </w:rPr>
        <w:fldChar w:fldCharType="begin"/>
      </w:r>
      <w:r w:rsidRPr="00A27E81">
        <w:rPr>
          <w:rStyle w:val="af6"/>
          <w:rFonts w:eastAsia="Guttman Hodes"/>
          <w:rtl/>
        </w:rPr>
        <w:instrText xml:space="preserve"> </w:instrText>
      </w:r>
      <w:r w:rsidRPr="00A27E81">
        <w:rPr>
          <w:rStyle w:val="af6"/>
          <w:rFonts w:eastAsia="Guttman Hodes" w:hint="cs"/>
        </w:rPr>
        <w:instrText>REF</w:instrText>
      </w:r>
      <w:r w:rsidRPr="00A27E81">
        <w:rPr>
          <w:rStyle w:val="af6"/>
          <w:rFonts w:eastAsia="Guttman Hodes" w:hint="cs"/>
          <w:rtl/>
        </w:rPr>
        <w:instrText xml:space="preserve"> _</w:instrText>
      </w:r>
      <w:r w:rsidRPr="00A27E81">
        <w:rPr>
          <w:rStyle w:val="af6"/>
          <w:rFonts w:eastAsia="Guttman Hodes" w:hint="cs"/>
        </w:rPr>
        <w:instrText>Ref48507192 \r \h</w:instrText>
      </w:r>
      <w:r w:rsidRPr="00A27E81">
        <w:rPr>
          <w:rStyle w:val="af6"/>
          <w:rFonts w:eastAsia="Guttman Hodes"/>
          <w:rtl/>
        </w:rPr>
        <w:instrText xml:space="preserve"> </w:instrText>
      </w:r>
      <w:r w:rsidRPr="00A27E81">
        <w:rPr>
          <w:rStyle w:val="af6"/>
          <w:rFonts w:eastAsia="Guttman Hodes"/>
          <w:rtl/>
        </w:rPr>
      </w:r>
      <w:r w:rsidRPr="00A27E81">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A27E81">
        <w:rPr>
          <w:rStyle w:val="af6"/>
          <w:rFonts w:eastAsia="Guttman Hodes"/>
          <w:rtl/>
        </w:rPr>
        <w:fldChar w:fldCharType="end"/>
      </w:r>
      <w:r w:rsidRPr="009C03A8">
        <w:rPr>
          <w:rFonts w:hint="cs"/>
          <w:rtl/>
        </w:rPr>
        <w:t xml:space="preserve">, </w:t>
      </w:r>
      <w:r w:rsidRPr="009C03A8">
        <w:rPr>
          <w:rStyle w:val="afa"/>
          <w:rFonts w:hint="cs"/>
          <w:rtl/>
        </w:rPr>
        <w:t>[דלא אמרינן דאין הפרה אחר הפרה],</w:t>
      </w:r>
      <w:r w:rsidRPr="009C03A8">
        <w:rPr>
          <w:rFonts w:hint="cs"/>
          <w:rtl/>
        </w:rPr>
        <w:t xml:space="preserve"> ועי' במה שביאר </w:t>
      </w:r>
      <w:r w:rsidRPr="009C03A8">
        <w:rPr>
          <w:rStyle w:val="af8"/>
          <w:rFonts w:hint="cs"/>
          <w:rtl/>
        </w:rPr>
        <w:t xml:space="preserve">הגרב"ב </w:t>
      </w:r>
      <w:r w:rsidRPr="009C03A8">
        <w:rPr>
          <w:rStyle w:val="af6"/>
          <w:rFonts w:eastAsia="Guttman Hodes" w:hint="cs"/>
          <w:rtl/>
        </w:rPr>
        <w:t xml:space="preserve">(עי' אות </w:t>
      </w:r>
      <w:r w:rsidRPr="009C03A8">
        <w:rPr>
          <w:rStyle w:val="af6"/>
          <w:rFonts w:eastAsia="Guttman Hodes"/>
          <w:rtl/>
        </w:rPr>
        <w:fldChar w:fldCharType="begin"/>
      </w:r>
      <w:r w:rsidRPr="009C03A8">
        <w:rPr>
          <w:rStyle w:val="af6"/>
          <w:rFonts w:eastAsia="Guttman Hodes"/>
          <w:rtl/>
        </w:rPr>
        <w:instrText xml:space="preserve"> </w:instrText>
      </w:r>
      <w:r w:rsidRPr="009C03A8">
        <w:rPr>
          <w:rStyle w:val="af6"/>
          <w:rFonts w:eastAsia="Guttman Hodes" w:hint="cs"/>
        </w:rPr>
        <w:instrText>REF</w:instrText>
      </w:r>
      <w:r w:rsidRPr="009C03A8">
        <w:rPr>
          <w:rStyle w:val="af6"/>
          <w:rFonts w:eastAsia="Guttman Hodes" w:hint="cs"/>
          <w:rtl/>
        </w:rPr>
        <w:instrText xml:space="preserve"> _</w:instrText>
      </w:r>
      <w:r w:rsidRPr="009C03A8">
        <w:rPr>
          <w:rStyle w:val="af6"/>
          <w:rFonts w:eastAsia="Guttman Hodes" w:hint="cs"/>
        </w:rPr>
        <w:instrText>Ref48505750 \r \h</w:instrText>
      </w:r>
      <w:r w:rsidRPr="009C03A8">
        <w:rPr>
          <w:rStyle w:val="af6"/>
          <w:rFonts w:eastAsia="Guttman Hodes"/>
          <w:rtl/>
        </w:rPr>
        <w:instrText xml:space="preserve">  \* </w:instrText>
      </w:r>
      <w:r w:rsidRPr="009C03A8">
        <w:rPr>
          <w:rStyle w:val="af6"/>
          <w:rFonts w:eastAsia="Guttman Hodes"/>
        </w:rPr>
        <w:instrText>MERGEFORMAT</w:instrText>
      </w:r>
      <w:r w:rsidRPr="009C03A8">
        <w:rPr>
          <w:rStyle w:val="af6"/>
          <w:rFonts w:eastAsia="Guttman Hodes"/>
          <w:rtl/>
        </w:rPr>
        <w:instrText xml:space="preserve"> </w:instrText>
      </w:r>
      <w:r w:rsidRPr="009C03A8">
        <w:rPr>
          <w:rStyle w:val="af6"/>
          <w:rFonts w:eastAsia="Guttman Hodes"/>
          <w:rtl/>
        </w:rPr>
      </w:r>
      <w:r w:rsidRPr="009C03A8">
        <w:rPr>
          <w:rStyle w:val="af6"/>
          <w:rFonts w:eastAsia="Guttman Hodes"/>
          <w:rtl/>
        </w:rPr>
        <w:fldChar w:fldCharType="separate"/>
      </w:r>
      <w:r w:rsidR="00B35288">
        <w:rPr>
          <w:rStyle w:val="af6"/>
          <w:rFonts w:eastAsia="Guttman Hodes"/>
          <w:cs/>
        </w:rPr>
        <w:t>‎</w:t>
      </w:r>
      <w:r w:rsidR="00B35288">
        <w:rPr>
          <w:rStyle w:val="af6"/>
          <w:rFonts w:eastAsia="Guttman Hodes"/>
          <w:rtl/>
        </w:rPr>
        <w:t>סט)</w:t>
      </w:r>
      <w:r w:rsidRPr="009C03A8">
        <w:rPr>
          <w:rStyle w:val="af6"/>
          <w:rFonts w:eastAsia="Guttman Hodes"/>
          <w:rtl/>
        </w:rPr>
        <w:fldChar w:fldCharType="end"/>
      </w:r>
      <w:r w:rsidRPr="00932364">
        <w:rPr>
          <w:rFonts w:hint="cs"/>
          <w:rtl/>
        </w:rPr>
        <w:t xml:space="preserve"> </w:t>
      </w:r>
      <w:r>
        <w:rPr>
          <w:rFonts w:hint="cs"/>
          <w:rtl/>
        </w:rPr>
        <w:t xml:space="preserve">לדעת </w:t>
      </w:r>
      <w:r>
        <w:rPr>
          <w:rStyle w:val="af8"/>
          <w:rFonts w:hint="cs"/>
          <w:rtl/>
        </w:rPr>
        <w:t>המאירי</w:t>
      </w:r>
      <w:r w:rsidRPr="00932364">
        <w:rPr>
          <w:rFonts w:hint="cs"/>
          <w:rtl/>
        </w:rPr>
        <w:t xml:space="preserve">, </w:t>
      </w:r>
      <w:r>
        <w:rPr>
          <w:rFonts w:hint="cs"/>
          <w:rtl/>
        </w:rPr>
        <w:t xml:space="preserve">וע"ע במה </w:t>
      </w:r>
      <w:r w:rsidRPr="009C03A8">
        <w:rPr>
          <w:rFonts w:hint="cs"/>
          <w:rtl/>
        </w:rPr>
        <w:t xml:space="preserve">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w:t>
      </w:r>
      <w:r>
        <w:rPr>
          <w:rStyle w:val="af8"/>
          <w:rFonts w:hint="cs"/>
          <w:rtl/>
        </w:rPr>
        <w:t xml:space="preserve">א </w:t>
      </w:r>
      <w:r w:rsidRPr="000070A9">
        <w:rPr>
          <w:rStyle w:val="af6"/>
          <w:rFonts w:eastAsia="Guttman Hodes" w:hint="cs"/>
          <w:rtl/>
        </w:rPr>
        <w:t>(</w:t>
      </w:r>
      <w:r>
        <w:rPr>
          <w:rStyle w:val="af6"/>
          <w:rFonts w:eastAsia="Guttman Hodes" w:hint="cs"/>
          <w:rtl/>
        </w:rPr>
        <w:t>הובא בסימן א</w:t>
      </w:r>
      <w:r>
        <w:rPr>
          <w:rStyle w:val="af6"/>
          <w:rFonts w:eastAsia="Guttman Hodes"/>
          <w:rtl/>
        </w:rPr>
        <w:t>'</w:t>
      </w:r>
      <w:r w:rsidRPr="000070A9">
        <w:rPr>
          <w:rStyle w:val="af6"/>
          <w:rFonts w:eastAsia="Guttman Hodes" w:hint="cs"/>
          <w:rtl/>
        </w:rPr>
        <w:t xml:space="preserve"> אות </w:t>
      </w:r>
      <w:r>
        <w:rPr>
          <w:rStyle w:val="af6"/>
          <w:rFonts w:eastAsia="Guttman Hodes" w:hint="cs"/>
          <w:rtl/>
        </w:rPr>
        <w:t>פ"ג</w:t>
      </w:r>
      <w:r w:rsidRPr="000070A9">
        <w:rPr>
          <w:rStyle w:val="af6"/>
          <w:rFonts w:eastAsia="Guttman Hodes" w:hint="cs"/>
          <w:rtl/>
        </w:rPr>
        <w:t>)</w:t>
      </w:r>
      <w:r>
        <w:rPr>
          <w:rStyle w:val="af8"/>
          <w:rFonts w:hint="cs"/>
          <w:rtl/>
        </w:rPr>
        <w:t xml:space="preserve"> </w:t>
      </w:r>
      <w:r>
        <w:rPr>
          <w:rFonts w:hint="cs"/>
          <w:rtl/>
        </w:rPr>
        <w:t xml:space="preserve">בדין נתרוקנה לדעת </w:t>
      </w:r>
      <w:r>
        <w:rPr>
          <w:rStyle w:val="af8"/>
          <w:rFonts w:hint="cs"/>
          <w:rtl/>
        </w:rPr>
        <w:t>המאירי</w:t>
      </w:r>
      <w:r w:rsidRPr="009C03A8">
        <w:rPr>
          <w:rFonts w:hint="cs"/>
          <w:rtl/>
        </w:rPr>
        <w:t>.</w:t>
      </w:r>
    </w:p>
    <w:p w:rsidR="00962A5C" w:rsidRPr="00C84220" w:rsidRDefault="00962A5C" w:rsidP="00962A5C">
      <w:pPr>
        <w:pStyle w:val="afd"/>
        <w:rPr>
          <w:rtl/>
        </w:rPr>
      </w:pPr>
      <w:bookmarkStart w:id="2312" w:name="_Toc48217018"/>
      <w:bookmarkStart w:id="2313" w:name="_Toc48217067"/>
      <w:bookmarkStart w:id="2314" w:name="_Toc48297018"/>
      <w:bookmarkStart w:id="2315" w:name="_Toc48323218"/>
      <w:bookmarkStart w:id="2316" w:name="_Toc48469356"/>
      <w:bookmarkStart w:id="2317" w:name="_Toc48474297"/>
      <w:bookmarkStart w:id="2318" w:name="_Toc48474392"/>
      <w:bookmarkStart w:id="2319" w:name="_Toc48507447"/>
      <w:bookmarkStart w:id="2320" w:name="_Toc48509510"/>
      <w:bookmarkStart w:id="2321" w:name="_Toc48510895"/>
      <w:bookmarkStart w:id="2322" w:name="_Toc48560164"/>
      <w:bookmarkStart w:id="2323" w:name="_Toc48563388"/>
      <w:bookmarkStart w:id="2324" w:name="_Toc48648356"/>
      <w:bookmarkStart w:id="2325" w:name="_Toc48731050"/>
      <w:bookmarkStart w:id="2326" w:name="_Toc49182121"/>
      <w:bookmarkStart w:id="2327" w:name="_Toc49246834"/>
      <w:bookmarkStart w:id="2328" w:name="_Toc49247050"/>
      <w:bookmarkStart w:id="2329" w:name="_Toc49289946"/>
      <w:bookmarkStart w:id="2330" w:name="_Toc49343198"/>
      <w:bookmarkStart w:id="2331" w:name="_Toc87387651"/>
      <w:r>
        <w:rPr>
          <w:rFonts w:hint="cs"/>
          <w:rtl/>
        </w:rPr>
        <w:lastRenderedPageBreak/>
        <w:t>דעת הרשב"א דאיירי רק בקיים האב</w:t>
      </w:r>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rsidR="00962A5C" w:rsidRDefault="00962A5C" w:rsidP="00962A5C">
      <w:pPr>
        <w:pStyle w:val="1"/>
        <w:rPr>
          <w:rtl/>
        </w:rPr>
      </w:pPr>
      <w:bookmarkStart w:id="2332" w:name="_Toc48217019"/>
      <w:bookmarkStart w:id="2333" w:name="_Toc48217068"/>
      <w:bookmarkStart w:id="2334" w:name="_Toc48297019"/>
      <w:bookmarkStart w:id="2335" w:name="_Toc48323219"/>
      <w:bookmarkStart w:id="2336" w:name="_Toc48469357"/>
      <w:bookmarkStart w:id="2337" w:name="_Toc48474298"/>
      <w:bookmarkStart w:id="2338" w:name="_Toc48474393"/>
      <w:bookmarkStart w:id="2339" w:name="_Toc48507448"/>
      <w:bookmarkStart w:id="2340" w:name="_Toc48509511"/>
      <w:bookmarkStart w:id="2341" w:name="_Toc48510896"/>
      <w:bookmarkStart w:id="2342" w:name="_Toc48560165"/>
      <w:bookmarkStart w:id="2343" w:name="_Toc48563389"/>
      <w:bookmarkStart w:id="2344" w:name="_Toc48648357"/>
      <w:bookmarkStart w:id="2345" w:name="_Toc48731051"/>
      <w:bookmarkStart w:id="2346" w:name="_Toc49182122"/>
      <w:bookmarkStart w:id="2347" w:name="_Toc49246835"/>
      <w:bookmarkStart w:id="2348" w:name="_Toc49247051"/>
      <w:bookmarkStart w:id="2349" w:name="_Toc49289947"/>
      <w:bookmarkStart w:id="2350" w:name="_Toc49343199"/>
      <w:bookmarkStart w:id="2351" w:name="_Toc87387652"/>
      <w:r>
        <w:rPr>
          <w:rFonts w:hint="cs"/>
          <w:rtl/>
        </w:rPr>
        <w:t>קושית הרשב"א דההקמה נעקרה ותועיל ההפרה הראשונה</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p>
    <w:p w:rsidR="00962A5C" w:rsidRDefault="00962A5C" w:rsidP="00962A5C">
      <w:pPr>
        <w:pStyle w:val="a2"/>
      </w:pPr>
      <w:bookmarkStart w:id="2352" w:name="_Toc48217020"/>
      <w:bookmarkStart w:id="2353" w:name="_Toc48217069"/>
      <w:bookmarkStart w:id="2354" w:name="_Toc48297020"/>
      <w:bookmarkStart w:id="2355" w:name="_Toc48323220"/>
      <w:bookmarkStart w:id="2356" w:name="_Toc48469358"/>
      <w:bookmarkStart w:id="2357" w:name="_Toc48474299"/>
      <w:bookmarkStart w:id="2358" w:name="_Toc48474394"/>
      <w:bookmarkStart w:id="2359" w:name="_Toc48507449"/>
      <w:bookmarkStart w:id="2360" w:name="_Toc48509512"/>
      <w:bookmarkStart w:id="2361" w:name="_Toc48510897"/>
      <w:bookmarkStart w:id="2362" w:name="_Toc48560166"/>
      <w:bookmarkStart w:id="2363" w:name="_Toc48563390"/>
      <w:bookmarkStart w:id="2364" w:name="_Toc48648358"/>
      <w:bookmarkStart w:id="2365" w:name="_Toc48731052"/>
      <w:bookmarkStart w:id="2366" w:name="_Toc49182123"/>
      <w:bookmarkStart w:id="2367" w:name="_Toc49246836"/>
      <w:bookmarkStart w:id="2368" w:name="_Toc49247052"/>
      <w:bookmarkStart w:id="2369" w:name="_Toc49289948"/>
      <w:bookmarkStart w:id="2370" w:name="_Toc49343200"/>
      <w:bookmarkStart w:id="2371" w:name="_Toc87387653"/>
      <w:r>
        <w:rPr>
          <w:rFonts w:hint="cs"/>
          <w:rtl/>
        </w:rPr>
        <w:t>קושית הרשב"א דכשהשני נשאל על הקמתו היא נעקרה לגמרי ואמאי בטלה ההפרה הראשונה</w:t>
      </w:r>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p>
    <w:p w:rsidR="00962A5C" w:rsidRDefault="00962A5C" w:rsidP="00895E85">
      <w:pPr>
        <w:pStyle w:val="a"/>
        <w:rPr>
          <w:rtl/>
        </w:rPr>
      </w:pPr>
      <w:bookmarkStart w:id="2372" w:name="_Ref48293093"/>
      <w:r>
        <w:rPr>
          <w:rFonts w:hint="cs"/>
          <w:rtl/>
        </w:rPr>
        <w:t xml:space="preserve">בעיקר הא דאמרינן דכשהקים השני ונשאל ההפרה הראשונה בטלה, הקשה </w:t>
      </w:r>
      <w:r w:rsidRPr="003C6FF6">
        <w:rPr>
          <w:rStyle w:val="af8"/>
          <w:rFonts w:hint="cs"/>
          <w:rtl/>
        </w:rPr>
        <w:t>הרשב"א</w:t>
      </w:r>
      <w:r>
        <w:rPr>
          <w:rFonts w:hint="cs"/>
          <w:rtl/>
        </w:rPr>
        <w:t xml:space="preserve"> </w:t>
      </w:r>
      <w:r w:rsidRPr="003C6FF6">
        <w:rPr>
          <w:rStyle w:val="af6"/>
          <w:rFonts w:eastAsia="Guttman Hodes" w:hint="cs"/>
          <w:rtl/>
        </w:rPr>
        <w:t xml:space="preserve">(ד"ה וקשיא) </w:t>
      </w:r>
      <w:r>
        <w:rPr>
          <w:rFonts w:hint="cs"/>
          <w:rtl/>
        </w:rPr>
        <w:t>דכל שהראשון נשאל על הקמתו, א"כ הוא עוקר את הקמתו לגמרי, וכאילו לא הייתה הקמה כלל, וממילא ההפרה של הראשון צריכה להיות הפרה מעלייתא, דהא חכם עוקר את הנדר מעיקרו, וא"כ המקיים שנשאל לחכם חשיב שלא קיים כלל.</w:t>
      </w:r>
      <w:bookmarkEnd w:id="2372"/>
    </w:p>
    <w:p w:rsidR="00962A5C" w:rsidRPr="00751462" w:rsidRDefault="00962A5C" w:rsidP="00962A5C">
      <w:pPr>
        <w:pStyle w:val="a2"/>
      </w:pPr>
      <w:bookmarkStart w:id="2373" w:name="_Toc48217021"/>
      <w:bookmarkStart w:id="2374" w:name="_Toc48217070"/>
      <w:bookmarkStart w:id="2375" w:name="_Toc48297021"/>
      <w:bookmarkStart w:id="2376" w:name="_Toc48323221"/>
      <w:bookmarkStart w:id="2377" w:name="_Toc48469359"/>
      <w:bookmarkStart w:id="2378" w:name="_Toc48474300"/>
      <w:bookmarkStart w:id="2379" w:name="_Toc48474395"/>
      <w:bookmarkStart w:id="2380" w:name="_Toc48507450"/>
      <w:bookmarkStart w:id="2381" w:name="_Toc48509513"/>
      <w:bookmarkStart w:id="2382" w:name="_Toc48510898"/>
      <w:bookmarkStart w:id="2383" w:name="_Toc48560167"/>
      <w:bookmarkStart w:id="2384" w:name="_Toc48563391"/>
      <w:bookmarkStart w:id="2385" w:name="_Toc48648359"/>
      <w:bookmarkStart w:id="2386" w:name="_Toc48731053"/>
      <w:bookmarkStart w:id="2387" w:name="_Toc49182124"/>
      <w:bookmarkStart w:id="2388" w:name="_Toc49246837"/>
      <w:bookmarkStart w:id="2389" w:name="_Toc49247053"/>
      <w:bookmarkStart w:id="2390" w:name="_Toc49289949"/>
      <w:bookmarkStart w:id="2391" w:name="_Toc49343201"/>
      <w:bookmarkStart w:id="2392" w:name="_Toc87387654"/>
      <w:r>
        <w:rPr>
          <w:rFonts w:hint="cs"/>
          <w:rtl/>
        </w:rPr>
        <w:t>הוכחת הרשב"א דבמקדש ע"מ שאין נדרים והיו נדרים ונשאלה נעקרו לגמרי והיא מקודשת</w:t>
      </w:r>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r>
        <w:rPr>
          <w:rFonts w:hint="cs"/>
          <w:rtl/>
        </w:rPr>
        <w:t xml:space="preserve"> </w:t>
      </w:r>
    </w:p>
    <w:p w:rsidR="00962A5C" w:rsidRDefault="00962A5C" w:rsidP="00895E85">
      <w:pPr>
        <w:pStyle w:val="a"/>
        <w:rPr>
          <w:rtl/>
        </w:rPr>
      </w:pPr>
      <w:r>
        <w:rPr>
          <w:rFonts w:hint="cs"/>
          <w:rtl/>
        </w:rPr>
        <w:t xml:space="preserve">והביא </w:t>
      </w:r>
      <w:r w:rsidRPr="003C6FF6">
        <w:rPr>
          <w:rStyle w:val="af8"/>
          <w:rFonts w:hint="cs"/>
          <w:rtl/>
        </w:rPr>
        <w:t>הרשב"א</w:t>
      </w:r>
      <w:r>
        <w:rPr>
          <w:rFonts w:hint="cs"/>
          <w:rtl/>
        </w:rPr>
        <w:t xml:space="preserve"> דכן מבואר בגמ' לקמן </w:t>
      </w:r>
      <w:r w:rsidRPr="003C6FF6">
        <w:rPr>
          <w:rStyle w:val="af6"/>
          <w:rFonts w:eastAsia="Guttman Hodes" w:hint="cs"/>
          <w:rtl/>
        </w:rPr>
        <w:t xml:space="preserve">(עא.) </w:t>
      </w:r>
      <w:r>
        <w:rPr>
          <w:rFonts w:hint="cs"/>
          <w:rtl/>
        </w:rPr>
        <w:t>דהמקדש את האשה ע"מ שאין עליה נדרים, ונמצאו נדרים דאינה מקודשת, אבל אם התיר לה חכם היא מקודשת, דחשיב שבשעת הקידושין לא היו עליה נדרים כלל.</w:t>
      </w:r>
    </w:p>
    <w:p w:rsidR="00962A5C" w:rsidRDefault="00962A5C" w:rsidP="00962A5C">
      <w:pPr>
        <w:pStyle w:val="1"/>
        <w:rPr>
          <w:rtl/>
        </w:rPr>
      </w:pPr>
      <w:bookmarkStart w:id="2393" w:name="_Toc49182125"/>
      <w:bookmarkStart w:id="2394" w:name="_Toc49246838"/>
      <w:bookmarkStart w:id="2395" w:name="_Toc49247054"/>
      <w:bookmarkStart w:id="2396" w:name="_Toc49289950"/>
      <w:bookmarkStart w:id="2397" w:name="_Toc49343202"/>
      <w:bookmarkStart w:id="2398" w:name="_Toc87387655"/>
      <w:r>
        <w:rPr>
          <w:rFonts w:hint="cs"/>
          <w:rtl/>
        </w:rPr>
        <w:t>דברי הרשב"א דהאב הוא העיקר וכשקיים בטלה הפרת הארוס</w:t>
      </w:r>
      <w:bookmarkEnd w:id="2393"/>
      <w:bookmarkEnd w:id="2394"/>
      <w:bookmarkEnd w:id="2395"/>
      <w:bookmarkEnd w:id="2396"/>
      <w:bookmarkEnd w:id="2397"/>
      <w:bookmarkEnd w:id="2398"/>
    </w:p>
    <w:p w:rsidR="00962A5C" w:rsidRPr="00C84220" w:rsidRDefault="00962A5C" w:rsidP="00962A5C">
      <w:pPr>
        <w:pStyle w:val="a2"/>
        <w:rPr>
          <w:rtl/>
        </w:rPr>
      </w:pPr>
      <w:bookmarkStart w:id="2399" w:name="_Toc49182126"/>
      <w:bookmarkStart w:id="2400" w:name="_Toc49246839"/>
      <w:bookmarkStart w:id="2401" w:name="_Toc49247055"/>
      <w:bookmarkStart w:id="2402" w:name="_Toc49289951"/>
      <w:bookmarkStart w:id="2403" w:name="_Toc49343203"/>
      <w:bookmarkStart w:id="2404" w:name="_Toc87387656"/>
      <w:r>
        <w:rPr>
          <w:rFonts w:hint="cs"/>
          <w:rtl/>
        </w:rPr>
        <w:t>דעת הרשב"א דרק בהפר הבעל וקיים האב שהוא העיקר אף דנשאל האב לא חשיב הפרה בב"א</w:t>
      </w:r>
      <w:bookmarkEnd w:id="2399"/>
      <w:bookmarkEnd w:id="2400"/>
      <w:bookmarkEnd w:id="2401"/>
      <w:bookmarkEnd w:id="2402"/>
      <w:bookmarkEnd w:id="2403"/>
      <w:bookmarkEnd w:id="2404"/>
    </w:p>
    <w:p w:rsidR="00962A5C" w:rsidRDefault="00962A5C" w:rsidP="00895E85">
      <w:pPr>
        <w:pStyle w:val="a"/>
        <w:rPr>
          <w:rtl/>
        </w:rPr>
      </w:pPr>
      <w:r>
        <w:rPr>
          <w:rFonts w:hint="cs"/>
          <w:rtl/>
        </w:rPr>
        <w:t xml:space="preserve">אלא ביאר </w:t>
      </w:r>
      <w:r w:rsidRPr="006A2140">
        <w:rPr>
          <w:rStyle w:val="af8"/>
          <w:rFonts w:hint="cs"/>
          <w:rtl/>
        </w:rPr>
        <w:t>הרשב"א</w:t>
      </w:r>
      <w:r>
        <w:rPr>
          <w:rFonts w:hint="cs"/>
          <w:rtl/>
        </w:rPr>
        <w:t xml:space="preserve"> דהא דאמרינן במתני' דאם קיים אחד ונשאל על הקמתו אינו הפרה בבת אחת, היינו דוקא אם המקיים הוא האב, ולשון הגמ' "</w:t>
      </w:r>
      <w:r w:rsidRPr="00415426">
        <w:rPr>
          <w:rFonts w:hint="cs"/>
          <w:rtl/>
        </w:rPr>
        <w:t xml:space="preserve">אחד" היינו המיוחד שבהם שהוא האב. </w:t>
      </w:r>
      <w:r w:rsidRPr="00415426">
        <w:rPr>
          <w:rStyle w:val="afa"/>
          <w:rFonts w:hint="cs"/>
          <w:rtl/>
        </w:rPr>
        <w:t xml:space="preserve">[והביא </w:t>
      </w:r>
      <w:r w:rsidRPr="00415426">
        <w:rPr>
          <w:rStyle w:val="affa"/>
          <w:rFonts w:hint="cs"/>
          <w:rtl/>
        </w:rPr>
        <w:t>הרשב"א</w:t>
      </w:r>
      <w:r w:rsidRPr="00415426">
        <w:rPr>
          <w:rStyle w:val="afa"/>
          <w:rFonts w:hint="cs"/>
          <w:rtl/>
        </w:rPr>
        <w:t xml:space="preserve"> דכן מצינו בהרבה מקומות בגמ' דלשון "אחד" היינו המיוחד שבהם, עיי"ש בדבריו].</w:t>
      </w:r>
    </w:p>
    <w:p w:rsidR="00962A5C" w:rsidRPr="00210DA2" w:rsidRDefault="00962A5C" w:rsidP="00962A5C">
      <w:pPr>
        <w:pStyle w:val="a2"/>
      </w:pPr>
      <w:bookmarkStart w:id="2405" w:name="_Toc49182127"/>
      <w:bookmarkStart w:id="2406" w:name="_Toc49246840"/>
      <w:bookmarkStart w:id="2407" w:name="_Toc49247056"/>
      <w:bookmarkStart w:id="2408" w:name="_Toc49289952"/>
      <w:bookmarkStart w:id="2409" w:name="_Toc49343204"/>
      <w:bookmarkStart w:id="2410" w:name="_Toc87387657"/>
      <w:r>
        <w:rPr>
          <w:rFonts w:hint="cs"/>
          <w:rtl/>
        </w:rPr>
        <w:t>ביאור הרשב"א דכשקיים האב הורע כח הבעל דהוא מיפר בשותפות ובקיים האב אינו יכול להפר</w:t>
      </w:r>
      <w:bookmarkEnd w:id="2405"/>
      <w:bookmarkEnd w:id="2406"/>
      <w:bookmarkEnd w:id="2407"/>
      <w:bookmarkEnd w:id="2408"/>
      <w:bookmarkEnd w:id="2409"/>
      <w:bookmarkEnd w:id="2410"/>
    </w:p>
    <w:p w:rsidR="00962A5C" w:rsidRDefault="00962A5C" w:rsidP="00895E85">
      <w:pPr>
        <w:pStyle w:val="a"/>
        <w:rPr>
          <w:rtl/>
        </w:rPr>
      </w:pPr>
      <w:r>
        <w:rPr>
          <w:rFonts w:hint="cs"/>
          <w:rtl/>
        </w:rPr>
        <w:t xml:space="preserve">וביאר </w:t>
      </w:r>
      <w:r w:rsidRPr="006A2140">
        <w:rPr>
          <w:rStyle w:val="af8"/>
          <w:rFonts w:hint="cs"/>
          <w:rtl/>
        </w:rPr>
        <w:t>הרשב"א</w:t>
      </w:r>
      <w:r>
        <w:rPr>
          <w:rFonts w:hint="cs"/>
          <w:rtl/>
        </w:rPr>
        <w:t xml:space="preserve"> דכיון שהאב קיים, הורע כח הבעל, וההפרה שלו אינה כלום, ורק במקום שהאב יכול להפר, מהני ההפרה של הבעל בשותפות עם האב, בשעה שהיא ראויה להפרת שניהם. [וכתבו </w:t>
      </w:r>
      <w:r w:rsidRPr="0068353D">
        <w:rPr>
          <w:rStyle w:val="af8"/>
          <w:rFonts w:hint="cs"/>
          <w:rtl/>
        </w:rPr>
        <w:t>הט"ז</w:t>
      </w:r>
      <w:r>
        <w:rPr>
          <w:rFonts w:hint="cs"/>
          <w:rtl/>
        </w:rPr>
        <w:t xml:space="preserve"> </w:t>
      </w:r>
      <w:r w:rsidRPr="006A2140">
        <w:rPr>
          <w:rStyle w:val="af6"/>
          <w:rFonts w:eastAsia="Guttman Hodes" w:hint="cs"/>
          <w:rtl/>
        </w:rPr>
        <w:t>(סי' רל"ד סק"ז)</w:t>
      </w:r>
      <w:r>
        <w:rPr>
          <w:rFonts w:hint="cs"/>
          <w:rtl/>
        </w:rPr>
        <w:t xml:space="preserve"> </w:t>
      </w:r>
      <w:r w:rsidRPr="0068353D">
        <w:rPr>
          <w:rStyle w:val="af8"/>
          <w:rFonts w:hint="cs"/>
          <w:rtl/>
        </w:rPr>
        <w:t>והקרן אורה</w:t>
      </w:r>
      <w:r>
        <w:rPr>
          <w:rFonts w:hint="cs"/>
          <w:rtl/>
        </w:rPr>
        <w:t xml:space="preserve"> </w:t>
      </w:r>
      <w:r w:rsidRPr="006A2140">
        <w:rPr>
          <w:rStyle w:val="af6"/>
          <w:rFonts w:eastAsia="Guttman Hodes" w:hint="cs"/>
          <w:rtl/>
        </w:rPr>
        <w:t>(ד"ה והרשב"א)</w:t>
      </w:r>
      <w:r>
        <w:rPr>
          <w:rFonts w:hint="cs"/>
          <w:rtl/>
        </w:rPr>
        <w:t xml:space="preserve"> דתירוץ </w:t>
      </w:r>
      <w:r w:rsidRPr="0068353D">
        <w:rPr>
          <w:rStyle w:val="af8"/>
          <w:rFonts w:hint="cs"/>
          <w:rtl/>
        </w:rPr>
        <w:t>הרשב"א</w:t>
      </w:r>
      <w:r>
        <w:rPr>
          <w:rFonts w:hint="cs"/>
          <w:rtl/>
        </w:rPr>
        <w:t xml:space="preserve"> הוא דוחק].</w:t>
      </w:r>
      <w:r w:rsidRPr="0061084B">
        <w:rPr>
          <w:rFonts w:hint="cs"/>
          <w:rtl/>
        </w:rPr>
        <w:t xml:space="preserve"> </w:t>
      </w:r>
      <w:r w:rsidRPr="00945001">
        <w:rPr>
          <w:rFonts w:hint="cs"/>
          <w:rtl/>
        </w:rPr>
        <w:t xml:space="preserve">, ועי' במ"ש </w:t>
      </w:r>
      <w:r w:rsidRPr="00945001">
        <w:rPr>
          <w:rStyle w:val="af8"/>
          <w:rFonts w:hint="cs"/>
          <w:rtl/>
        </w:rPr>
        <w:t>בשיעורי</w:t>
      </w:r>
      <w:r w:rsidRPr="009C1072">
        <w:rPr>
          <w:rStyle w:val="af8"/>
          <w:rFonts w:hint="cs"/>
          <w:rtl/>
        </w:rPr>
        <w:t xml:space="preserve"> רבי </w:t>
      </w:r>
      <w:r w:rsidRPr="0068353D">
        <w:rPr>
          <w:rStyle w:val="af8"/>
          <w:rFonts w:hint="cs"/>
          <w:rtl/>
        </w:rPr>
        <w:t>נחום</w:t>
      </w:r>
      <w:r w:rsidRPr="009C1072">
        <w:rPr>
          <w:rFonts w:hint="cs"/>
          <w:rtl/>
        </w:rPr>
        <w:t xml:space="preserve"> </w:t>
      </w:r>
      <w:r w:rsidRPr="003F0045">
        <w:rPr>
          <w:rStyle w:val="af6"/>
          <w:rFonts w:eastAsia="Guttman Hodes" w:hint="cs"/>
          <w:rtl/>
        </w:rPr>
        <w:t xml:space="preserve">(הובא בסימן א' אות </w:t>
      </w:r>
      <w:r w:rsidRPr="003F0045">
        <w:rPr>
          <w:rStyle w:val="af6"/>
          <w:rFonts w:eastAsia="Guttman Hodes"/>
          <w:cs/>
        </w:rPr>
        <w:t>‎</w:t>
      </w:r>
      <w:r w:rsidRPr="003F0045">
        <w:rPr>
          <w:rStyle w:val="af6"/>
          <w:rFonts w:eastAsia="Guttman Hodes"/>
          <w:rtl/>
        </w:rPr>
        <w:t>סו)</w:t>
      </w:r>
      <w:r w:rsidRPr="00415426">
        <w:rPr>
          <w:rtl/>
        </w:rPr>
        <w:t xml:space="preserve"> </w:t>
      </w:r>
      <w:r>
        <w:rPr>
          <w:rStyle w:val="af8"/>
          <w:rFonts w:hint="cs"/>
          <w:rtl/>
        </w:rPr>
        <w:t>וב</w:t>
      </w:r>
      <w:r>
        <w:rPr>
          <w:rStyle w:val="af8"/>
          <w:rtl/>
        </w:rPr>
        <w:t>משנת ר"א</w:t>
      </w:r>
      <w:r>
        <w:rPr>
          <w:rFonts w:hint="cs"/>
          <w:rtl/>
        </w:rPr>
        <w:t xml:space="preserve"> </w:t>
      </w:r>
      <w:r w:rsidRPr="003F0045">
        <w:rPr>
          <w:rStyle w:val="af6"/>
          <w:rFonts w:eastAsia="Guttman Hodes" w:hint="cs"/>
          <w:rtl/>
        </w:rPr>
        <w:t xml:space="preserve">(הובא בסימן א' אות </w:t>
      </w:r>
      <w:r w:rsidRPr="003F0045">
        <w:rPr>
          <w:rStyle w:val="af6"/>
          <w:rFonts w:eastAsia="Guttman Hodes"/>
          <w:cs/>
        </w:rPr>
        <w:t>‎</w:t>
      </w:r>
      <w:r w:rsidRPr="003F0045">
        <w:rPr>
          <w:rStyle w:val="af6"/>
          <w:rFonts w:eastAsia="Guttman Hodes"/>
          <w:rtl/>
        </w:rPr>
        <w:t>עג)</w:t>
      </w:r>
      <w:r w:rsidRPr="00415426">
        <w:rPr>
          <w:rtl/>
        </w:rPr>
        <w:t xml:space="preserve"> </w:t>
      </w:r>
      <w:r w:rsidRPr="009C1072">
        <w:rPr>
          <w:rFonts w:hint="cs"/>
          <w:rtl/>
        </w:rPr>
        <w:t xml:space="preserve">בביאור דברי </w:t>
      </w:r>
      <w:r w:rsidRPr="009C1072">
        <w:rPr>
          <w:rStyle w:val="af8"/>
          <w:rFonts w:hint="cs"/>
          <w:rtl/>
        </w:rPr>
        <w:t>הרשב"א</w:t>
      </w:r>
      <w:r>
        <w:rPr>
          <w:rFonts w:hint="cs"/>
          <w:rtl/>
        </w:rPr>
        <w:t xml:space="preserve">. </w:t>
      </w:r>
    </w:p>
    <w:p w:rsidR="00962A5C" w:rsidRDefault="00962A5C" w:rsidP="00962A5C">
      <w:pPr>
        <w:pStyle w:val="a2"/>
        <w:rPr>
          <w:rtl/>
        </w:rPr>
      </w:pPr>
      <w:bookmarkStart w:id="2411" w:name="_Toc49182128"/>
      <w:bookmarkStart w:id="2412" w:name="_Toc49246841"/>
      <w:bookmarkStart w:id="2413" w:name="_Toc49247057"/>
      <w:bookmarkStart w:id="2414" w:name="_Toc49289953"/>
      <w:bookmarkStart w:id="2415" w:name="_Toc49343205"/>
      <w:bookmarkStart w:id="2416" w:name="_Toc87387658"/>
      <w:r>
        <w:rPr>
          <w:rFonts w:hint="cs"/>
          <w:rtl/>
        </w:rPr>
        <w:t>ראיית הרשב"א דהאב הוא העיקר דבמת האב אין הבעל מיפר אחר הפרה וליהפך האב מיפר</w:t>
      </w:r>
      <w:bookmarkEnd w:id="2411"/>
      <w:bookmarkEnd w:id="2412"/>
      <w:bookmarkEnd w:id="2413"/>
      <w:bookmarkEnd w:id="2414"/>
      <w:bookmarkEnd w:id="2415"/>
      <w:bookmarkEnd w:id="2416"/>
    </w:p>
    <w:p w:rsidR="00962A5C" w:rsidRDefault="00962A5C" w:rsidP="00895E85">
      <w:pPr>
        <w:pStyle w:val="a"/>
        <w:rPr>
          <w:rtl/>
        </w:rPr>
      </w:pPr>
      <w:r>
        <w:rPr>
          <w:rFonts w:hint="cs"/>
          <w:rtl/>
        </w:rPr>
        <w:t xml:space="preserve">והביא </w:t>
      </w:r>
      <w:r w:rsidRPr="006A2140">
        <w:rPr>
          <w:rStyle w:val="af8"/>
          <w:rFonts w:hint="cs"/>
          <w:rtl/>
        </w:rPr>
        <w:t>הרשב"א</w:t>
      </w:r>
      <w:r>
        <w:rPr>
          <w:rFonts w:hint="cs"/>
          <w:rtl/>
        </w:rPr>
        <w:t xml:space="preserve"> ראיה מהא דתניא</w:t>
      </w:r>
      <w:r w:rsidRPr="002D41A9">
        <w:rPr>
          <w:rFonts w:hint="cs"/>
          <w:rtl/>
        </w:rPr>
        <w:t xml:space="preserve"> </w:t>
      </w:r>
      <w:r>
        <w:rPr>
          <w:rFonts w:hint="cs"/>
          <w:rtl/>
        </w:rPr>
        <w:t xml:space="preserve">לקמן </w:t>
      </w:r>
      <w:r w:rsidRPr="0068353D">
        <w:rPr>
          <w:rStyle w:val="af6"/>
          <w:rFonts w:eastAsia="Guttman Hodes" w:hint="cs"/>
          <w:rtl/>
        </w:rPr>
        <w:t>(סח:)</w:t>
      </w:r>
      <w:r>
        <w:rPr>
          <w:rFonts w:hint="cs"/>
          <w:rtl/>
        </w:rPr>
        <w:t xml:space="preserve"> שמע בעלה והפר לה, ולא הספיק האב לשמוע עד שמת האב, דאין הבעל יכול להפר, כיון שהבעל יכול להפר רק בשותפות עם האב, אבל אם שמע האב והפר לה ולא הספיק הבעל לשמוע עד שמת הבעל, האב חוזר ומפר את חלקו של בעל. </w:t>
      </w:r>
      <w:r w:rsidRPr="0068353D">
        <w:rPr>
          <w:rStyle w:val="afa"/>
          <w:rFonts w:hint="cs"/>
          <w:rtl/>
        </w:rPr>
        <w:t xml:space="preserve">[וכתב </w:t>
      </w:r>
      <w:r w:rsidRPr="0068353D">
        <w:rPr>
          <w:rStyle w:val="affa"/>
          <w:rFonts w:hint="cs"/>
          <w:rtl/>
        </w:rPr>
        <w:t>הרשב"א</w:t>
      </w:r>
      <w:r w:rsidRPr="0068353D">
        <w:rPr>
          <w:rStyle w:val="afa"/>
          <w:rFonts w:hint="cs"/>
          <w:rtl/>
        </w:rPr>
        <w:t xml:space="preserve"> דאף דאמרינן </w:t>
      </w:r>
      <w:r w:rsidRPr="0068353D">
        <w:rPr>
          <w:rStyle w:val="aff6"/>
          <w:rFonts w:hint="cs"/>
          <w:rtl/>
        </w:rPr>
        <w:t>(סט.)</w:t>
      </w:r>
      <w:r w:rsidRPr="0068353D">
        <w:rPr>
          <w:rStyle w:val="afa"/>
          <w:rFonts w:hint="cs"/>
          <w:rtl/>
        </w:rPr>
        <w:t xml:space="preserve"> דהיינו דוקא לדעת ב"ש, אבל לב"ה אין האב יכול לחזור ולהפר, זהו מטעם אחר, דכיון שהאב הפר בזמן שהיה הבעל קיים, מיקלש קליש חלק הבעל, ואין </w:t>
      </w:r>
      <w:r w:rsidRPr="00254C87">
        <w:rPr>
          <w:rStyle w:val="afa"/>
          <w:rFonts w:hint="cs"/>
          <w:rtl/>
        </w:rPr>
        <w:t>הבעל יכול להורישו לאב]</w:t>
      </w:r>
      <w:r w:rsidRPr="00254C87">
        <w:rPr>
          <w:rFonts w:hint="cs"/>
          <w:rtl/>
        </w:rPr>
        <w:t>.</w:t>
      </w:r>
    </w:p>
    <w:p w:rsidR="00962A5C" w:rsidRPr="0091669A" w:rsidRDefault="00962A5C" w:rsidP="00962A5C">
      <w:pPr>
        <w:pStyle w:val="1"/>
        <w:rPr>
          <w:rtl/>
        </w:rPr>
      </w:pPr>
      <w:bookmarkStart w:id="2417" w:name="_Toc48297026"/>
      <w:bookmarkStart w:id="2418" w:name="_Toc48323226"/>
      <w:bookmarkStart w:id="2419" w:name="_Toc48469364"/>
      <w:bookmarkStart w:id="2420" w:name="_Toc48474305"/>
      <w:bookmarkStart w:id="2421" w:name="_Toc48474400"/>
      <w:bookmarkStart w:id="2422" w:name="_Toc48507455"/>
      <w:bookmarkStart w:id="2423" w:name="_Toc48509518"/>
      <w:bookmarkStart w:id="2424" w:name="_Toc48510903"/>
      <w:bookmarkStart w:id="2425" w:name="_Toc48560172"/>
      <w:bookmarkStart w:id="2426" w:name="_Toc48563396"/>
      <w:bookmarkStart w:id="2427" w:name="_Toc48648364"/>
      <w:bookmarkStart w:id="2428" w:name="_Toc48731058"/>
      <w:bookmarkStart w:id="2429" w:name="_Toc49182129"/>
      <w:bookmarkStart w:id="2430" w:name="_Toc49246842"/>
      <w:bookmarkStart w:id="2431" w:name="_Toc49247058"/>
      <w:bookmarkStart w:id="2432" w:name="_Toc49289954"/>
      <w:bookmarkStart w:id="2433" w:name="_Toc49343206"/>
      <w:bookmarkStart w:id="2434" w:name="_Toc87387659"/>
      <w:r>
        <w:rPr>
          <w:rFonts w:hint="cs"/>
          <w:rtl/>
        </w:rPr>
        <w:t>דעת המאירי דההקם נעקר וההפרה הראשונה מצטרפת לשניה</w:t>
      </w:r>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r>
        <w:rPr>
          <w:rFonts w:hint="cs"/>
          <w:rtl/>
        </w:rPr>
        <w:t xml:space="preserve"> </w:t>
      </w:r>
    </w:p>
    <w:p w:rsidR="00962A5C" w:rsidRPr="00254C87" w:rsidRDefault="00962A5C" w:rsidP="00962A5C">
      <w:pPr>
        <w:pStyle w:val="a2"/>
        <w:rPr>
          <w:rtl/>
        </w:rPr>
      </w:pPr>
      <w:bookmarkStart w:id="2435" w:name="_Toc48297027"/>
      <w:bookmarkStart w:id="2436" w:name="_Toc48323227"/>
      <w:bookmarkStart w:id="2437" w:name="_Toc48469365"/>
      <w:bookmarkStart w:id="2438" w:name="_Toc48474306"/>
      <w:bookmarkStart w:id="2439" w:name="_Toc48474401"/>
      <w:bookmarkStart w:id="2440" w:name="_Toc48507456"/>
      <w:bookmarkStart w:id="2441" w:name="_Toc48509519"/>
      <w:bookmarkStart w:id="2442" w:name="_Toc48510904"/>
      <w:bookmarkStart w:id="2443" w:name="_Toc48560173"/>
      <w:bookmarkStart w:id="2444" w:name="_Toc48563397"/>
      <w:bookmarkStart w:id="2445" w:name="_Toc48648365"/>
      <w:bookmarkStart w:id="2446" w:name="_Toc48731059"/>
      <w:bookmarkStart w:id="2447" w:name="_Toc49182130"/>
      <w:bookmarkStart w:id="2448" w:name="_Toc49246843"/>
      <w:bookmarkStart w:id="2449" w:name="_Toc49247059"/>
      <w:bookmarkStart w:id="2450" w:name="_Toc49289955"/>
      <w:bookmarkStart w:id="2451" w:name="_Toc49343207"/>
      <w:bookmarkStart w:id="2452" w:name="_Toc87387660"/>
      <w:r>
        <w:rPr>
          <w:rFonts w:hint="cs"/>
          <w:rtl/>
        </w:rPr>
        <w:t>דברי המאירי דההקמה כמי שאינה והפרת הראשון מצטרפת להפרת השני לאחר שנשאל</w:t>
      </w:r>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rsidR="00962A5C" w:rsidRDefault="00962A5C" w:rsidP="00895E85">
      <w:pPr>
        <w:pStyle w:val="a"/>
        <w:rPr>
          <w:rtl/>
        </w:rPr>
      </w:pPr>
      <w:r w:rsidRPr="00254C87">
        <w:rPr>
          <w:rFonts w:hint="cs"/>
          <w:rtl/>
        </w:rPr>
        <w:t>אך כתב</w:t>
      </w:r>
      <w:r w:rsidRPr="00254C87">
        <w:rPr>
          <w:rStyle w:val="af8"/>
          <w:rFonts w:hint="cs"/>
          <w:rtl/>
        </w:rPr>
        <w:t xml:space="preserve"> המאירי </w:t>
      </w:r>
      <w:r w:rsidRPr="00254C87">
        <w:rPr>
          <w:rStyle w:val="af6"/>
          <w:rFonts w:eastAsia="Guttman Hodes" w:hint="cs"/>
          <w:rtl/>
        </w:rPr>
        <w:t>(סוד"ה ולא עוד)</w:t>
      </w:r>
      <w:r w:rsidRPr="00254C87">
        <w:rPr>
          <w:rFonts w:hint="cs"/>
          <w:rtl/>
        </w:rPr>
        <w:t xml:space="preserve"> דכיון דמודה </w:t>
      </w:r>
      <w:r w:rsidRPr="00254C87">
        <w:rPr>
          <w:rStyle w:val="af8"/>
          <w:rFonts w:hint="cs"/>
          <w:rtl/>
        </w:rPr>
        <w:t xml:space="preserve">הרשב"א </w:t>
      </w:r>
      <w:r w:rsidRPr="0091669A">
        <w:rPr>
          <w:rStyle w:val="af6"/>
          <w:rFonts w:eastAsia="Guttman Hodes" w:hint="cs"/>
          <w:rtl/>
        </w:rPr>
        <w:t xml:space="preserve">(עי' אות </w:t>
      </w:r>
      <w:r w:rsidRPr="0091669A">
        <w:rPr>
          <w:rStyle w:val="af6"/>
          <w:rFonts w:eastAsia="Guttman Hodes"/>
          <w:rtl/>
        </w:rPr>
        <w:fldChar w:fldCharType="begin"/>
      </w:r>
      <w:r w:rsidRPr="0091669A">
        <w:rPr>
          <w:rStyle w:val="af6"/>
          <w:rFonts w:eastAsia="Guttman Hodes"/>
          <w:rtl/>
        </w:rPr>
        <w:instrText xml:space="preserve"> </w:instrText>
      </w:r>
      <w:r w:rsidRPr="0091669A">
        <w:rPr>
          <w:rStyle w:val="af6"/>
          <w:rFonts w:eastAsia="Guttman Hodes" w:hint="cs"/>
        </w:rPr>
        <w:instrText>REF</w:instrText>
      </w:r>
      <w:r w:rsidRPr="0091669A">
        <w:rPr>
          <w:rStyle w:val="af6"/>
          <w:rFonts w:eastAsia="Guttman Hodes" w:hint="cs"/>
          <w:rtl/>
        </w:rPr>
        <w:instrText xml:space="preserve"> _</w:instrText>
      </w:r>
      <w:r w:rsidRPr="0091669A">
        <w:rPr>
          <w:rStyle w:val="af6"/>
          <w:rFonts w:eastAsia="Guttman Hodes" w:hint="cs"/>
        </w:rPr>
        <w:instrText>Ref48292946 \r \h</w:instrText>
      </w:r>
      <w:r w:rsidRPr="0091669A">
        <w:rPr>
          <w:rStyle w:val="af6"/>
          <w:rFonts w:eastAsia="Guttman Hodes"/>
          <w:rtl/>
        </w:rPr>
        <w:instrText xml:space="preserve"> </w:instrText>
      </w:r>
      <w:r w:rsidRPr="0091669A">
        <w:rPr>
          <w:rStyle w:val="af6"/>
          <w:rFonts w:eastAsia="Guttman Hodes"/>
          <w:rtl/>
        </w:rPr>
      </w:r>
      <w:r w:rsidRPr="0091669A">
        <w:rPr>
          <w:rStyle w:val="af6"/>
          <w:rFonts w:eastAsia="Guttman Hodes"/>
          <w:rtl/>
        </w:rPr>
        <w:fldChar w:fldCharType="separate"/>
      </w:r>
      <w:r w:rsidR="00B35288">
        <w:rPr>
          <w:rStyle w:val="af6"/>
          <w:rFonts w:eastAsia="Guttman Hodes"/>
          <w:cs/>
        </w:rPr>
        <w:t>‎</w:t>
      </w:r>
      <w:r w:rsidR="00B35288">
        <w:rPr>
          <w:rStyle w:val="af6"/>
          <w:rFonts w:eastAsia="Guttman Hodes"/>
          <w:rtl/>
        </w:rPr>
        <w:t>י)</w:t>
      </w:r>
      <w:r w:rsidRPr="0091669A">
        <w:rPr>
          <w:rStyle w:val="af6"/>
          <w:rFonts w:eastAsia="Guttman Hodes"/>
          <w:rtl/>
        </w:rPr>
        <w:fldChar w:fldCharType="end"/>
      </w:r>
      <w:r>
        <w:rPr>
          <w:rFonts w:hint="cs"/>
          <w:rtl/>
        </w:rPr>
        <w:t xml:space="preserve"> ש</w:t>
      </w:r>
      <w:r w:rsidRPr="00254C87">
        <w:rPr>
          <w:rFonts w:hint="cs"/>
          <w:rtl/>
        </w:rPr>
        <w:t xml:space="preserve">אם הפר האב וקיים הבעל ונשאל על הקמתו, וחזר הבעל והפר, דאין האב צריך לחזור ולהפר, </w:t>
      </w:r>
      <w:r>
        <w:rPr>
          <w:rFonts w:hint="cs"/>
          <w:rtl/>
        </w:rPr>
        <w:t>א"כ אפש"</w:t>
      </w:r>
      <w:r w:rsidRPr="004D284E">
        <w:rPr>
          <w:rFonts w:hint="cs"/>
          <w:rtl/>
        </w:rPr>
        <w:t xml:space="preserve">ל כדברי </w:t>
      </w:r>
      <w:r w:rsidRPr="004D284E">
        <w:rPr>
          <w:rStyle w:val="af8"/>
          <w:rFonts w:hint="cs"/>
          <w:rtl/>
        </w:rPr>
        <w:t xml:space="preserve">המאירי </w:t>
      </w:r>
      <w:r w:rsidRPr="002A61FE">
        <w:rPr>
          <w:rStyle w:val="af6"/>
          <w:rFonts w:eastAsia="Guttman Hodes" w:hint="cs"/>
          <w:rtl/>
        </w:rPr>
        <w:t xml:space="preserve">(עי' אות </w:t>
      </w:r>
      <w:r w:rsidRPr="002A61FE">
        <w:rPr>
          <w:rStyle w:val="af6"/>
          <w:rFonts w:eastAsia="Guttman Hodes"/>
          <w:rtl/>
        </w:rPr>
        <w:fldChar w:fldCharType="begin"/>
      </w:r>
      <w:r w:rsidRPr="002A61FE">
        <w:rPr>
          <w:rStyle w:val="af6"/>
          <w:rFonts w:eastAsia="Guttman Hodes"/>
          <w:rtl/>
        </w:rPr>
        <w:instrText xml:space="preserve"> </w:instrText>
      </w:r>
      <w:r w:rsidRPr="002A61FE">
        <w:rPr>
          <w:rStyle w:val="af6"/>
          <w:rFonts w:eastAsia="Guttman Hodes" w:hint="cs"/>
        </w:rPr>
        <w:instrText>REF</w:instrText>
      </w:r>
      <w:r w:rsidRPr="002A61FE">
        <w:rPr>
          <w:rStyle w:val="af6"/>
          <w:rFonts w:eastAsia="Guttman Hodes" w:hint="cs"/>
          <w:rtl/>
        </w:rPr>
        <w:instrText xml:space="preserve"> _</w:instrText>
      </w:r>
      <w:r w:rsidRPr="002A61FE">
        <w:rPr>
          <w:rStyle w:val="af6"/>
          <w:rFonts w:eastAsia="Guttman Hodes" w:hint="cs"/>
        </w:rPr>
        <w:instrText>Ref48725206 \r \h</w:instrText>
      </w:r>
      <w:r w:rsidRPr="002A61FE">
        <w:rPr>
          <w:rStyle w:val="af6"/>
          <w:rFonts w:eastAsia="Guttman Hodes"/>
          <w:rtl/>
        </w:rPr>
        <w:instrText xml:space="preserve"> </w:instrText>
      </w:r>
      <w:r w:rsidRPr="002A61FE">
        <w:rPr>
          <w:rStyle w:val="af6"/>
          <w:rFonts w:eastAsia="Guttman Hodes"/>
          <w:rtl/>
        </w:rPr>
      </w:r>
      <w:r w:rsidRPr="002A61FE">
        <w:rPr>
          <w:rStyle w:val="af6"/>
          <w:rFonts w:eastAsia="Guttman Hodes"/>
          <w:rtl/>
        </w:rPr>
        <w:fldChar w:fldCharType="separate"/>
      </w:r>
      <w:r w:rsidR="00B35288">
        <w:rPr>
          <w:rStyle w:val="af6"/>
          <w:rFonts w:eastAsia="Guttman Hodes"/>
          <w:cs/>
        </w:rPr>
        <w:t>‎</w:t>
      </w:r>
      <w:r w:rsidR="00B35288">
        <w:rPr>
          <w:rStyle w:val="af6"/>
          <w:rFonts w:eastAsia="Guttman Hodes"/>
          <w:rtl/>
        </w:rPr>
        <w:t>מג)</w:t>
      </w:r>
      <w:r w:rsidRPr="002A61FE">
        <w:rPr>
          <w:rStyle w:val="af6"/>
          <w:rFonts w:eastAsia="Guttman Hodes"/>
          <w:rtl/>
        </w:rPr>
        <w:fldChar w:fldCharType="end"/>
      </w:r>
      <w:r w:rsidRPr="004D284E">
        <w:rPr>
          <w:rFonts w:hint="cs"/>
          <w:rtl/>
        </w:rPr>
        <w:t xml:space="preserve"> דלעולם ההפרות מצטרפות בין בהפר האב וקיים הבעל ובין בהפר </w:t>
      </w:r>
      <w:r w:rsidRPr="004D284E">
        <w:rPr>
          <w:rFonts w:hint="cs"/>
          <w:rtl/>
        </w:rPr>
        <w:t>הבעל וקיים האב, דכל שהמקיים נשאל על הקמתו וחזר והפר, ההקמה היא כמי שאינה, והראשון אינו צריך</w:t>
      </w:r>
      <w:r w:rsidRPr="00254C87">
        <w:rPr>
          <w:rFonts w:hint="cs"/>
          <w:rtl/>
        </w:rPr>
        <w:t xml:space="preserve"> לחזור ולהפר, </w:t>
      </w:r>
      <w:r>
        <w:rPr>
          <w:rFonts w:hint="cs"/>
          <w:rtl/>
        </w:rPr>
        <w:t xml:space="preserve">דהפרתו הראשונה מצטרפת להפרת השני שהפר לאחר שנשאל, </w:t>
      </w:r>
      <w:r w:rsidRPr="00254C87">
        <w:rPr>
          <w:rFonts w:hint="cs"/>
          <w:rtl/>
        </w:rPr>
        <w:t xml:space="preserve">ודלא </w:t>
      </w:r>
      <w:r w:rsidRPr="00254C87">
        <w:rPr>
          <w:rStyle w:val="af8"/>
          <w:rFonts w:hint="cs"/>
          <w:rtl/>
        </w:rPr>
        <w:t>כהרשב"א</w:t>
      </w:r>
      <w:r>
        <w:rPr>
          <w:rStyle w:val="af8"/>
          <w:rFonts w:hint="cs"/>
          <w:rtl/>
        </w:rPr>
        <w:t xml:space="preserve"> </w:t>
      </w:r>
      <w:r w:rsidRPr="00254C87">
        <w:rPr>
          <w:rStyle w:val="af8"/>
          <w:rFonts w:hint="cs"/>
          <w:rtl/>
        </w:rPr>
        <w:t>והרמב"ן</w:t>
      </w:r>
      <w:r>
        <w:rPr>
          <w:rFonts w:hint="cs"/>
          <w:rtl/>
        </w:rPr>
        <w:t>.</w:t>
      </w:r>
    </w:p>
    <w:p w:rsidR="00962A5C" w:rsidRPr="001501AA" w:rsidRDefault="00962A5C" w:rsidP="00962A5C">
      <w:pPr>
        <w:pStyle w:val="1"/>
        <w:rPr>
          <w:rtl/>
        </w:rPr>
      </w:pPr>
      <w:bookmarkStart w:id="2453" w:name="_Toc48648366"/>
      <w:bookmarkStart w:id="2454" w:name="_Toc48731060"/>
      <w:bookmarkStart w:id="2455" w:name="_Toc49182131"/>
      <w:bookmarkStart w:id="2456" w:name="_Toc49246844"/>
      <w:bookmarkStart w:id="2457" w:name="_Toc49247060"/>
      <w:bookmarkStart w:id="2458" w:name="_Toc49289956"/>
      <w:bookmarkStart w:id="2459" w:name="_Toc49343208"/>
      <w:bookmarkStart w:id="2460" w:name="_Toc87387661"/>
      <w:r>
        <w:rPr>
          <w:rFonts w:hint="cs"/>
          <w:rtl/>
        </w:rPr>
        <w:t>דברי הר"ן</w:t>
      </w:r>
      <w:bookmarkEnd w:id="2453"/>
      <w:bookmarkEnd w:id="2454"/>
      <w:r>
        <w:rPr>
          <w:rFonts w:hint="cs"/>
          <w:rtl/>
        </w:rPr>
        <w:t xml:space="preserve"> דהפרת כ"א בפנ"ע קלושה ובטלה בקיום השני</w:t>
      </w:r>
      <w:bookmarkEnd w:id="2455"/>
      <w:bookmarkEnd w:id="2456"/>
      <w:bookmarkEnd w:id="2457"/>
      <w:bookmarkEnd w:id="2458"/>
      <w:bookmarkEnd w:id="2459"/>
      <w:bookmarkEnd w:id="2460"/>
    </w:p>
    <w:p w:rsidR="00962A5C" w:rsidRDefault="00962A5C" w:rsidP="00962A5C">
      <w:pPr>
        <w:pStyle w:val="a2"/>
        <w:rPr>
          <w:rtl/>
        </w:rPr>
      </w:pPr>
      <w:bookmarkStart w:id="2461" w:name="_Toc48297028"/>
      <w:bookmarkStart w:id="2462" w:name="_Toc48323228"/>
      <w:bookmarkStart w:id="2463" w:name="_Toc48469366"/>
      <w:bookmarkStart w:id="2464" w:name="_Toc48474307"/>
      <w:bookmarkStart w:id="2465" w:name="_Toc48474402"/>
      <w:bookmarkStart w:id="2466" w:name="_Toc48507457"/>
      <w:bookmarkStart w:id="2467" w:name="_Toc48509520"/>
      <w:bookmarkStart w:id="2468" w:name="_Toc48510905"/>
      <w:bookmarkStart w:id="2469" w:name="_Toc48560174"/>
      <w:bookmarkStart w:id="2470" w:name="_Toc48563398"/>
      <w:bookmarkStart w:id="2471" w:name="_Toc48648367"/>
      <w:bookmarkStart w:id="2472" w:name="_Toc48731061"/>
      <w:bookmarkStart w:id="2473" w:name="_Toc49182132"/>
      <w:bookmarkStart w:id="2474" w:name="_Toc49246845"/>
      <w:bookmarkStart w:id="2475" w:name="_Toc49247061"/>
      <w:bookmarkStart w:id="2476" w:name="_Toc49289957"/>
      <w:bookmarkStart w:id="2477" w:name="_Toc49343209"/>
      <w:bookmarkStart w:id="2478" w:name="_Toc87387662"/>
      <w:r>
        <w:rPr>
          <w:rFonts w:hint="cs"/>
          <w:rtl/>
        </w:rPr>
        <w:t>תירוץ הר"ן דהפרה של כ"א בפנ"ע קלושה ומהני רק בצירוף וכל שאינה יכולה להצטרף בטלה</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p>
    <w:p w:rsidR="00962A5C" w:rsidRDefault="00962A5C" w:rsidP="00895E85">
      <w:pPr>
        <w:pStyle w:val="a"/>
        <w:rPr>
          <w:rtl/>
        </w:rPr>
      </w:pPr>
      <w:bookmarkStart w:id="2479" w:name="_Ref48490175"/>
      <w:bookmarkStart w:id="2480" w:name="_Ref47631327"/>
      <w:r w:rsidRPr="003F0EA9">
        <w:rPr>
          <w:rStyle w:val="af8"/>
          <w:rFonts w:hint="cs"/>
          <w:rtl/>
        </w:rPr>
        <w:t>והר"ן</w:t>
      </w:r>
      <w:r>
        <w:rPr>
          <w:rFonts w:hint="cs"/>
          <w:rtl/>
        </w:rPr>
        <w:t xml:space="preserve"> </w:t>
      </w:r>
      <w:r w:rsidRPr="00425314">
        <w:rPr>
          <w:rStyle w:val="af6"/>
          <w:rFonts w:eastAsia="Guttman Hodes" w:hint="cs"/>
          <w:rtl/>
        </w:rPr>
        <w:t>(ד"ה וחזר)</w:t>
      </w:r>
      <w:r>
        <w:rPr>
          <w:rFonts w:hint="cs"/>
          <w:rtl/>
        </w:rPr>
        <w:t xml:space="preserve"> תירץ את קושית </w:t>
      </w:r>
      <w:r w:rsidRPr="003F0EA9">
        <w:rPr>
          <w:rStyle w:val="af8"/>
          <w:rFonts w:hint="cs"/>
          <w:rtl/>
        </w:rPr>
        <w:t>הרשב"א</w:t>
      </w:r>
      <w:r w:rsidRPr="00CB0298">
        <w:rPr>
          <w:rFonts w:hint="cs"/>
          <w:rtl/>
        </w:rPr>
        <w:t xml:space="preserve"> </w:t>
      </w:r>
      <w:r w:rsidRPr="00850C39">
        <w:rPr>
          <w:rStyle w:val="af6"/>
          <w:rFonts w:eastAsia="Guttman Hodes" w:hint="cs"/>
          <w:rtl/>
        </w:rPr>
        <w:t xml:space="preserve">(עי' אות </w:t>
      </w:r>
      <w:r w:rsidRPr="00850C39">
        <w:rPr>
          <w:rStyle w:val="af6"/>
          <w:rFonts w:eastAsia="Guttman Hodes"/>
          <w:rtl/>
        </w:rPr>
        <w:fldChar w:fldCharType="begin"/>
      </w:r>
      <w:r w:rsidRPr="00850C39">
        <w:rPr>
          <w:rStyle w:val="af6"/>
          <w:rFonts w:eastAsia="Guttman Hodes"/>
          <w:rtl/>
        </w:rPr>
        <w:instrText xml:space="preserve"> </w:instrText>
      </w:r>
      <w:r w:rsidRPr="00850C39">
        <w:rPr>
          <w:rStyle w:val="af6"/>
          <w:rFonts w:eastAsia="Guttman Hodes" w:hint="cs"/>
        </w:rPr>
        <w:instrText>REF</w:instrText>
      </w:r>
      <w:r w:rsidRPr="00850C39">
        <w:rPr>
          <w:rStyle w:val="af6"/>
          <w:rFonts w:eastAsia="Guttman Hodes" w:hint="cs"/>
          <w:rtl/>
        </w:rPr>
        <w:instrText xml:space="preserve"> _</w:instrText>
      </w:r>
      <w:r w:rsidRPr="00850C39">
        <w:rPr>
          <w:rStyle w:val="af6"/>
          <w:rFonts w:eastAsia="Guttman Hodes" w:hint="cs"/>
        </w:rPr>
        <w:instrText>Ref48293093 \r \h</w:instrText>
      </w:r>
      <w:r w:rsidRPr="00850C39">
        <w:rPr>
          <w:rStyle w:val="af6"/>
          <w:rFonts w:eastAsia="Guttman Hodes"/>
          <w:rtl/>
        </w:rPr>
        <w:instrText xml:space="preserve"> </w:instrText>
      </w:r>
      <w:r w:rsidRPr="00850C39">
        <w:rPr>
          <w:rStyle w:val="af6"/>
          <w:rFonts w:eastAsia="Guttman Hodes"/>
          <w:rtl/>
        </w:rPr>
      </w:r>
      <w:r w:rsidRPr="00850C39">
        <w:rPr>
          <w:rStyle w:val="af6"/>
          <w:rFonts w:eastAsia="Guttman Hodes"/>
          <w:rtl/>
        </w:rPr>
        <w:fldChar w:fldCharType="separate"/>
      </w:r>
      <w:r w:rsidR="00B35288">
        <w:rPr>
          <w:rStyle w:val="af6"/>
          <w:rFonts w:eastAsia="Guttman Hodes"/>
          <w:cs/>
        </w:rPr>
        <w:t>‎</w:t>
      </w:r>
      <w:r w:rsidR="00B35288">
        <w:rPr>
          <w:rStyle w:val="af6"/>
          <w:rFonts w:eastAsia="Guttman Hodes"/>
          <w:rtl/>
        </w:rPr>
        <w:t>יב)</w:t>
      </w:r>
      <w:r w:rsidRPr="00850C39">
        <w:rPr>
          <w:rStyle w:val="af6"/>
          <w:rFonts w:eastAsia="Guttman Hodes"/>
          <w:rtl/>
        </w:rPr>
        <w:fldChar w:fldCharType="end"/>
      </w:r>
      <w:r>
        <w:rPr>
          <w:rFonts w:hint="cs"/>
          <w:rtl/>
        </w:rPr>
        <w:t xml:space="preserve"> דהפרה של כ"א מהם בפנ"ע, היא קלישא טובא, כיון שכל מה שהיא יכולה לחול זהו רק בצירוף של ההפרה של השני, ולכן אם בזמן ההפרה של אחד, היא לא הייתה יכולה להצטרף לשני, אינה הפרה כלל והיא בטלה לגמרי, </w:t>
      </w:r>
      <w:r w:rsidRPr="005E418E">
        <w:rPr>
          <w:rFonts w:hint="cs"/>
          <w:rtl/>
        </w:rPr>
        <w:t xml:space="preserve">וכתב </w:t>
      </w:r>
      <w:r w:rsidRPr="0013036A">
        <w:rPr>
          <w:rStyle w:val="af8"/>
          <w:rFonts w:hint="cs"/>
          <w:rtl/>
        </w:rPr>
        <w:t>הר"ן</w:t>
      </w:r>
      <w:r w:rsidRPr="005E418E">
        <w:rPr>
          <w:rFonts w:hint="cs"/>
          <w:rtl/>
        </w:rPr>
        <w:t xml:space="preserve"> דכן </w:t>
      </w:r>
      <w:r>
        <w:rPr>
          <w:rFonts w:hint="cs"/>
          <w:rtl/>
        </w:rPr>
        <w:t xml:space="preserve">מוכח בברייתא </w:t>
      </w:r>
      <w:r w:rsidRPr="005E418E">
        <w:rPr>
          <w:rFonts w:hint="cs"/>
          <w:rtl/>
        </w:rPr>
        <w:t xml:space="preserve">לקמן </w:t>
      </w:r>
      <w:r w:rsidRPr="0013036A">
        <w:rPr>
          <w:rStyle w:val="af6"/>
          <w:rFonts w:eastAsia="Guttman Rashi" w:hint="cs"/>
          <w:rtl/>
        </w:rPr>
        <w:t>(סח:)</w:t>
      </w:r>
      <w:r w:rsidRPr="005E418E">
        <w:rPr>
          <w:rFonts w:hint="cs"/>
          <w:rtl/>
        </w:rPr>
        <w:t xml:space="preserve"> דאם הפר אחד מהם ומת, בטלה ההפרה שלו,</w:t>
      </w:r>
      <w:r>
        <w:rPr>
          <w:rFonts w:hint="cs"/>
          <w:rtl/>
        </w:rPr>
        <w:t xml:space="preserve"> ומבואר דהפרה של כ"א בפנ"ע היא קלישא, והיא חלה רק בצירוף הפרת השני.</w:t>
      </w:r>
      <w:bookmarkEnd w:id="2479"/>
    </w:p>
    <w:p w:rsidR="00962A5C" w:rsidRPr="00F55717" w:rsidRDefault="00962A5C" w:rsidP="00962A5C">
      <w:pPr>
        <w:pStyle w:val="a2"/>
      </w:pPr>
      <w:bookmarkStart w:id="2481" w:name="_Toc48297029"/>
      <w:bookmarkStart w:id="2482" w:name="_Toc48323229"/>
      <w:bookmarkStart w:id="2483" w:name="_Toc48469367"/>
      <w:bookmarkStart w:id="2484" w:name="_Toc48474308"/>
      <w:bookmarkStart w:id="2485" w:name="_Toc48474403"/>
      <w:bookmarkStart w:id="2486" w:name="_Toc48507458"/>
      <w:bookmarkStart w:id="2487" w:name="_Toc48509521"/>
      <w:bookmarkStart w:id="2488" w:name="_Toc48510906"/>
      <w:bookmarkStart w:id="2489" w:name="_Toc48560175"/>
      <w:bookmarkStart w:id="2490" w:name="_Toc48563399"/>
      <w:bookmarkStart w:id="2491" w:name="_Toc48648368"/>
      <w:bookmarkStart w:id="2492" w:name="_Toc48731062"/>
      <w:bookmarkStart w:id="2493" w:name="_Toc49182133"/>
      <w:bookmarkStart w:id="2494" w:name="_Toc49246846"/>
      <w:bookmarkStart w:id="2495" w:name="_Toc49247062"/>
      <w:bookmarkStart w:id="2496" w:name="_Toc49289958"/>
      <w:bookmarkStart w:id="2497" w:name="_Toc49343210"/>
      <w:bookmarkStart w:id="2498" w:name="_Toc87387663"/>
      <w:r>
        <w:rPr>
          <w:rFonts w:hint="cs"/>
          <w:rtl/>
        </w:rPr>
        <w:t>דברי הר"ן דכיון דהפרת אחד קלושה כל שהשני הקים בטלה לגמרי ואף כשנשאל אינה חוזרת</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rsidR="00962A5C" w:rsidRDefault="00962A5C" w:rsidP="00895E85">
      <w:pPr>
        <w:pStyle w:val="a"/>
        <w:rPr>
          <w:rtl/>
        </w:rPr>
      </w:pPr>
      <w:bookmarkStart w:id="2499" w:name="_Ref48725349"/>
      <w:r>
        <w:rPr>
          <w:rFonts w:hint="cs"/>
          <w:rtl/>
        </w:rPr>
        <w:t xml:space="preserve">וכתב </w:t>
      </w:r>
      <w:r w:rsidRPr="003F0EA9">
        <w:rPr>
          <w:rStyle w:val="af8"/>
          <w:rFonts w:hint="cs"/>
          <w:rtl/>
        </w:rPr>
        <w:t>הר"ן</w:t>
      </w:r>
      <w:r>
        <w:rPr>
          <w:rFonts w:hint="cs"/>
          <w:rtl/>
        </w:rPr>
        <w:t xml:space="preserve"> דכיון דהפרה של כ"א קלישא,</w:t>
      </w:r>
      <w:r w:rsidRPr="00232732">
        <w:rPr>
          <w:rFonts w:hint="cs"/>
          <w:rtl/>
        </w:rPr>
        <w:t xml:space="preserve"> </w:t>
      </w:r>
      <w:r>
        <w:rPr>
          <w:rFonts w:hint="cs"/>
          <w:rtl/>
        </w:rPr>
        <w:t>א"כ כשהראשון הפר והשני קיים בטלה הפרת הראשון לגמרי, ואף כנשאל השני על הקמתו, לא חלה הפרה של הראשון כלל,</w:t>
      </w:r>
      <w:r w:rsidRPr="00232732">
        <w:rPr>
          <w:rFonts w:hint="cs"/>
          <w:rtl/>
        </w:rPr>
        <w:t xml:space="preserve"> </w:t>
      </w:r>
      <w:r>
        <w:rPr>
          <w:rFonts w:hint="cs"/>
          <w:rtl/>
        </w:rPr>
        <w:t xml:space="preserve">דהא בזמן שהשני הקים אין הפרת הראשון יכולה להצטרף לשני, וכל </w:t>
      </w:r>
      <w:r w:rsidRPr="0004063D">
        <w:rPr>
          <w:rFonts w:hint="cs"/>
          <w:rtl/>
        </w:rPr>
        <w:t xml:space="preserve">שבטלה הפרת הראשון, שוב אינה יכולה לחזור ולחול, דהיא בטלה לגמרי, ועי' במה שביאר </w:t>
      </w:r>
      <w:r w:rsidRPr="003F0EA9">
        <w:rPr>
          <w:rStyle w:val="af8"/>
          <w:rFonts w:hint="cs"/>
          <w:rtl/>
        </w:rPr>
        <w:t>ה</w:t>
      </w:r>
      <w:r>
        <w:rPr>
          <w:rStyle w:val="af8"/>
          <w:rFonts w:hint="cs"/>
          <w:rtl/>
        </w:rPr>
        <w:t>ברכ"ש</w:t>
      </w:r>
      <w:r w:rsidRPr="00D80010">
        <w:rPr>
          <w:rStyle w:val="af6"/>
          <w:rFonts w:eastAsia="Guttman Hodes" w:hint="cs"/>
          <w:rtl/>
        </w:rPr>
        <w:t xml:space="preserve"> </w:t>
      </w:r>
      <w:r w:rsidRPr="008C160A">
        <w:rPr>
          <w:rStyle w:val="af6"/>
          <w:rFonts w:eastAsia="Guttman Hodes" w:hint="cs"/>
          <w:rtl/>
        </w:rPr>
        <w:t xml:space="preserve">(עי' אות </w:t>
      </w:r>
      <w:r w:rsidRPr="008C160A">
        <w:rPr>
          <w:rStyle w:val="af6"/>
          <w:rFonts w:eastAsia="Guttman Hodes"/>
          <w:rtl/>
        </w:rPr>
        <w:fldChar w:fldCharType="begin"/>
      </w:r>
      <w:r w:rsidRPr="008C160A">
        <w:rPr>
          <w:rStyle w:val="af6"/>
          <w:rFonts w:eastAsia="Guttman Hodes"/>
          <w:rtl/>
        </w:rPr>
        <w:instrText xml:space="preserve"> </w:instrText>
      </w:r>
      <w:r w:rsidRPr="008C160A">
        <w:rPr>
          <w:rStyle w:val="af6"/>
          <w:rFonts w:eastAsia="Guttman Hodes" w:hint="cs"/>
        </w:rPr>
        <w:instrText>REF</w:instrText>
      </w:r>
      <w:r w:rsidRPr="008C160A">
        <w:rPr>
          <w:rStyle w:val="af6"/>
          <w:rFonts w:eastAsia="Guttman Hodes" w:hint="cs"/>
          <w:rtl/>
        </w:rPr>
        <w:instrText xml:space="preserve"> _</w:instrText>
      </w:r>
      <w:r w:rsidRPr="008C160A">
        <w:rPr>
          <w:rStyle w:val="af6"/>
          <w:rFonts w:eastAsia="Guttman Hodes" w:hint="cs"/>
        </w:rPr>
        <w:instrText>Ref48489932 \r \h</w:instrText>
      </w:r>
      <w:r w:rsidRPr="008C160A">
        <w:rPr>
          <w:rStyle w:val="af6"/>
          <w:rFonts w:eastAsia="Guttman Hodes"/>
          <w:rtl/>
        </w:rPr>
        <w:instrText xml:space="preserve"> </w:instrText>
      </w:r>
      <w:r w:rsidRPr="008C160A">
        <w:rPr>
          <w:rStyle w:val="af6"/>
          <w:rFonts w:eastAsia="Guttman Hodes"/>
          <w:rtl/>
        </w:rPr>
      </w:r>
      <w:r w:rsidRPr="008C160A">
        <w:rPr>
          <w:rStyle w:val="af6"/>
          <w:rFonts w:eastAsia="Guttman Hodes"/>
          <w:rtl/>
        </w:rPr>
        <w:fldChar w:fldCharType="separate"/>
      </w:r>
      <w:r w:rsidR="00B35288">
        <w:rPr>
          <w:rStyle w:val="af6"/>
          <w:rFonts w:eastAsia="Guttman Hodes"/>
          <w:cs/>
        </w:rPr>
        <w:t>‎</w:t>
      </w:r>
      <w:r w:rsidR="00B35288">
        <w:rPr>
          <w:rStyle w:val="af6"/>
          <w:rFonts w:eastAsia="Guttman Hodes"/>
          <w:rtl/>
        </w:rPr>
        <w:t>נב)</w:t>
      </w:r>
      <w:r w:rsidRPr="008C160A">
        <w:rPr>
          <w:rStyle w:val="af6"/>
          <w:rFonts w:eastAsia="Guttman Hodes"/>
          <w:rtl/>
        </w:rPr>
        <w:fldChar w:fldCharType="end"/>
      </w:r>
      <w:r>
        <w:rPr>
          <w:rStyle w:val="af8"/>
          <w:rFonts w:hint="cs"/>
          <w:rtl/>
        </w:rPr>
        <w:t xml:space="preserve"> </w:t>
      </w:r>
      <w:r w:rsidRPr="0004063D">
        <w:rPr>
          <w:rFonts w:hint="cs"/>
          <w:rtl/>
        </w:rPr>
        <w:t xml:space="preserve">בדברי </w:t>
      </w:r>
      <w:r w:rsidRPr="003F0EA9">
        <w:rPr>
          <w:rStyle w:val="af8"/>
          <w:rFonts w:hint="cs"/>
          <w:rtl/>
        </w:rPr>
        <w:t>הר"ן</w:t>
      </w:r>
      <w:r>
        <w:rPr>
          <w:rFonts w:hint="cs"/>
          <w:rtl/>
        </w:rPr>
        <w:t>.</w:t>
      </w:r>
      <w:bookmarkEnd w:id="2480"/>
      <w:bookmarkEnd w:id="2499"/>
      <w:r w:rsidRPr="005E418E">
        <w:rPr>
          <w:rStyle w:val="afa"/>
          <w:rFonts w:hint="cs"/>
          <w:rtl/>
        </w:rPr>
        <w:t xml:space="preserve"> </w:t>
      </w:r>
    </w:p>
    <w:p w:rsidR="00962A5C" w:rsidRDefault="00962A5C" w:rsidP="00962A5C">
      <w:pPr>
        <w:pStyle w:val="a2"/>
        <w:rPr>
          <w:rtl/>
        </w:rPr>
      </w:pPr>
      <w:bookmarkStart w:id="2500" w:name="_Toc48297030"/>
      <w:bookmarkStart w:id="2501" w:name="_Toc48323230"/>
      <w:bookmarkStart w:id="2502" w:name="_Toc48469368"/>
      <w:bookmarkStart w:id="2503" w:name="_Toc48474309"/>
      <w:bookmarkStart w:id="2504" w:name="_Toc48474404"/>
      <w:bookmarkStart w:id="2505" w:name="_Toc48507459"/>
      <w:bookmarkStart w:id="2506" w:name="_Toc48509522"/>
      <w:bookmarkStart w:id="2507" w:name="_Toc48510907"/>
      <w:bookmarkStart w:id="2508" w:name="_Toc48560176"/>
      <w:bookmarkStart w:id="2509" w:name="_Toc48563400"/>
      <w:bookmarkStart w:id="2510" w:name="_Toc48648369"/>
      <w:bookmarkStart w:id="2511" w:name="_Toc48731063"/>
      <w:bookmarkStart w:id="2512" w:name="_Toc49182134"/>
      <w:bookmarkStart w:id="2513" w:name="_Toc49246847"/>
      <w:bookmarkStart w:id="2514" w:name="_Toc49247063"/>
      <w:bookmarkStart w:id="2515" w:name="_Toc49289959"/>
      <w:bookmarkStart w:id="2516" w:name="_Toc49343211"/>
      <w:bookmarkStart w:id="2517" w:name="_Toc87387664"/>
      <w:r>
        <w:rPr>
          <w:rFonts w:hint="cs"/>
          <w:rtl/>
        </w:rPr>
        <w:t>דברי הר"ן דבקידושין שהם מעשה גמור כל שנשאלה על הנדרים הוברר דחלו הקידושין למפרע</w:t>
      </w:r>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rsidR="00962A5C" w:rsidRPr="0004063D" w:rsidRDefault="00962A5C" w:rsidP="00895E85">
      <w:pPr>
        <w:pStyle w:val="a"/>
        <w:rPr>
          <w:rtl/>
        </w:rPr>
      </w:pPr>
      <w:bookmarkStart w:id="2518" w:name="_Ref48490588"/>
      <w:r>
        <w:rPr>
          <w:rFonts w:hint="cs"/>
          <w:rtl/>
        </w:rPr>
        <w:t xml:space="preserve">אבל לענין מקדש את האשה ע"מ שאין עליה נדרים, כתב </w:t>
      </w:r>
      <w:r w:rsidRPr="003F0EA9">
        <w:rPr>
          <w:rStyle w:val="af8"/>
          <w:rFonts w:hint="cs"/>
          <w:rtl/>
        </w:rPr>
        <w:t>הר"ן</w:t>
      </w:r>
      <w:r>
        <w:rPr>
          <w:rFonts w:hint="cs"/>
          <w:rtl/>
        </w:rPr>
        <w:t xml:space="preserve"> דכיון דהקידושין הם מעשה גמור,</w:t>
      </w:r>
      <w:r w:rsidRPr="00900631">
        <w:rPr>
          <w:rFonts w:hint="cs"/>
          <w:rtl/>
        </w:rPr>
        <w:t xml:space="preserve"> </w:t>
      </w:r>
      <w:r>
        <w:rPr>
          <w:rFonts w:hint="cs"/>
          <w:rtl/>
        </w:rPr>
        <w:t>לכן אף דבזמן שיש עליה נדרים</w:t>
      </w:r>
      <w:r w:rsidRPr="00C16144">
        <w:rPr>
          <w:rFonts w:hint="cs"/>
          <w:rtl/>
        </w:rPr>
        <w:t xml:space="preserve"> </w:t>
      </w:r>
      <w:r>
        <w:rPr>
          <w:rFonts w:hint="cs"/>
          <w:rtl/>
        </w:rPr>
        <w:t xml:space="preserve">לא חלו הקידושין, מ"מ אחר שהתיר לה חכם התברר למפרע דהקידושין חלו, </w:t>
      </w:r>
      <w:r w:rsidRPr="00EC0E24">
        <w:rPr>
          <w:rStyle w:val="afa"/>
          <w:rFonts w:hint="cs"/>
          <w:rtl/>
        </w:rPr>
        <w:t>[דהמעשה של הקידושין לא התבטל]</w:t>
      </w:r>
      <w:r>
        <w:rPr>
          <w:rStyle w:val="afa"/>
          <w:rFonts w:hint="cs"/>
          <w:rtl/>
        </w:rPr>
        <w:t>,</w:t>
      </w:r>
      <w:r>
        <w:rPr>
          <w:rFonts w:hint="cs"/>
          <w:rtl/>
        </w:rPr>
        <w:t xml:space="preserve"> ולא דמי להפרה שלא אחד מהם שבטלה לגמרי</w:t>
      </w:r>
      <w:r w:rsidRPr="0004063D">
        <w:rPr>
          <w:rFonts w:hint="cs"/>
          <w:rtl/>
        </w:rPr>
        <w:t>, ועי' במה שביאר</w:t>
      </w:r>
      <w:r>
        <w:rPr>
          <w:rFonts w:hint="cs"/>
          <w:rtl/>
        </w:rPr>
        <w:t>ו</w:t>
      </w:r>
      <w:r w:rsidRPr="0004063D">
        <w:rPr>
          <w:rFonts w:hint="cs"/>
          <w:rtl/>
        </w:rPr>
        <w:t xml:space="preserve"> </w:t>
      </w:r>
      <w:r w:rsidRPr="003F0EA9">
        <w:rPr>
          <w:rStyle w:val="af8"/>
          <w:rFonts w:hint="cs"/>
          <w:rtl/>
        </w:rPr>
        <w:t>ה</w:t>
      </w:r>
      <w:r>
        <w:rPr>
          <w:rStyle w:val="af8"/>
          <w:rFonts w:hint="cs"/>
          <w:rtl/>
        </w:rPr>
        <w:t>ברכ"ש</w:t>
      </w:r>
      <w:r w:rsidRPr="00D80010">
        <w:rPr>
          <w:rStyle w:val="af6"/>
          <w:rFonts w:eastAsia="Guttman Hodes" w:hint="cs"/>
          <w:rtl/>
        </w:rPr>
        <w:t xml:space="preserve"> </w:t>
      </w:r>
      <w:r w:rsidRPr="008C160A">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Ref48490567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נג)</w:t>
      </w:r>
      <w:r>
        <w:rPr>
          <w:rStyle w:val="af6"/>
          <w:rFonts w:eastAsia="Guttman Hodes"/>
          <w:rtl/>
        </w:rPr>
        <w:fldChar w:fldCharType="end"/>
      </w:r>
      <w:r w:rsidRPr="008C160A">
        <w:rPr>
          <w:rStyle w:val="af6"/>
          <w:rFonts w:eastAsia="Guttman Hodes" w:hint="cs"/>
          <w:rtl/>
        </w:rPr>
        <w:t xml:space="preserve"> </w:t>
      </w:r>
      <w:r>
        <w:rPr>
          <w:rStyle w:val="af8"/>
          <w:rFonts w:hint="cs"/>
          <w:rtl/>
        </w:rPr>
        <w:t>וה</w:t>
      </w:r>
      <w:r w:rsidRPr="003F0EA9">
        <w:rPr>
          <w:rStyle w:val="af8"/>
          <w:rFonts w:hint="cs"/>
          <w:rtl/>
        </w:rPr>
        <w:t>שער"י</w:t>
      </w:r>
      <w:r>
        <w:rPr>
          <w:rStyle w:val="af8"/>
          <w:rFonts w:hint="cs"/>
          <w:rtl/>
        </w:rPr>
        <w:t xml:space="preserve"> </w:t>
      </w:r>
      <w:r w:rsidRPr="004465DF">
        <w:rPr>
          <w:rStyle w:val="af6"/>
          <w:rFonts w:eastAsia="Guttman Hodes" w:hint="cs"/>
          <w:rtl/>
        </w:rPr>
        <w:t xml:space="preserve">(עי' אות </w:t>
      </w:r>
      <w:r w:rsidRPr="004465DF">
        <w:rPr>
          <w:rStyle w:val="af6"/>
          <w:rFonts w:eastAsia="Guttman Hodes"/>
          <w:rtl/>
        </w:rPr>
        <w:fldChar w:fldCharType="begin"/>
      </w:r>
      <w:r w:rsidRPr="004465DF">
        <w:rPr>
          <w:rStyle w:val="af6"/>
          <w:rFonts w:eastAsia="Guttman Hodes"/>
          <w:rtl/>
        </w:rPr>
        <w:instrText xml:space="preserve"> </w:instrText>
      </w:r>
      <w:r w:rsidRPr="004465DF">
        <w:rPr>
          <w:rStyle w:val="af6"/>
          <w:rFonts w:eastAsia="Guttman Hodes" w:hint="cs"/>
        </w:rPr>
        <w:instrText>REF</w:instrText>
      </w:r>
      <w:r w:rsidRPr="004465DF">
        <w:rPr>
          <w:rStyle w:val="af6"/>
          <w:rFonts w:eastAsia="Guttman Hodes" w:hint="cs"/>
          <w:rtl/>
        </w:rPr>
        <w:instrText xml:space="preserve"> _</w:instrText>
      </w:r>
      <w:r w:rsidRPr="004465DF">
        <w:rPr>
          <w:rStyle w:val="af6"/>
          <w:rFonts w:eastAsia="Guttman Hodes" w:hint="cs"/>
        </w:rPr>
        <w:instrText>Ref48725273 \r \h</w:instrText>
      </w:r>
      <w:r w:rsidRPr="004465DF">
        <w:rPr>
          <w:rStyle w:val="af6"/>
          <w:rFonts w:eastAsia="Guttman Hodes"/>
          <w:rtl/>
        </w:rPr>
        <w:instrText xml:space="preserve"> </w:instrText>
      </w:r>
      <w:r w:rsidRPr="004465DF">
        <w:rPr>
          <w:rStyle w:val="af6"/>
          <w:rFonts w:eastAsia="Guttman Hodes"/>
          <w:rtl/>
        </w:rPr>
      </w:r>
      <w:r w:rsidRPr="004465DF">
        <w:rPr>
          <w:rStyle w:val="af6"/>
          <w:rFonts w:eastAsia="Guttman Hodes"/>
          <w:rtl/>
        </w:rPr>
        <w:fldChar w:fldCharType="separate"/>
      </w:r>
      <w:r w:rsidR="00B35288">
        <w:rPr>
          <w:rStyle w:val="af6"/>
          <w:rFonts w:eastAsia="Guttman Hodes"/>
          <w:cs/>
        </w:rPr>
        <w:t>‎</w:t>
      </w:r>
      <w:r w:rsidR="00B35288">
        <w:rPr>
          <w:rStyle w:val="af6"/>
          <w:rFonts w:eastAsia="Guttman Hodes"/>
          <w:rtl/>
        </w:rPr>
        <w:t>נד)</w:t>
      </w:r>
      <w:r w:rsidRPr="004465DF">
        <w:rPr>
          <w:rStyle w:val="af6"/>
          <w:rFonts w:eastAsia="Guttman Hodes"/>
          <w:rtl/>
        </w:rPr>
        <w:fldChar w:fldCharType="end"/>
      </w:r>
      <w:r>
        <w:rPr>
          <w:rFonts w:hint="cs"/>
          <w:rtl/>
        </w:rPr>
        <w:t xml:space="preserve"> </w:t>
      </w:r>
      <w:r>
        <w:rPr>
          <w:rStyle w:val="af8"/>
          <w:rFonts w:hint="cs"/>
          <w:rtl/>
        </w:rPr>
        <w:t>והאבי עזרי</w:t>
      </w:r>
      <w:r w:rsidRPr="0004063D">
        <w:rPr>
          <w:rFonts w:hint="cs"/>
          <w:rtl/>
        </w:rPr>
        <w:t xml:space="preserve"> </w:t>
      </w:r>
      <w:r w:rsidRPr="002A61FE">
        <w:rPr>
          <w:rStyle w:val="af6"/>
          <w:rFonts w:eastAsia="Guttman Hodes" w:hint="cs"/>
          <w:rtl/>
        </w:rPr>
        <w:t xml:space="preserve">(עי' אות </w:t>
      </w:r>
      <w:r w:rsidRPr="002A61FE">
        <w:rPr>
          <w:rStyle w:val="af6"/>
          <w:rFonts w:eastAsia="Guttman Hodes"/>
          <w:rtl/>
        </w:rPr>
        <w:fldChar w:fldCharType="begin"/>
      </w:r>
      <w:r w:rsidRPr="002A61FE">
        <w:rPr>
          <w:rStyle w:val="af6"/>
          <w:rFonts w:eastAsia="Guttman Hodes"/>
          <w:rtl/>
        </w:rPr>
        <w:instrText xml:space="preserve"> </w:instrText>
      </w:r>
      <w:r w:rsidRPr="002A61FE">
        <w:rPr>
          <w:rStyle w:val="af6"/>
          <w:rFonts w:eastAsia="Guttman Hodes" w:hint="cs"/>
        </w:rPr>
        <w:instrText>REF</w:instrText>
      </w:r>
      <w:r w:rsidRPr="002A61FE">
        <w:rPr>
          <w:rStyle w:val="af6"/>
          <w:rFonts w:eastAsia="Guttman Hodes" w:hint="cs"/>
          <w:rtl/>
        </w:rPr>
        <w:instrText xml:space="preserve"> _</w:instrText>
      </w:r>
      <w:r w:rsidRPr="002A61FE">
        <w:rPr>
          <w:rStyle w:val="af6"/>
          <w:rFonts w:eastAsia="Guttman Hodes" w:hint="cs"/>
        </w:rPr>
        <w:instrText>Ref48725300 \r \h</w:instrText>
      </w:r>
      <w:r w:rsidRPr="002A61FE">
        <w:rPr>
          <w:rStyle w:val="af6"/>
          <w:rFonts w:eastAsia="Guttman Hodes"/>
          <w:rtl/>
        </w:rPr>
        <w:instrText xml:space="preserve"> </w:instrText>
      </w:r>
      <w:r w:rsidRPr="002A61FE">
        <w:rPr>
          <w:rStyle w:val="af6"/>
          <w:rFonts w:eastAsia="Guttman Hodes"/>
          <w:rtl/>
        </w:rPr>
      </w:r>
      <w:r w:rsidRPr="002A61FE">
        <w:rPr>
          <w:rStyle w:val="af6"/>
          <w:rFonts w:eastAsia="Guttman Hodes"/>
          <w:rtl/>
        </w:rPr>
        <w:fldChar w:fldCharType="separate"/>
      </w:r>
      <w:r w:rsidR="00B35288">
        <w:rPr>
          <w:rStyle w:val="af6"/>
          <w:rFonts w:eastAsia="Guttman Hodes"/>
          <w:cs/>
        </w:rPr>
        <w:t>‎</w:t>
      </w:r>
      <w:r w:rsidR="00B35288">
        <w:rPr>
          <w:rStyle w:val="af6"/>
          <w:rFonts w:eastAsia="Guttman Hodes"/>
          <w:rtl/>
        </w:rPr>
        <w:t>קכז)</w:t>
      </w:r>
      <w:r w:rsidRPr="002A61FE">
        <w:rPr>
          <w:rStyle w:val="af6"/>
          <w:rFonts w:eastAsia="Guttman Hodes"/>
          <w:rtl/>
        </w:rPr>
        <w:fldChar w:fldCharType="end"/>
      </w:r>
      <w:r w:rsidRPr="0004063D">
        <w:rPr>
          <w:rFonts w:hint="cs"/>
          <w:rtl/>
        </w:rPr>
        <w:t xml:space="preserve"> בדברי </w:t>
      </w:r>
      <w:r w:rsidRPr="003F0EA9">
        <w:rPr>
          <w:rStyle w:val="af8"/>
          <w:rFonts w:hint="cs"/>
          <w:rtl/>
        </w:rPr>
        <w:t>הר"ן</w:t>
      </w:r>
      <w:r w:rsidRPr="0004063D">
        <w:rPr>
          <w:rFonts w:hint="cs"/>
          <w:rtl/>
        </w:rPr>
        <w:t>.</w:t>
      </w:r>
      <w:bookmarkEnd w:id="2518"/>
    </w:p>
    <w:p w:rsidR="00962A5C" w:rsidRPr="0004063D" w:rsidRDefault="00962A5C" w:rsidP="00962A5C">
      <w:pPr>
        <w:pStyle w:val="a2"/>
        <w:rPr>
          <w:rtl/>
        </w:rPr>
      </w:pPr>
      <w:bookmarkStart w:id="2519" w:name="_Toc48297031"/>
      <w:bookmarkStart w:id="2520" w:name="_Toc48323231"/>
      <w:bookmarkStart w:id="2521" w:name="_Toc48469369"/>
      <w:bookmarkStart w:id="2522" w:name="_Toc48474310"/>
      <w:bookmarkStart w:id="2523" w:name="_Toc48474405"/>
      <w:bookmarkStart w:id="2524" w:name="_Toc48507460"/>
      <w:bookmarkStart w:id="2525" w:name="_Toc48509523"/>
      <w:bookmarkStart w:id="2526" w:name="_Toc48510908"/>
      <w:bookmarkStart w:id="2527" w:name="_Toc48560177"/>
      <w:bookmarkStart w:id="2528" w:name="_Toc48563401"/>
      <w:bookmarkStart w:id="2529" w:name="_Toc48648370"/>
      <w:bookmarkStart w:id="2530" w:name="_Toc48731064"/>
      <w:bookmarkStart w:id="2531" w:name="_Toc49182135"/>
      <w:bookmarkStart w:id="2532" w:name="_Toc49246848"/>
      <w:bookmarkStart w:id="2533" w:name="_Toc49247064"/>
      <w:bookmarkStart w:id="2534" w:name="_Toc49289960"/>
      <w:bookmarkStart w:id="2535" w:name="_Toc49343212"/>
      <w:bookmarkStart w:id="2536" w:name="_Toc87387665"/>
      <w:r>
        <w:rPr>
          <w:rFonts w:hint="cs"/>
          <w:rtl/>
        </w:rPr>
        <w:t>דברי הרש"ש דמשמע בר"ן דבנשואה או בפנויה דאחד מיפר אם אח"כ הקים ונשאל א"צ להפר</w:t>
      </w:r>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r>
        <w:rPr>
          <w:rFonts w:hint="cs"/>
          <w:rtl/>
        </w:rPr>
        <w:t xml:space="preserve"> </w:t>
      </w:r>
    </w:p>
    <w:p w:rsidR="00962A5C" w:rsidRPr="00F92E7C" w:rsidRDefault="00962A5C" w:rsidP="00895E85">
      <w:pPr>
        <w:pStyle w:val="a"/>
        <w:rPr>
          <w:rtl/>
        </w:rPr>
      </w:pPr>
      <w:bookmarkStart w:id="2537" w:name="_Ref48727452"/>
      <w:r w:rsidRPr="0004063D">
        <w:rPr>
          <w:rtl/>
        </w:rPr>
        <w:t xml:space="preserve">וכתב </w:t>
      </w:r>
      <w:r w:rsidRPr="003C6FF6">
        <w:rPr>
          <w:rStyle w:val="af8"/>
          <w:rtl/>
        </w:rPr>
        <w:t>הרש"ש</w:t>
      </w:r>
      <w:r w:rsidRPr="0004063D">
        <w:rPr>
          <w:rtl/>
        </w:rPr>
        <w:t xml:space="preserve"> </w:t>
      </w:r>
      <w:r w:rsidRPr="003C6FF6">
        <w:rPr>
          <w:rStyle w:val="af6"/>
          <w:rFonts w:eastAsia="Guttman Hodes"/>
          <w:rtl/>
        </w:rPr>
        <w:t>(ד"ה בא"ד ולדידי)</w:t>
      </w:r>
      <w:r w:rsidRPr="00F92E7C">
        <w:rPr>
          <w:rtl/>
        </w:rPr>
        <w:t xml:space="preserve"> דמשמע מדברי </w:t>
      </w:r>
      <w:r w:rsidRPr="00D20704">
        <w:rPr>
          <w:rStyle w:val="af8"/>
          <w:rtl/>
        </w:rPr>
        <w:t>הר"ן</w:t>
      </w:r>
      <w:r w:rsidRPr="00F92E7C">
        <w:rPr>
          <w:rtl/>
        </w:rPr>
        <w:t xml:space="preserve"> </w:t>
      </w:r>
      <w:r w:rsidRPr="002A61FE">
        <w:rPr>
          <w:rStyle w:val="af6"/>
          <w:rFonts w:eastAsia="Guttman Hodes" w:hint="cs"/>
          <w:rtl/>
        </w:rPr>
        <w:t xml:space="preserve">(עי' אות </w:t>
      </w:r>
      <w:r w:rsidRPr="002A61FE">
        <w:rPr>
          <w:rStyle w:val="af6"/>
          <w:rFonts w:eastAsia="Guttman Hodes"/>
          <w:rtl/>
        </w:rPr>
        <w:fldChar w:fldCharType="begin"/>
      </w:r>
      <w:r w:rsidRPr="002A61FE">
        <w:rPr>
          <w:rStyle w:val="af6"/>
          <w:rFonts w:eastAsia="Guttman Hodes"/>
          <w:rtl/>
        </w:rPr>
        <w:instrText xml:space="preserve"> </w:instrText>
      </w:r>
      <w:r w:rsidRPr="002A61FE">
        <w:rPr>
          <w:rStyle w:val="af6"/>
          <w:rFonts w:eastAsia="Guttman Hodes" w:hint="cs"/>
        </w:rPr>
        <w:instrText>REF</w:instrText>
      </w:r>
      <w:r w:rsidRPr="002A61FE">
        <w:rPr>
          <w:rStyle w:val="af6"/>
          <w:rFonts w:eastAsia="Guttman Hodes" w:hint="cs"/>
          <w:rtl/>
        </w:rPr>
        <w:instrText xml:space="preserve"> _</w:instrText>
      </w:r>
      <w:r w:rsidRPr="002A61FE">
        <w:rPr>
          <w:rStyle w:val="af6"/>
          <w:rFonts w:eastAsia="Guttman Hodes" w:hint="cs"/>
        </w:rPr>
        <w:instrText>Ref48725349 \r \h</w:instrText>
      </w:r>
      <w:r w:rsidRPr="002A61FE">
        <w:rPr>
          <w:rStyle w:val="af6"/>
          <w:rFonts w:eastAsia="Guttman Hodes"/>
          <w:rtl/>
        </w:rPr>
        <w:instrText xml:space="preserve"> </w:instrText>
      </w:r>
      <w:r w:rsidRPr="002A61FE">
        <w:rPr>
          <w:rStyle w:val="af6"/>
          <w:rFonts w:eastAsia="Guttman Hodes"/>
          <w:rtl/>
        </w:rPr>
      </w:r>
      <w:r w:rsidRPr="002A61FE">
        <w:rPr>
          <w:rStyle w:val="af6"/>
          <w:rFonts w:eastAsia="Guttman Hodes"/>
          <w:rtl/>
        </w:rPr>
        <w:fldChar w:fldCharType="separate"/>
      </w:r>
      <w:r w:rsidR="00B35288">
        <w:rPr>
          <w:rStyle w:val="af6"/>
          <w:rFonts w:eastAsia="Guttman Hodes"/>
          <w:cs/>
        </w:rPr>
        <w:t>‎</w:t>
      </w:r>
      <w:r w:rsidR="00B35288">
        <w:rPr>
          <w:rStyle w:val="af6"/>
          <w:rFonts w:eastAsia="Guttman Hodes"/>
          <w:rtl/>
        </w:rPr>
        <w:t>יט)</w:t>
      </w:r>
      <w:r w:rsidRPr="002A61FE">
        <w:rPr>
          <w:rStyle w:val="af6"/>
          <w:rFonts w:eastAsia="Guttman Hodes"/>
          <w:rtl/>
        </w:rPr>
        <w:fldChar w:fldCharType="end"/>
      </w:r>
      <w:r w:rsidRPr="00F92E7C">
        <w:rPr>
          <w:rFonts w:hint="cs"/>
          <w:rtl/>
        </w:rPr>
        <w:t xml:space="preserve"> </w:t>
      </w:r>
      <w:r w:rsidRPr="00F92E7C">
        <w:rPr>
          <w:rtl/>
        </w:rPr>
        <w:t xml:space="preserve">דבפנויה שהאב מיפר לבדו, ובנשואה שהבעל מיפר לבדו, אם קיים </w:t>
      </w:r>
      <w:r>
        <w:rPr>
          <w:rFonts w:hint="cs"/>
          <w:rtl/>
        </w:rPr>
        <w:t xml:space="preserve">והפר </w:t>
      </w:r>
      <w:r w:rsidRPr="00F92E7C">
        <w:rPr>
          <w:rtl/>
        </w:rPr>
        <w:t>ונשאל על הקמתו, א"צ לחזור ולהפר</w:t>
      </w:r>
      <w:r>
        <w:rPr>
          <w:rFonts w:hint="cs"/>
          <w:rtl/>
        </w:rPr>
        <w:t>.</w:t>
      </w:r>
      <w:r w:rsidRPr="00F92E7C">
        <w:rPr>
          <w:rFonts w:hint="cs"/>
          <w:rtl/>
        </w:rPr>
        <w:t xml:space="preserve"> </w:t>
      </w:r>
      <w:r w:rsidRPr="00F92E7C">
        <w:rPr>
          <w:rStyle w:val="afa"/>
          <w:rFonts w:hint="cs"/>
          <w:rtl/>
        </w:rPr>
        <w:t xml:space="preserve">[וציין </w:t>
      </w:r>
      <w:r w:rsidRPr="00D20704">
        <w:rPr>
          <w:rStyle w:val="affa"/>
          <w:rFonts w:hint="cs"/>
          <w:rtl/>
        </w:rPr>
        <w:t>הרש"ש</w:t>
      </w:r>
      <w:r w:rsidRPr="00F92E7C">
        <w:rPr>
          <w:rStyle w:val="afa"/>
          <w:rFonts w:hint="cs"/>
          <w:rtl/>
        </w:rPr>
        <w:t xml:space="preserve"> </w:t>
      </w:r>
      <w:r>
        <w:rPr>
          <w:rStyle w:val="afa"/>
          <w:rFonts w:hint="cs"/>
          <w:rtl/>
        </w:rPr>
        <w:t>דכן מבואר מ</w:t>
      </w:r>
      <w:r w:rsidRPr="00F92E7C">
        <w:rPr>
          <w:rStyle w:val="afa"/>
          <w:rFonts w:hint="cs"/>
          <w:rtl/>
        </w:rPr>
        <w:t xml:space="preserve">דברי </w:t>
      </w:r>
      <w:r w:rsidRPr="00D20704">
        <w:rPr>
          <w:rStyle w:val="affa"/>
          <w:rFonts w:hint="cs"/>
          <w:rtl/>
        </w:rPr>
        <w:t>הגרעק"א</w:t>
      </w:r>
      <w:r w:rsidRPr="00F92E7C">
        <w:rPr>
          <w:rStyle w:val="afa"/>
          <w:rFonts w:hint="cs"/>
          <w:rtl/>
        </w:rPr>
        <w:t xml:space="preserve"> </w:t>
      </w:r>
      <w:r w:rsidRPr="00D20704">
        <w:rPr>
          <w:rStyle w:val="aff6"/>
          <w:rFonts w:hint="cs"/>
          <w:rtl/>
        </w:rPr>
        <w:t xml:space="preserve">(סי' רל"ד סעיף מ"ט) </w:t>
      </w:r>
      <w:r w:rsidRPr="00F92E7C">
        <w:rPr>
          <w:rStyle w:val="afa"/>
          <w:rFonts w:hint="cs"/>
          <w:rtl/>
        </w:rPr>
        <w:t xml:space="preserve">דכתב דאף להסוברים דשאילה על ההקמה מהני רק ביום שומעו, מ"מ אם הקים לאחר ההקמה הפר באותו היום, ואחר </w:t>
      </w:r>
      <w:r w:rsidRPr="00405AE9">
        <w:rPr>
          <w:rStyle w:val="afa"/>
          <w:rFonts w:hint="cs"/>
          <w:rtl/>
        </w:rPr>
        <w:t>כמה ימים נשאל על הקמתו, דההפרה הראשונה מהני, דכיון שהשאילה עוקרת את ההקמה למפרע, א"כ התברר דההפרה שהפיר בו ביום לאחר ההקמה, הייתה הפרה טובה, אף שהפר לה לפני שנשאל על הקמתו].</w:t>
      </w:r>
      <w:r w:rsidRPr="00405AE9">
        <w:rPr>
          <w:rFonts w:hint="cs"/>
          <w:rtl/>
        </w:rPr>
        <w:t xml:space="preserve"> ועי' בדברי </w:t>
      </w:r>
      <w:r w:rsidRPr="00405AE9">
        <w:rPr>
          <w:rStyle w:val="af8"/>
          <w:rFonts w:hint="cs"/>
          <w:rtl/>
        </w:rPr>
        <w:t>הר"א מן ההר והמאירי והמפרש</w:t>
      </w:r>
      <w:r w:rsidRPr="00405AE9">
        <w:rPr>
          <w:rFonts w:hint="cs"/>
          <w:rtl/>
        </w:rPr>
        <w:t xml:space="preserve"> </w:t>
      </w:r>
      <w:r w:rsidRPr="00405AE9">
        <w:rPr>
          <w:rStyle w:val="af6"/>
          <w:rFonts w:eastAsia="Guttman Hodes" w:hint="cs"/>
          <w:rtl/>
        </w:rPr>
        <w:t xml:space="preserve">(עי' אות </w:t>
      </w:r>
      <w:r w:rsidRPr="00405AE9">
        <w:rPr>
          <w:rStyle w:val="af6"/>
          <w:rFonts w:eastAsia="Guttman Hodes"/>
          <w:rtl/>
        </w:rPr>
        <w:fldChar w:fldCharType="begin"/>
      </w:r>
      <w:r w:rsidRPr="00405AE9">
        <w:rPr>
          <w:rStyle w:val="af6"/>
          <w:rFonts w:eastAsia="Guttman Hodes"/>
          <w:rtl/>
        </w:rPr>
        <w:instrText xml:space="preserve"> </w:instrText>
      </w:r>
      <w:r w:rsidRPr="00405AE9">
        <w:rPr>
          <w:rStyle w:val="af6"/>
          <w:rFonts w:eastAsia="Guttman Hodes" w:hint="cs"/>
        </w:rPr>
        <w:instrText>REF</w:instrText>
      </w:r>
      <w:r w:rsidRPr="00405AE9">
        <w:rPr>
          <w:rStyle w:val="af6"/>
          <w:rFonts w:eastAsia="Guttman Hodes" w:hint="cs"/>
          <w:rtl/>
        </w:rPr>
        <w:instrText xml:space="preserve"> _</w:instrText>
      </w:r>
      <w:r w:rsidRPr="00405AE9">
        <w:rPr>
          <w:rStyle w:val="af6"/>
          <w:rFonts w:eastAsia="Guttman Hodes" w:hint="cs"/>
        </w:rPr>
        <w:instrText>Ref47523256 \r \h</w:instrText>
      </w:r>
      <w:r w:rsidRPr="00405AE9">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405AE9">
        <w:rPr>
          <w:rStyle w:val="af6"/>
          <w:rFonts w:eastAsia="Guttman Hodes"/>
          <w:rtl/>
        </w:rPr>
      </w:r>
      <w:r w:rsidRPr="00405AE9">
        <w:rPr>
          <w:rStyle w:val="af6"/>
          <w:rFonts w:eastAsia="Guttman Hodes"/>
          <w:rtl/>
        </w:rPr>
        <w:fldChar w:fldCharType="separate"/>
      </w:r>
      <w:r w:rsidR="00B35288">
        <w:rPr>
          <w:rStyle w:val="af6"/>
          <w:rFonts w:eastAsia="Guttman Hodes"/>
          <w:cs/>
        </w:rPr>
        <w:t>‎</w:t>
      </w:r>
      <w:r w:rsidR="00B35288">
        <w:rPr>
          <w:rStyle w:val="af6"/>
          <w:rFonts w:eastAsia="Guttman Hodes"/>
          <w:rtl/>
        </w:rPr>
        <w:t>מג)</w:t>
      </w:r>
      <w:r w:rsidRPr="00405AE9">
        <w:rPr>
          <w:rStyle w:val="af6"/>
          <w:rFonts w:eastAsia="Guttman Hodes"/>
          <w:rtl/>
        </w:rPr>
        <w:fldChar w:fldCharType="end"/>
      </w:r>
      <w:r w:rsidRPr="00405AE9">
        <w:rPr>
          <w:rFonts w:hint="cs"/>
          <w:rtl/>
        </w:rPr>
        <w:t>.</w:t>
      </w:r>
      <w:bookmarkEnd w:id="2537"/>
    </w:p>
    <w:p w:rsidR="00962A5C" w:rsidRPr="008C767F" w:rsidRDefault="00962A5C" w:rsidP="00962A5C">
      <w:pPr>
        <w:pStyle w:val="a2"/>
        <w:rPr>
          <w:rtl/>
        </w:rPr>
      </w:pPr>
      <w:bookmarkStart w:id="2538" w:name="_Toc48297032"/>
      <w:bookmarkStart w:id="2539" w:name="_Toc48323232"/>
      <w:bookmarkStart w:id="2540" w:name="_Toc48469370"/>
      <w:bookmarkStart w:id="2541" w:name="_Toc48474311"/>
      <w:bookmarkStart w:id="2542" w:name="_Toc48474406"/>
      <w:bookmarkStart w:id="2543" w:name="_Toc48507461"/>
      <w:bookmarkStart w:id="2544" w:name="_Toc48509524"/>
      <w:bookmarkStart w:id="2545" w:name="_Toc48510909"/>
      <w:bookmarkStart w:id="2546" w:name="_Toc48560178"/>
      <w:bookmarkStart w:id="2547" w:name="_Toc48563402"/>
      <w:bookmarkStart w:id="2548" w:name="_Toc48648371"/>
      <w:bookmarkStart w:id="2549" w:name="_Toc48731065"/>
      <w:bookmarkStart w:id="2550" w:name="_Toc49182136"/>
      <w:bookmarkStart w:id="2551" w:name="_Toc49246849"/>
      <w:bookmarkStart w:id="2552" w:name="_Toc49247065"/>
      <w:bookmarkStart w:id="2553" w:name="_Toc49289961"/>
      <w:bookmarkStart w:id="2554" w:name="_Toc49343213"/>
      <w:bookmarkStart w:id="2555" w:name="_Toc87387666"/>
      <w:r>
        <w:rPr>
          <w:rFonts w:hint="cs"/>
          <w:rtl/>
        </w:rPr>
        <w:t>תירוץ הקרב"נ דבקידושין מהני שאילה רק כשלא שמע הבעל אבל כשהתקיים הנדר א"א לבטלו</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rsidR="00962A5C" w:rsidRDefault="00962A5C" w:rsidP="00895E85">
      <w:pPr>
        <w:pStyle w:val="a"/>
        <w:rPr>
          <w:rtl/>
        </w:rPr>
      </w:pPr>
      <w:r w:rsidRPr="003C6FF6">
        <w:rPr>
          <w:rStyle w:val="af8"/>
          <w:rFonts w:hint="cs"/>
          <w:rtl/>
        </w:rPr>
        <w:t>והקרבן נתנאל</w:t>
      </w:r>
      <w:r w:rsidRPr="003C6FF6">
        <w:rPr>
          <w:rStyle w:val="af6"/>
          <w:rFonts w:eastAsia="Guttman Hodes" w:hint="cs"/>
          <w:rtl/>
        </w:rPr>
        <w:t xml:space="preserve"> (על הרא"ש סי' א' או' א') </w:t>
      </w:r>
      <w:r>
        <w:rPr>
          <w:rFonts w:hint="cs"/>
          <w:rtl/>
        </w:rPr>
        <w:t xml:space="preserve">תירץ את קושית </w:t>
      </w:r>
      <w:r w:rsidRPr="003F0EA9">
        <w:rPr>
          <w:rStyle w:val="af8"/>
          <w:rFonts w:hint="cs"/>
          <w:rtl/>
        </w:rPr>
        <w:t>הרשב"א</w:t>
      </w:r>
      <w:r w:rsidRPr="00CB0298">
        <w:rPr>
          <w:rFonts w:hint="cs"/>
          <w:rtl/>
        </w:rPr>
        <w:t xml:space="preserve"> </w:t>
      </w:r>
      <w:r w:rsidRPr="00850C39">
        <w:rPr>
          <w:rStyle w:val="af6"/>
          <w:rFonts w:eastAsia="Guttman Hodes" w:hint="cs"/>
          <w:rtl/>
        </w:rPr>
        <w:t xml:space="preserve">(עי' אות </w:t>
      </w:r>
      <w:r w:rsidRPr="00850C39">
        <w:rPr>
          <w:rStyle w:val="af6"/>
          <w:rFonts w:eastAsia="Guttman Hodes"/>
          <w:rtl/>
        </w:rPr>
        <w:fldChar w:fldCharType="begin"/>
      </w:r>
      <w:r w:rsidRPr="00850C39">
        <w:rPr>
          <w:rStyle w:val="af6"/>
          <w:rFonts w:eastAsia="Guttman Hodes"/>
          <w:rtl/>
        </w:rPr>
        <w:instrText xml:space="preserve"> </w:instrText>
      </w:r>
      <w:r w:rsidRPr="00850C39">
        <w:rPr>
          <w:rStyle w:val="af6"/>
          <w:rFonts w:eastAsia="Guttman Hodes" w:hint="cs"/>
        </w:rPr>
        <w:instrText>REF</w:instrText>
      </w:r>
      <w:r w:rsidRPr="00850C39">
        <w:rPr>
          <w:rStyle w:val="af6"/>
          <w:rFonts w:eastAsia="Guttman Hodes" w:hint="cs"/>
          <w:rtl/>
        </w:rPr>
        <w:instrText xml:space="preserve"> _</w:instrText>
      </w:r>
      <w:r w:rsidRPr="00850C39">
        <w:rPr>
          <w:rStyle w:val="af6"/>
          <w:rFonts w:eastAsia="Guttman Hodes" w:hint="cs"/>
        </w:rPr>
        <w:instrText>Ref48293093 \r \h</w:instrText>
      </w:r>
      <w:r w:rsidRPr="00850C39">
        <w:rPr>
          <w:rStyle w:val="af6"/>
          <w:rFonts w:eastAsia="Guttman Hodes"/>
          <w:rtl/>
        </w:rPr>
        <w:instrText xml:space="preserve"> </w:instrText>
      </w:r>
      <w:r w:rsidRPr="00850C39">
        <w:rPr>
          <w:rStyle w:val="af6"/>
          <w:rFonts w:eastAsia="Guttman Hodes"/>
          <w:rtl/>
        </w:rPr>
      </w:r>
      <w:r w:rsidRPr="00850C39">
        <w:rPr>
          <w:rStyle w:val="af6"/>
          <w:rFonts w:eastAsia="Guttman Hodes"/>
          <w:rtl/>
        </w:rPr>
        <w:fldChar w:fldCharType="separate"/>
      </w:r>
      <w:r w:rsidR="00B35288">
        <w:rPr>
          <w:rStyle w:val="af6"/>
          <w:rFonts w:eastAsia="Guttman Hodes"/>
          <w:cs/>
        </w:rPr>
        <w:t>‎</w:t>
      </w:r>
      <w:r w:rsidR="00B35288">
        <w:rPr>
          <w:rStyle w:val="af6"/>
          <w:rFonts w:eastAsia="Guttman Hodes"/>
          <w:rtl/>
        </w:rPr>
        <w:t>יב)</w:t>
      </w:r>
      <w:r w:rsidRPr="00850C39">
        <w:rPr>
          <w:rStyle w:val="af6"/>
          <w:rFonts w:eastAsia="Guttman Hodes"/>
          <w:rtl/>
        </w:rPr>
        <w:fldChar w:fldCharType="end"/>
      </w:r>
      <w:r>
        <w:rPr>
          <w:rFonts w:hint="cs"/>
          <w:rtl/>
        </w:rPr>
        <w:t xml:space="preserve"> דהא בדין דהיו עליה נדרים ונשאלה עליהם, ביארו </w:t>
      </w:r>
      <w:r w:rsidRPr="003C6FF6">
        <w:rPr>
          <w:rStyle w:val="af8"/>
          <w:rFonts w:hint="cs"/>
          <w:rtl/>
        </w:rPr>
        <w:t>התוס' בכתובות</w:t>
      </w:r>
      <w:r w:rsidRPr="003C6FF6">
        <w:rPr>
          <w:rStyle w:val="af6"/>
          <w:rFonts w:eastAsia="Guttman Hodes" w:hint="cs"/>
          <w:rtl/>
        </w:rPr>
        <w:t xml:space="preserve"> (עד: ד"ה חכם) </w:t>
      </w:r>
      <w:r>
        <w:rPr>
          <w:rFonts w:hint="cs"/>
          <w:rtl/>
        </w:rPr>
        <w:t xml:space="preserve">דאיירי דוקא באופן שנשאלה לחכם לפני שנודע לבעל שיש עליה נדרים, אבל אם נשאלה לאחר שנודע לבעל, אינה מקודשת, דמיד שנודע לו שיש עליה נדרים חושש שלא תמצא להם היתר ובטלים הקידושין, דאמדינן דעתיה דכ"מ שהתנה הוא כיון דחושש שלא ימצא היתר לנדריה, אבל הכא כתב </w:t>
      </w:r>
      <w:r w:rsidRPr="00D34048">
        <w:rPr>
          <w:rStyle w:val="af8"/>
          <w:rFonts w:hint="cs"/>
          <w:rtl/>
        </w:rPr>
        <w:t>הקרבן נתנאל</w:t>
      </w:r>
      <w:r>
        <w:rPr>
          <w:rFonts w:hint="cs"/>
          <w:rtl/>
        </w:rPr>
        <w:t xml:space="preserve"> דכשקיים אחד מהם, התקיים הנדר שעה אחת, א"א לחזור ולהפר אותו, אעפ"י דנשאל על ההקמה וחשיב דנעקרה ההקמה מעיקרא.</w:t>
      </w:r>
    </w:p>
    <w:p w:rsidR="00962A5C" w:rsidRDefault="00962A5C" w:rsidP="00962A5C">
      <w:pPr>
        <w:pStyle w:val="afd"/>
        <w:rPr>
          <w:rtl/>
        </w:rPr>
      </w:pPr>
      <w:bookmarkStart w:id="2556" w:name="_Toc47636401"/>
      <w:bookmarkStart w:id="2557" w:name="_Toc48217026"/>
      <w:bookmarkStart w:id="2558" w:name="_Toc48217075"/>
      <w:bookmarkStart w:id="2559" w:name="_Toc48297033"/>
      <w:bookmarkStart w:id="2560" w:name="_Toc48323233"/>
      <w:bookmarkStart w:id="2561" w:name="_Toc48469371"/>
      <w:bookmarkStart w:id="2562" w:name="_Toc48474312"/>
      <w:bookmarkStart w:id="2563" w:name="_Toc48474407"/>
      <w:bookmarkStart w:id="2564" w:name="_Toc48507462"/>
      <w:bookmarkStart w:id="2565" w:name="_Toc48509525"/>
      <w:bookmarkStart w:id="2566" w:name="_Toc48510910"/>
      <w:bookmarkStart w:id="2567" w:name="_Toc48560179"/>
      <w:bookmarkStart w:id="2568" w:name="_Toc48563403"/>
      <w:bookmarkStart w:id="2569" w:name="_Toc48648372"/>
      <w:bookmarkStart w:id="2570" w:name="_Toc48731066"/>
      <w:bookmarkStart w:id="2571" w:name="_Toc49182137"/>
      <w:bookmarkStart w:id="2572" w:name="_Toc49246850"/>
      <w:bookmarkStart w:id="2573" w:name="_Toc49247066"/>
      <w:bookmarkStart w:id="2574" w:name="_Toc49289962"/>
      <w:bookmarkStart w:id="2575" w:name="_Toc49343214"/>
      <w:bookmarkStart w:id="2576" w:name="_Toc87387667"/>
      <w:bookmarkEnd w:id="2086"/>
      <w:bookmarkEnd w:id="2087"/>
      <w:bookmarkEnd w:id="2088"/>
      <w:bookmarkEnd w:id="2089"/>
      <w:bookmarkEnd w:id="2090"/>
      <w:bookmarkEnd w:id="2091"/>
      <w:bookmarkEnd w:id="2092"/>
      <w:r>
        <w:rPr>
          <w:rFonts w:hint="cs"/>
          <w:rtl/>
        </w:rPr>
        <w:lastRenderedPageBreak/>
        <w:t>דעת הרמב"ם</w:t>
      </w:r>
      <w:bookmarkEnd w:id="2556"/>
      <w:bookmarkEnd w:id="2557"/>
      <w:bookmarkEnd w:id="2558"/>
      <w:r>
        <w:rPr>
          <w:rFonts w:hint="cs"/>
          <w:rtl/>
        </w:rPr>
        <w:t xml:space="preserve"> דלעולם א"א להפר</w:t>
      </w:r>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rsidR="00962A5C" w:rsidRDefault="00962A5C" w:rsidP="00962A5C">
      <w:pPr>
        <w:pStyle w:val="1"/>
        <w:rPr>
          <w:rtl/>
        </w:rPr>
      </w:pPr>
      <w:bookmarkStart w:id="2577" w:name="_Toc48297034"/>
      <w:bookmarkStart w:id="2578" w:name="_Toc48323234"/>
      <w:bookmarkStart w:id="2579" w:name="_Toc48469372"/>
      <w:bookmarkStart w:id="2580" w:name="_Toc48474313"/>
      <w:bookmarkStart w:id="2581" w:name="_Toc48474408"/>
      <w:bookmarkStart w:id="2582" w:name="_Toc48507463"/>
      <w:bookmarkStart w:id="2583" w:name="_Toc48509526"/>
      <w:bookmarkStart w:id="2584" w:name="_Toc48510911"/>
      <w:bookmarkStart w:id="2585" w:name="_Toc48560180"/>
      <w:bookmarkStart w:id="2586" w:name="_Toc48563404"/>
      <w:bookmarkStart w:id="2587" w:name="_Toc48648373"/>
      <w:bookmarkStart w:id="2588" w:name="_Toc48731067"/>
      <w:bookmarkStart w:id="2589" w:name="_Toc49182138"/>
      <w:bookmarkStart w:id="2590" w:name="_Toc49246851"/>
      <w:bookmarkStart w:id="2591" w:name="_Toc49247067"/>
      <w:bookmarkStart w:id="2592" w:name="_Toc49289963"/>
      <w:bookmarkStart w:id="2593" w:name="_Toc49343215"/>
      <w:bookmarkStart w:id="2594" w:name="_Toc87387668"/>
      <w:r>
        <w:rPr>
          <w:rFonts w:hint="cs"/>
          <w:rtl/>
        </w:rPr>
        <w:t>דברי הרמב"ם דבהפר אחד וקיים לעולם א"א להפר אף שנשאל</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rsidR="00962A5C" w:rsidRPr="004B1197" w:rsidRDefault="00962A5C" w:rsidP="00962A5C">
      <w:pPr>
        <w:pStyle w:val="a2"/>
        <w:rPr>
          <w:rtl/>
        </w:rPr>
      </w:pPr>
      <w:bookmarkStart w:id="2595" w:name="_Toc48297035"/>
      <w:bookmarkStart w:id="2596" w:name="_Toc48323235"/>
      <w:bookmarkStart w:id="2597" w:name="_Toc48469373"/>
      <w:bookmarkStart w:id="2598" w:name="_Toc48474314"/>
      <w:bookmarkStart w:id="2599" w:name="_Toc48474409"/>
      <w:bookmarkStart w:id="2600" w:name="_Toc48507464"/>
      <w:bookmarkStart w:id="2601" w:name="_Toc48509527"/>
      <w:bookmarkStart w:id="2602" w:name="_Toc48510912"/>
      <w:bookmarkStart w:id="2603" w:name="_Toc48560181"/>
      <w:bookmarkStart w:id="2604" w:name="_Toc48563405"/>
      <w:bookmarkStart w:id="2605" w:name="_Toc48648374"/>
      <w:bookmarkStart w:id="2606" w:name="_Toc48731068"/>
      <w:bookmarkStart w:id="2607" w:name="_Toc49182139"/>
      <w:bookmarkStart w:id="2608" w:name="_Toc49246852"/>
      <w:bookmarkStart w:id="2609" w:name="_Toc49247068"/>
      <w:bookmarkStart w:id="2610" w:name="_Toc49289964"/>
      <w:bookmarkStart w:id="2611" w:name="_Toc49343216"/>
      <w:bookmarkStart w:id="2612" w:name="_Toc87387669"/>
      <w:r>
        <w:rPr>
          <w:rFonts w:hint="cs"/>
          <w:rtl/>
        </w:rPr>
        <w:t>דברי הרמב"ם דבאחד קיים ואחד הפר ונשאל המקיים א"א להפר את הנדר דשניהם מפירים יחד</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p>
    <w:p w:rsidR="00962A5C" w:rsidRDefault="00962A5C" w:rsidP="00895E85">
      <w:pPr>
        <w:pStyle w:val="a"/>
        <w:rPr>
          <w:rtl/>
        </w:rPr>
      </w:pPr>
      <w:r>
        <w:rPr>
          <w:rFonts w:hint="cs"/>
          <w:rtl/>
        </w:rPr>
        <w:t xml:space="preserve">כתב </w:t>
      </w:r>
      <w:r w:rsidRPr="00AF26AE">
        <w:rPr>
          <w:rStyle w:val="af8"/>
          <w:rFonts w:hint="cs"/>
          <w:rtl/>
        </w:rPr>
        <w:t>הרמב"ם</w:t>
      </w:r>
      <w:r>
        <w:rPr>
          <w:rFonts w:hint="cs"/>
          <w:rtl/>
        </w:rPr>
        <w:t xml:space="preserve"> </w:t>
      </w:r>
      <w:r w:rsidRPr="001230D7">
        <w:rPr>
          <w:rStyle w:val="af6"/>
          <w:rFonts w:eastAsia="Guttman Hodes" w:hint="cs"/>
          <w:rtl/>
        </w:rPr>
        <w:t>(</w:t>
      </w:r>
      <w:r>
        <w:rPr>
          <w:rStyle w:val="af6"/>
          <w:rFonts w:eastAsia="Guttman Hodes" w:hint="cs"/>
          <w:rtl/>
        </w:rPr>
        <w:t xml:space="preserve">נדרים </w:t>
      </w:r>
      <w:r w:rsidRPr="001230D7">
        <w:rPr>
          <w:rStyle w:val="af6"/>
          <w:rFonts w:eastAsia="Guttman Hodes" w:hint="cs"/>
          <w:rtl/>
        </w:rPr>
        <w:t>פי"ג הכ"א)</w:t>
      </w:r>
      <w:r>
        <w:rPr>
          <w:rFonts w:hint="cs"/>
          <w:rtl/>
        </w:rPr>
        <w:t xml:space="preserve"> דאם קיים האב לבדו, או הבעל לבדו, והשני הפר לה, דאף שנשאל המקיים לחכם והתיר לו את הקמתו, מ"מ אינו יכול לחזור ולהפר עם השני שכבר הפר לה, כיון שהאב והבעל יכולים להפר רק כששניהם מפירים כאחד, וכ"כ </w:t>
      </w:r>
      <w:r w:rsidRPr="003D732D">
        <w:rPr>
          <w:rStyle w:val="af8"/>
          <w:rFonts w:hint="cs"/>
          <w:rtl/>
        </w:rPr>
        <w:t>הרא"ש</w:t>
      </w:r>
      <w:r>
        <w:rPr>
          <w:rFonts w:hint="cs"/>
          <w:rtl/>
        </w:rPr>
        <w:t xml:space="preserve"> </w:t>
      </w:r>
      <w:r w:rsidRPr="003D732D">
        <w:rPr>
          <w:rStyle w:val="af6"/>
          <w:rFonts w:eastAsia="Guttman Hodes" w:hint="cs"/>
          <w:rtl/>
        </w:rPr>
        <w:t xml:space="preserve">(עי' אות </w:t>
      </w:r>
      <w:r w:rsidRPr="003D732D">
        <w:rPr>
          <w:rStyle w:val="af6"/>
          <w:rFonts w:eastAsia="Guttman Hodes"/>
          <w:rtl/>
        </w:rPr>
        <w:fldChar w:fldCharType="begin"/>
      </w:r>
      <w:r w:rsidRPr="003D732D">
        <w:rPr>
          <w:rStyle w:val="af6"/>
          <w:rFonts w:eastAsia="Guttman Hodes"/>
          <w:rtl/>
        </w:rPr>
        <w:instrText xml:space="preserve"> </w:instrText>
      </w:r>
      <w:r w:rsidRPr="003D732D">
        <w:rPr>
          <w:rStyle w:val="af6"/>
          <w:rFonts w:eastAsia="Guttman Hodes" w:hint="cs"/>
        </w:rPr>
        <w:instrText>REF</w:instrText>
      </w:r>
      <w:r w:rsidRPr="003D732D">
        <w:rPr>
          <w:rStyle w:val="af6"/>
          <w:rFonts w:eastAsia="Guttman Hodes" w:hint="cs"/>
          <w:rtl/>
        </w:rPr>
        <w:instrText xml:space="preserve"> _</w:instrText>
      </w:r>
      <w:r w:rsidRPr="003D732D">
        <w:rPr>
          <w:rStyle w:val="af6"/>
          <w:rFonts w:eastAsia="Guttman Hodes" w:hint="cs"/>
        </w:rPr>
        <w:instrText>Ref47092795 \r \h</w:instrText>
      </w:r>
      <w:r w:rsidRPr="003D732D">
        <w:rPr>
          <w:rStyle w:val="af6"/>
          <w:rFonts w:eastAsia="Guttman Hodes"/>
          <w:rtl/>
        </w:rPr>
        <w:instrText xml:space="preserve"> </w:instrText>
      </w:r>
      <w:r w:rsidRPr="003D732D">
        <w:rPr>
          <w:rStyle w:val="af6"/>
          <w:rFonts w:eastAsia="Guttman Hodes"/>
          <w:rtl/>
        </w:rPr>
      </w:r>
      <w:r w:rsidRPr="003D732D">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3D732D">
        <w:rPr>
          <w:rStyle w:val="af6"/>
          <w:rFonts w:eastAsia="Guttman Hodes"/>
          <w:rtl/>
        </w:rPr>
        <w:fldChar w:fldCharType="end"/>
      </w:r>
      <w:r>
        <w:rPr>
          <w:rFonts w:hint="cs"/>
          <w:rtl/>
        </w:rPr>
        <w:t>.</w:t>
      </w:r>
    </w:p>
    <w:p w:rsidR="00962A5C" w:rsidRDefault="00962A5C" w:rsidP="00962A5C">
      <w:pPr>
        <w:pStyle w:val="1"/>
        <w:rPr>
          <w:rtl/>
        </w:rPr>
      </w:pPr>
      <w:bookmarkStart w:id="2613" w:name="_Toc48297043"/>
      <w:bookmarkStart w:id="2614" w:name="_Toc48323242"/>
      <w:bookmarkStart w:id="2615" w:name="_Toc48469378"/>
      <w:bookmarkStart w:id="2616" w:name="_Toc48474315"/>
      <w:bookmarkStart w:id="2617" w:name="_Toc48474410"/>
      <w:bookmarkStart w:id="2618" w:name="_Toc48507465"/>
      <w:bookmarkStart w:id="2619" w:name="_Toc48509528"/>
      <w:bookmarkStart w:id="2620" w:name="_Toc48510913"/>
      <w:bookmarkStart w:id="2621" w:name="_Toc48560182"/>
      <w:bookmarkStart w:id="2622" w:name="_Toc48563406"/>
      <w:bookmarkStart w:id="2623" w:name="_Toc48648375"/>
      <w:bookmarkStart w:id="2624" w:name="_Toc48731069"/>
      <w:bookmarkStart w:id="2625" w:name="_Toc49182140"/>
      <w:bookmarkStart w:id="2626" w:name="_Toc49246853"/>
      <w:bookmarkStart w:id="2627" w:name="_Toc49247069"/>
      <w:bookmarkStart w:id="2628" w:name="_Toc49289965"/>
      <w:bookmarkStart w:id="2629" w:name="_Toc49343217"/>
      <w:bookmarkStart w:id="2630" w:name="_Toc87387670"/>
      <w:bookmarkStart w:id="2631" w:name="_Toc48297036"/>
      <w:bookmarkStart w:id="2632" w:name="_Toc48323236"/>
      <w:bookmarkStart w:id="2633" w:name="_Toc48469374"/>
      <w:r>
        <w:rPr>
          <w:rFonts w:hint="cs"/>
          <w:rtl/>
        </w:rPr>
        <w:t>דברי הגר"א דגי' הרמב"ם דאחד קיים והשני הפר ואח"כ נשאל</w:t>
      </w:r>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p>
    <w:p w:rsidR="00962A5C" w:rsidRPr="00C91313" w:rsidRDefault="00962A5C" w:rsidP="00962A5C">
      <w:pPr>
        <w:pStyle w:val="a2"/>
        <w:rPr>
          <w:rtl/>
        </w:rPr>
      </w:pPr>
      <w:bookmarkStart w:id="2634" w:name="_Toc48297044"/>
      <w:bookmarkStart w:id="2635" w:name="_Toc48323243"/>
      <w:bookmarkStart w:id="2636" w:name="_Toc48469379"/>
      <w:bookmarkStart w:id="2637" w:name="_Toc48474316"/>
      <w:bookmarkStart w:id="2638" w:name="_Toc48474411"/>
      <w:bookmarkStart w:id="2639" w:name="_Toc48507466"/>
      <w:bookmarkStart w:id="2640" w:name="_Toc48509529"/>
      <w:bookmarkStart w:id="2641" w:name="_Toc48510914"/>
      <w:bookmarkStart w:id="2642" w:name="_Toc48560183"/>
      <w:bookmarkStart w:id="2643" w:name="_Toc48563407"/>
      <w:bookmarkStart w:id="2644" w:name="_Toc48648376"/>
      <w:bookmarkStart w:id="2645" w:name="_Toc48731070"/>
      <w:bookmarkStart w:id="2646" w:name="_Toc49182141"/>
      <w:bookmarkStart w:id="2647" w:name="_Toc49246854"/>
      <w:bookmarkStart w:id="2648" w:name="_Toc49247070"/>
      <w:bookmarkStart w:id="2649" w:name="_Toc49289966"/>
      <w:bookmarkStart w:id="2650" w:name="_Toc49343218"/>
      <w:bookmarkStart w:id="2651" w:name="_Toc87387671"/>
      <w:r>
        <w:rPr>
          <w:rFonts w:hint="cs"/>
          <w:rtl/>
        </w:rPr>
        <w:t>דברי הגר"א דהרמב"ם גרס קיים אחד והפר אחד דהראשון קיים והשני הפר ונשאל הראשון</w:t>
      </w:r>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rsidR="00962A5C" w:rsidRDefault="00962A5C" w:rsidP="00895E85">
      <w:pPr>
        <w:pStyle w:val="a"/>
        <w:rPr>
          <w:rStyle w:val="afa"/>
          <w:rtl/>
        </w:rPr>
      </w:pPr>
      <w:bookmarkStart w:id="2652" w:name="_Ref47637492"/>
      <w:bookmarkStart w:id="2653" w:name="_Ref49243719"/>
      <w:r>
        <w:rPr>
          <w:rFonts w:hint="cs"/>
          <w:rtl/>
        </w:rPr>
        <w:t xml:space="preserve">כתב </w:t>
      </w:r>
      <w:r w:rsidRPr="001230D7">
        <w:rPr>
          <w:rStyle w:val="af8"/>
          <w:rFonts w:hint="cs"/>
          <w:rtl/>
        </w:rPr>
        <w:t>הגר"א</w:t>
      </w:r>
      <w:r w:rsidRPr="004563A1">
        <w:rPr>
          <w:rStyle w:val="af6"/>
          <w:rFonts w:eastAsia="Guttman Hodes" w:hint="cs"/>
          <w:rtl/>
        </w:rPr>
        <w:t xml:space="preserve"> </w:t>
      </w:r>
      <w:r w:rsidRPr="00B4447E">
        <w:rPr>
          <w:rStyle w:val="af6"/>
          <w:rFonts w:eastAsia="Guttman Hodes" w:hint="cs"/>
          <w:rtl/>
        </w:rPr>
        <w:t>(סי' רל"ד סקט"ז)</w:t>
      </w:r>
      <w:r>
        <w:rPr>
          <w:rFonts w:hint="cs"/>
          <w:rtl/>
        </w:rPr>
        <w:t xml:space="preserve"> </w:t>
      </w:r>
      <w:r w:rsidRPr="001230D7">
        <w:rPr>
          <w:rStyle w:val="af8"/>
          <w:rFonts w:hint="cs"/>
          <w:rtl/>
        </w:rPr>
        <w:t>דהרמב"ם</w:t>
      </w:r>
      <w:r>
        <w:rPr>
          <w:rFonts w:hint="cs"/>
          <w:rtl/>
        </w:rPr>
        <w:t xml:space="preserve"> גרס בגמ' "דקיים אחד מהן והפר אחד מהן וחזר המקיים", והיינו דבתחילה הקים האחד, ואח"כ הפר השני, ולאחר ההפרה חזר המקיים ונשאל על הקמתו, ולא כגירסא דלפנינו, "</w:t>
      </w:r>
      <w:r>
        <w:rPr>
          <w:rtl/>
        </w:rPr>
        <w:t xml:space="preserve">דהפר אחד מהן וקיים אחד וחזר </w:t>
      </w:r>
      <w:r>
        <w:rPr>
          <w:rFonts w:hint="cs"/>
          <w:rtl/>
        </w:rPr>
        <w:t xml:space="preserve">וכו'", וכתב </w:t>
      </w:r>
      <w:r w:rsidRPr="001230D7">
        <w:rPr>
          <w:rStyle w:val="af8"/>
          <w:rFonts w:hint="cs"/>
          <w:rtl/>
        </w:rPr>
        <w:t>הגר"א</w:t>
      </w:r>
      <w:r>
        <w:rPr>
          <w:rFonts w:hint="cs"/>
          <w:rtl/>
        </w:rPr>
        <w:t xml:space="preserve"> דבלשון וחזר המקיים משמע כגירסת </w:t>
      </w:r>
      <w:r>
        <w:rPr>
          <w:rStyle w:val="af8"/>
          <w:rFonts w:hint="cs"/>
          <w:rtl/>
        </w:rPr>
        <w:t>הרמב"ם</w:t>
      </w:r>
      <w:r>
        <w:rPr>
          <w:rFonts w:hint="cs"/>
          <w:rtl/>
        </w:rPr>
        <w:t xml:space="preserve">, </w:t>
      </w:r>
      <w:bookmarkEnd w:id="2652"/>
      <w:r>
        <w:rPr>
          <w:rFonts w:hint="cs"/>
          <w:rtl/>
        </w:rPr>
        <w:t xml:space="preserve">ועי' במה שביארו </w:t>
      </w:r>
      <w:r w:rsidRPr="00944E48">
        <w:rPr>
          <w:rStyle w:val="af8"/>
          <w:rFonts w:hint="cs"/>
          <w:rtl/>
        </w:rPr>
        <w:t>הקרן אורה</w:t>
      </w:r>
      <w:r>
        <w:rPr>
          <w:rFonts w:hint="cs"/>
          <w:rtl/>
        </w:rPr>
        <w:t xml:space="preserve"> </w:t>
      </w:r>
      <w:r w:rsidRPr="00944E48">
        <w:rPr>
          <w:rStyle w:val="af6"/>
          <w:rFonts w:eastAsia="Guttman Hodes" w:hint="cs"/>
          <w:rtl/>
        </w:rPr>
        <w:t xml:space="preserve">(עי' אות </w:t>
      </w:r>
      <w:r w:rsidRPr="00944E48">
        <w:rPr>
          <w:rStyle w:val="af6"/>
          <w:rFonts w:eastAsia="Guttman Hodes"/>
          <w:rtl/>
        </w:rPr>
        <w:fldChar w:fldCharType="begin"/>
      </w:r>
      <w:r w:rsidRPr="00944E48">
        <w:rPr>
          <w:rStyle w:val="af6"/>
          <w:rFonts w:eastAsia="Guttman Hodes"/>
          <w:rtl/>
        </w:rPr>
        <w:instrText xml:space="preserve"> </w:instrText>
      </w:r>
      <w:r w:rsidRPr="00944E48">
        <w:rPr>
          <w:rStyle w:val="af6"/>
          <w:rFonts w:eastAsia="Guttman Hodes" w:hint="cs"/>
        </w:rPr>
        <w:instrText>REF</w:instrText>
      </w:r>
      <w:r w:rsidRPr="00944E48">
        <w:rPr>
          <w:rStyle w:val="af6"/>
          <w:rFonts w:eastAsia="Guttman Hodes" w:hint="cs"/>
          <w:rtl/>
        </w:rPr>
        <w:instrText xml:space="preserve"> _</w:instrText>
      </w:r>
      <w:r w:rsidRPr="00944E48">
        <w:rPr>
          <w:rStyle w:val="af6"/>
          <w:rFonts w:eastAsia="Guttman Hodes" w:hint="cs"/>
        </w:rPr>
        <w:instrText>Ref48467939 \r \h</w:instrText>
      </w:r>
      <w:r w:rsidRPr="00944E48">
        <w:rPr>
          <w:rStyle w:val="af6"/>
          <w:rFonts w:eastAsia="Guttman Hodes"/>
          <w:rtl/>
        </w:rPr>
        <w:instrText xml:space="preserve"> </w:instrText>
      </w:r>
      <w:r w:rsidRPr="00944E48">
        <w:rPr>
          <w:rStyle w:val="af6"/>
          <w:rFonts w:eastAsia="Guttman Hodes"/>
          <w:rtl/>
        </w:rPr>
      </w:r>
      <w:r w:rsidRPr="00944E48">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sidRPr="00944E48">
        <w:rPr>
          <w:rStyle w:val="af6"/>
          <w:rFonts w:eastAsia="Guttman Hodes"/>
          <w:rtl/>
        </w:rPr>
        <w:fldChar w:fldCharType="end"/>
      </w:r>
      <w:r>
        <w:rPr>
          <w:rFonts w:hint="cs"/>
          <w:rtl/>
        </w:rPr>
        <w:t xml:space="preserve"> </w:t>
      </w:r>
      <w:r>
        <w:rPr>
          <w:rStyle w:val="af8"/>
          <w:rFonts w:hint="cs"/>
          <w:rtl/>
        </w:rPr>
        <w:t>ו</w:t>
      </w:r>
      <w:r w:rsidRPr="004D1EA5">
        <w:rPr>
          <w:rStyle w:val="af8"/>
          <w:rFonts w:hint="cs"/>
          <w:rtl/>
        </w:rPr>
        <w:t>המרומי שדה</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Ref48468554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לא)</w:t>
      </w:r>
      <w:r>
        <w:rPr>
          <w:rStyle w:val="af6"/>
          <w:rFonts w:eastAsia="Guttman Hodes"/>
          <w:rtl/>
        </w:rPr>
        <w:fldChar w:fldCharType="end"/>
      </w:r>
      <w:r>
        <w:rPr>
          <w:rFonts w:hint="cs"/>
          <w:rtl/>
        </w:rPr>
        <w:t xml:space="preserve"> בדעת </w:t>
      </w:r>
      <w:r w:rsidRPr="00944E48">
        <w:rPr>
          <w:rStyle w:val="af8"/>
          <w:rFonts w:hint="cs"/>
          <w:rtl/>
        </w:rPr>
        <w:t>הרמב"ם</w:t>
      </w:r>
      <w:r>
        <w:rPr>
          <w:rFonts w:hint="cs"/>
          <w:rtl/>
        </w:rPr>
        <w:t xml:space="preserve"> עפ"י הגירסא שכתב </w:t>
      </w:r>
      <w:r w:rsidRPr="00944E48">
        <w:rPr>
          <w:rStyle w:val="af8"/>
          <w:rFonts w:hint="cs"/>
          <w:rtl/>
        </w:rPr>
        <w:t>הגר"א</w:t>
      </w:r>
      <w:r>
        <w:rPr>
          <w:rFonts w:hint="cs"/>
          <w:rtl/>
        </w:rPr>
        <w:t>.</w:t>
      </w:r>
      <w:bookmarkEnd w:id="2653"/>
      <w:r w:rsidRPr="00003FC2">
        <w:rPr>
          <w:rStyle w:val="afa"/>
          <w:rFonts w:hint="cs"/>
          <w:rtl/>
        </w:rPr>
        <w:t xml:space="preserve"> </w:t>
      </w:r>
      <w:r w:rsidRPr="001230D7">
        <w:rPr>
          <w:rStyle w:val="afa"/>
          <w:rFonts w:hint="cs"/>
          <w:rtl/>
        </w:rPr>
        <w:t xml:space="preserve">[אמנם בדברי </w:t>
      </w:r>
      <w:r w:rsidRPr="001230D7">
        <w:rPr>
          <w:rStyle w:val="affa"/>
          <w:rFonts w:hint="cs"/>
          <w:rtl/>
        </w:rPr>
        <w:t>הר"א מן ההר</w:t>
      </w:r>
      <w:r w:rsidRPr="001230D7">
        <w:rPr>
          <w:rStyle w:val="afa"/>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Ref49353497 \r \h</w:instrText>
      </w:r>
      <w:r>
        <w:rPr>
          <w:rStyle w:val="aff6"/>
          <w:rtl/>
        </w:rPr>
        <w:instrText xml:space="preserve"> </w:instrText>
      </w:r>
      <w:r>
        <w:rPr>
          <w:rStyle w:val="aff6"/>
          <w:rtl/>
        </w:rPr>
      </w:r>
      <w:r>
        <w:rPr>
          <w:rStyle w:val="aff6"/>
          <w:rtl/>
        </w:rPr>
        <w:fldChar w:fldCharType="separate"/>
      </w:r>
      <w:r w:rsidR="00B35288">
        <w:rPr>
          <w:rStyle w:val="aff6"/>
          <w:cs/>
        </w:rPr>
        <w:t>‎</w:t>
      </w:r>
      <w:r w:rsidR="00B35288">
        <w:rPr>
          <w:rStyle w:val="aff6"/>
          <w:rtl/>
        </w:rPr>
        <w:t>לז)</w:t>
      </w:r>
      <w:r>
        <w:rPr>
          <w:rStyle w:val="aff6"/>
          <w:rtl/>
        </w:rPr>
        <w:fldChar w:fldCharType="end"/>
      </w:r>
      <w:r>
        <w:rPr>
          <w:rStyle w:val="aff6"/>
          <w:rFonts w:hint="cs"/>
          <w:rtl/>
        </w:rPr>
        <w:t xml:space="preserve"> </w:t>
      </w:r>
      <w:r>
        <w:rPr>
          <w:rStyle w:val="afa"/>
          <w:rFonts w:hint="cs"/>
          <w:rtl/>
        </w:rPr>
        <w:t xml:space="preserve">לא </w:t>
      </w:r>
      <w:r w:rsidRPr="001230D7">
        <w:rPr>
          <w:rStyle w:val="afa"/>
          <w:rFonts w:hint="cs"/>
          <w:rtl/>
        </w:rPr>
        <w:t xml:space="preserve">משמע </w:t>
      </w:r>
      <w:r w:rsidRPr="004563A1">
        <w:rPr>
          <w:rStyle w:val="affa"/>
          <w:rFonts w:hint="cs"/>
          <w:rtl/>
        </w:rPr>
        <w:t>דלהרמב"ם</w:t>
      </w:r>
      <w:r w:rsidRPr="001230D7">
        <w:rPr>
          <w:rStyle w:val="afa"/>
          <w:rFonts w:hint="cs"/>
          <w:rtl/>
        </w:rPr>
        <w:t xml:space="preserve"> איירי דוקא כשקיים אחד ואח"כ היפר השני</w:t>
      </w:r>
      <w:r>
        <w:rPr>
          <w:rStyle w:val="afa"/>
          <w:rFonts w:hint="cs"/>
          <w:rtl/>
        </w:rPr>
        <w:t>, אלא דכל שאחד הפר והשני קיים או להיפך, א"א להפר</w:t>
      </w:r>
      <w:r w:rsidRPr="001230D7">
        <w:rPr>
          <w:rStyle w:val="afa"/>
          <w:rFonts w:hint="cs"/>
          <w:rtl/>
        </w:rPr>
        <w:t>]</w:t>
      </w:r>
      <w:r>
        <w:rPr>
          <w:rStyle w:val="afa"/>
          <w:rFonts w:hint="cs"/>
          <w:rtl/>
        </w:rPr>
        <w:t>.</w:t>
      </w:r>
      <w:r>
        <w:rPr>
          <w:rFonts w:hint="cs"/>
          <w:rtl/>
        </w:rPr>
        <w:t xml:space="preserve"> </w:t>
      </w:r>
    </w:p>
    <w:p w:rsidR="00962A5C" w:rsidRPr="007F41AC" w:rsidRDefault="00962A5C" w:rsidP="00962A5C">
      <w:pPr>
        <w:pStyle w:val="afd"/>
        <w:rPr>
          <w:rtl/>
        </w:rPr>
      </w:pPr>
      <w:bookmarkStart w:id="2654" w:name="_Toc49182142"/>
      <w:bookmarkStart w:id="2655" w:name="_Toc49246855"/>
      <w:bookmarkStart w:id="2656" w:name="_Toc49247071"/>
      <w:bookmarkStart w:id="2657" w:name="_Toc49289967"/>
      <w:bookmarkStart w:id="2658" w:name="_Toc49343219"/>
      <w:bookmarkStart w:id="2659" w:name="_Toc87387672"/>
      <w:r>
        <w:rPr>
          <w:rFonts w:hint="cs"/>
          <w:rtl/>
        </w:rPr>
        <w:t>בי' הר"ן ברמב"ם דאין הפרה אחר הפרה</w:t>
      </w:r>
      <w:bookmarkEnd w:id="2654"/>
      <w:bookmarkEnd w:id="2655"/>
      <w:bookmarkEnd w:id="2656"/>
      <w:bookmarkEnd w:id="2657"/>
      <w:bookmarkEnd w:id="2658"/>
      <w:bookmarkEnd w:id="2659"/>
    </w:p>
    <w:p w:rsidR="00962A5C" w:rsidRDefault="00962A5C" w:rsidP="00962A5C">
      <w:pPr>
        <w:pStyle w:val="1"/>
        <w:rPr>
          <w:rtl/>
        </w:rPr>
      </w:pPr>
      <w:bookmarkStart w:id="2660" w:name="_Toc49289968"/>
      <w:bookmarkStart w:id="2661" w:name="_Toc49343220"/>
      <w:bookmarkStart w:id="2662" w:name="_Toc87387673"/>
      <w:bookmarkEnd w:id="2631"/>
      <w:bookmarkEnd w:id="2632"/>
      <w:bookmarkEnd w:id="2633"/>
      <w:r>
        <w:rPr>
          <w:rFonts w:hint="cs"/>
          <w:rtl/>
        </w:rPr>
        <w:t>ביאור הרשב"א והר"ן ברמב"ם דאין הפרה אחר הפרה</w:t>
      </w:r>
      <w:bookmarkEnd w:id="2660"/>
      <w:bookmarkEnd w:id="2661"/>
      <w:bookmarkEnd w:id="2662"/>
    </w:p>
    <w:p w:rsidR="00962A5C" w:rsidRPr="005F388B" w:rsidRDefault="00962A5C" w:rsidP="00962A5C">
      <w:pPr>
        <w:pStyle w:val="a2"/>
        <w:rPr>
          <w:rtl/>
        </w:rPr>
      </w:pPr>
      <w:bookmarkStart w:id="2663" w:name="_Toc49289969"/>
      <w:bookmarkStart w:id="2664" w:name="_Toc49343221"/>
      <w:bookmarkStart w:id="2665" w:name="_Toc87387674"/>
      <w:r>
        <w:rPr>
          <w:rFonts w:hint="cs"/>
          <w:rtl/>
        </w:rPr>
        <w:t>דברי הקר"א דהרשב"א והר"ן ביארו ברמב"ם דס"ל דאין הפרה אחר הפרה</w:t>
      </w:r>
      <w:bookmarkEnd w:id="2663"/>
      <w:bookmarkEnd w:id="2664"/>
      <w:bookmarkEnd w:id="2665"/>
    </w:p>
    <w:p w:rsidR="00962A5C" w:rsidRPr="00A27E81" w:rsidRDefault="00962A5C" w:rsidP="00895E85">
      <w:pPr>
        <w:pStyle w:val="a"/>
        <w:rPr>
          <w:rStyle w:val="afa"/>
        </w:rPr>
      </w:pPr>
      <w:bookmarkStart w:id="2666" w:name="_Ref49359916"/>
      <w:bookmarkStart w:id="2667" w:name="_Ref48467844"/>
      <w:bookmarkStart w:id="2668" w:name="_Ref47091684"/>
      <w:r>
        <w:rPr>
          <w:rFonts w:hint="cs"/>
          <w:rtl/>
        </w:rPr>
        <w:t xml:space="preserve">ועי' בדברי </w:t>
      </w:r>
      <w:r w:rsidRPr="00AF26AE">
        <w:rPr>
          <w:rStyle w:val="af8"/>
          <w:rFonts w:hint="cs"/>
          <w:rtl/>
        </w:rPr>
        <w:t>הרשב"א והר"ן</w:t>
      </w:r>
      <w:r>
        <w:rPr>
          <w:rFonts w:hint="cs"/>
          <w:rtl/>
        </w:rPr>
        <w:t xml:space="preserve"> </w:t>
      </w:r>
      <w:r w:rsidRPr="001B17A4">
        <w:rPr>
          <w:rStyle w:val="af6"/>
          <w:rFonts w:eastAsia="Guttman Hodes" w:hint="cs"/>
          <w:rtl/>
        </w:rPr>
        <w:t xml:space="preserve">(עי' אות </w:t>
      </w:r>
      <w:r w:rsidRPr="001B17A4">
        <w:rPr>
          <w:rStyle w:val="af6"/>
          <w:rFonts w:eastAsia="Guttman Hodes"/>
          <w:rtl/>
        </w:rPr>
        <w:fldChar w:fldCharType="begin"/>
      </w:r>
      <w:r w:rsidRPr="001B17A4">
        <w:rPr>
          <w:rStyle w:val="af6"/>
          <w:rFonts w:eastAsia="Guttman Hodes"/>
          <w:rtl/>
        </w:rPr>
        <w:instrText xml:space="preserve"> </w:instrText>
      </w:r>
      <w:r w:rsidRPr="001B17A4">
        <w:rPr>
          <w:rStyle w:val="af6"/>
          <w:rFonts w:eastAsia="Guttman Hodes" w:hint="cs"/>
        </w:rPr>
        <w:instrText>REF</w:instrText>
      </w:r>
      <w:r w:rsidRPr="001B17A4">
        <w:rPr>
          <w:rStyle w:val="af6"/>
          <w:rFonts w:eastAsia="Guttman Hodes" w:hint="cs"/>
          <w:rtl/>
        </w:rPr>
        <w:instrText xml:space="preserve"> _</w:instrText>
      </w:r>
      <w:r w:rsidRPr="001B17A4">
        <w:rPr>
          <w:rStyle w:val="af6"/>
          <w:rFonts w:eastAsia="Guttman Hodes" w:hint="cs"/>
        </w:rPr>
        <w:instrText>Ref48467777 \r \h</w:instrText>
      </w:r>
      <w:r w:rsidRPr="001B17A4">
        <w:rPr>
          <w:rStyle w:val="af6"/>
          <w:rFonts w:eastAsia="Guttman Hodes"/>
          <w:rtl/>
        </w:rPr>
        <w:instrText xml:space="preserve"> </w:instrText>
      </w:r>
      <w:r w:rsidRPr="001B17A4">
        <w:rPr>
          <w:rStyle w:val="af6"/>
          <w:rFonts w:eastAsia="Guttman Hodes"/>
          <w:rtl/>
        </w:rPr>
      </w:r>
      <w:r w:rsidRPr="001B17A4">
        <w:rPr>
          <w:rStyle w:val="af6"/>
          <w:rFonts w:eastAsia="Guttman Hodes"/>
          <w:rtl/>
        </w:rPr>
        <w:fldChar w:fldCharType="separate"/>
      </w:r>
      <w:r w:rsidR="00B35288">
        <w:rPr>
          <w:rStyle w:val="af6"/>
          <w:rFonts w:eastAsia="Guttman Hodes"/>
          <w:cs/>
        </w:rPr>
        <w:t>‎</w:t>
      </w:r>
      <w:r w:rsidR="00B35288">
        <w:rPr>
          <w:rStyle w:val="af6"/>
          <w:rFonts w:eastAsia="Guttman Hodes"/>
          <w:rtl/>
        </w:rPr>
        <w:t>ח)</w:t>
      </w:r>
      <w:r w:rsidRPr="001B17A4">
        <w:rPr>
          <w:rStyle w:val="af6"/>
          <w:rFonts w:eastAsia="Guttman Hodes"/>
          <w:rtl/>
        </w:rPr>
        <w:fldChar w:fldCharType="end"/>
      </w:r>
      <w:r w:rsidRPr="0057223C">
        <w:rPr>
          <w:rFonts w:hint="cs"/>
          <w:rtl/>
        </w:rPr>
        <w:t xml:space="preserve"> </w:t>
      </w:r>
      <w:r>
        <w:rPr>
          <w:rFonts w:hint="cs"/>
          <w:rtl/>
        </w:rPr>
        <w:t xml:space="preserve">דכתבו דכל שהנשאל חוזר ומיפר בבת אחת עם השני מהני, ולא אמרינן דכיון שההפרה של הראשון בטלה, אינו יכול לחזור ולהפר, דאין הפרה אחר הפרה, אך כתבו </w:t>
      </w:r>
      <w:r w:rsidRPr="00813D24">
        <w:rPr>
          <w:rStyle w:val="af8"/>
          <w:rFonts w:hint="cs"/>
          <w:rtl/>
        </w:rPr>
        <w:t>הרשב"</w:t>
      </w:r>
      <w:r>
        <w:rPr>
          <w:rStyle w:val="af8"/>
          <w:rFonts w:hint="cs"/>
          <w:rtl/>
        </w:rPr>
        <w:t>א</w:t>
      </w:r>
      <w:r w:rsidRPr="00EB39AE">
        <w:rPr>
          <w:rStyle w:val="af8"/>
          <w:rFonts w:hint="cs"/>
          <w:rtl/>
        </w:rPr>
        <w:t xml:space="preserve"> והר"ן</w:t>
      </w:r>
      <w:r w:rsidRPr="00EB39AE">
        <w:rPr>
          <w:rFonts w:hint="cs"/>
          <w:rtl/>
        </w:rPr>
        <w:t xml:space="preserve"> דמדברי </w:t>
      </w:r>
      <w:r w:rsidRPr="00EB39AE">
        <w:rPr>
          <w:rStyle w:val="af8"/>
          <w:rFonts w:hint="cs"/>
          <w:rtl/>
        </w:rPr>
        <w:t>הרמב"ם</w:t>
      </w:r>
      <w:r w:rsidRPr="00EB39AE">
        <w:rPr>
          <w:rFonts w:hint="cs"/>
          <w:rtl/>
        </w:rPr>
        <w:t xml:space="preserve"> </w:t>
      </w:r>
      <w:r w:rsidRPr="001B17A4">
        <w:rPr>
          <w:rStyle w:val="af6"/>
          <w:rFonts w:eastAsia="Guttman Hodes" w:hint="cs"/>
          <w:rtl/>
        </w:rPr>
        <w:t xml:space="preserve">(עי' אות </w:t>
      </w:r>
      <w:r w:rsidRPr="001B17A4">
        <w:rPr>
          <w:rStyle w:val="af6"/>
          <w:rFonts w:eastAsia="Guttman Hodes"/>
          <w:rtl/>
        </w:rPr>
        <w:fldChar w:fldCharType="begin"/>
      </w:r>
      <w:r w:rsidRPr="001B17A4">
        <w:rPr>
          <w:rStyle w:val="af6"/>
          <w:rFonts w:eastAsia="Guttman Hodes"/>
          <w:rtl/>
        </w:rPr>
        <w:instrText xml:space="preserve"> </w:instrText>
      </w:r>
      <w:r w:rsidRPr="001B17A4">
        <w:rPr>
          <w:rStyle w:val="af6"/>
          <w:rFonts w:eastAsia="Guttman Hodes" w:hint="cs"/>
        </w:rPr>
        <w:instrText>REF</w:instrText>
      </w:r>
      <w:r w:rsidRPr="001B17A4">
        <w:rPr>
          <w:rStyle w:val="af6"/>
          <w:rFonts w:eastAsia="Guttman Hodes" w:hint="cs"/>
          <w:rtl/>
        </w:rPr>
        <w:instrText xml:space="preserve"> _</w:instrText>
      </w:r>
      <w:r w:rsidRPr="001B17A4">
        <w:rPr>
          <w:rStyle w:val="af6"/>
          <w:rFonts w:eastAsia="Guttman Hodes" w:hint="cs"/>
        </w:rPr>
        <w:instrText>Ref48295508 \r \h</w:instrText>
      </w:r>
      <w:r w:rsidRPr="001B17A4">
        <w:rPr>
          <w:rStyle w:val="af6"/>
          <w:rFonts w:eastAsia="Guttman Hodes"/>
          <w:rtl/>
        </w:rPr>
        <w:instrText xml:space="preserve"> </w:instrText>
      </w:r>
      <w:r w:rsidRPr="001B17A4">
        <w:rPr>
          <w:rStyle w:val="af6"/>
          <w:rFonts w:eastAsia="Guttman Hodes"/>
          <w:rtl/>
        </w:rPr>
      </w:r>
      <w:r w:rsidRPr="001B17A4">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1B17A4">
        <w:rPr>
          <w:rStyle w:val="af6"/>
          <w:rFonts w:eastAsia="Guttman Hodes"/>
          <w:rtl/>
        </w:rPr>
        <w:fldChar w:fldCharType="end"/>
      </w:r>
      <w:r w:rsidRPr="00EB39AE">
        <w:rPr>
          <w:rFonts w:hint="cs"/>
          <w:rtl/>
        </w:rPr>
        <w:t xml:space="preserve"> </w:t>
      </w:r>
      <w:r>
        <w:rPr>
          <w:rFonts w:hint="cs"/>
          <w:rtl/>
        </w:rPr>
        <w:t>נראה דכל שהייתה הקמה,</w:t>
      </w:r>
      <w:r w:rsidRPr="00A329FC">
        <w:rPr>
          <w:rFonts w:hint="cs"/>
          <w:rtl/>
        </w:rPr>
        <w:t xml:space="preserve"> </w:t>
      </w:r>
      <w:r>
        <w:rPr>
          <w:rFonts w:hint="cs"/>
          <w:rtl/>
        </w:rPr>
        <w:t xml:space="preserve">בין ההפרה של הראשון להפרה של השני, אינם יכולים להפר יותר, וכתב </w:t>
      </w:r>
      <w:r w:rsidRPr="00AF26AE">
        <w:rPr>
          <w:rStyle w:val="af8"/>
          <w:rFonts w:hint="cs"/>
          <w:rtl/>
        </w:rPr>
        <w:t>הקרן אורה</w:t>
      </w:r>
      <w:r>
        <w:rPr>
          <w:rFonts w:hint="cs"/>
          <w:rtl/>
        </w:rPr>
        <w:t xml:space="preserve"> </w:t>
      </w:r>
      <w:r w:rsidRPr="00813D24">
        <w:rPr>
          <w:rStyle w:val="af6"/>
          <w:rFonts w:eastAsia="Guttman Hodes" w:hint="cs"/>
          <w:rtl/>
        </w:rPr>
        <w:t>(ד"ה וחזר)</w:t>
      </w:r>
      <w:r>
        <w:rPr>
          <w:rFonts w:hint="cs"/>
          <w:rtl/>
        </w:rPr>
        <w:t xml:space="preserve"> דמשמע מדברי </w:t>
      </w:r>
      <w:r w:rsidRPr="00813D24">
        <w:rPr>
          <w:rStyle w:val="af8"/>
          <w:rFonts w:hint="cs"/>
          <w:rtl/>
        </w:rPr>
        <w:t>הר"ן</w:t>
      </w:r>
      <w:r>
        <w:rPr>
          <w:rFonts w:hint="cs"/>
          <w:rtl/>
        </w:rPr>
        <w:t xml:space="preserve"> דסברת </w:t>
      </w:r>
      <w:r w:rsidRPr="00AF26AE">
        <w:rPr>
          <w:rStyle w:val="af8"/>
          <w:rFonts w:hint="cs"/>
          <w:rtl/>
        </w:rPr>
        <w:t>הרמב"ם</w:t>
      </w:r>
      <w:r>
        <w:rPr>
          <w:rFonts w:hint="cs"/>
          <w:rtl/>
        </w:rPr>
        <w:t xml:space="preserve"> היא דאין הפרה אחר הפרה, ועי' במ"ש </w:t>
      </w:r>
      <w:r w:rsidRPr="00A27E81">
        <w:rPr>
          <w:rStyle w:val="af8"/>
          <w:rFonts w:hint="cs"/>
          <w:rtl/>
        </w:rPr>
        <w:t>הברכ"ש</w:t>
      </w:r>
      <w:r>
        <w:rPr>
          <w:rFonts w:hint="cs"/>
          <w:rtl/>
        </w:rPr>
        <w:t xml:space="preserve"> </w:t>
      </w:r>
      <w:r w:rsidRPr="004465DF">
        <w:rPr>
          <w:rStyle w:val="af6"/>
          <w:rFonts w:eastAsia="Guttman Hodes" w:hint="cs"/>
          <w:rtl/>
        </w:rPr>
        <w:t xml:space="preserve">(עי' אות </w:t>
      </w:r>
      <w:r w:rsidRPr="004465DF">
        <w:rPr>
          <w:rStyle w:val="af6"/>
          <w:rFonts w:eastAsia="Guttman Hodes"/>
          <w:rtl/>
        </w:rPr>
        <w:fldChar w:fldCharType="begin"/>
      </w:r>
      <w:r w:rsidRPr="004465DF">
        <w:rPr>
          <w:rStyle w:val="af6"/>
          <w:rFonts w:eastAsia="Guttman Hodes"/>
          <w:rtl/>
        </w:rPr>
        <w:instrText xml:space="preserve"> </w:instrText>
      </w:r>
      <w:r w:rsidRPr="004465DF">
        <w:rPr>
          <w:rStyle w:val="af6"/>
          <w:rFonts w:eastAsia="Guttman Hodes" w:hint="cs"/>
        </w:rPr>
        <w:instrText>REF</w:instrText>
      </w:r>
      <w:r w:rsidRPr="004465DF">
        <w:rPr>
          <w:rStyle w:val="af6"/>
          <w:rFonts w:eastAsia="Guttman Hodes" w:hint="cs"/>
          <w:rtl/>
        </w:rPr>
        <w:instrText xml:space="preserve"> _</w:instrText>
      </w:r>
      <w:r w:rsidRPr="004465DF">
        <w:rPr>
          <w:rStyle w:val="af6"/>
          <w:rFonts w:eastAsia="Guttman Hodes" w:hint="cs"/>
        </w:rPr>
        <w:instrText>Ref48660866 \r \h</w:instrText>
      </w:r>
      <w:r w:rsidRPr="004465DF">
        <w:rPr>
          <w:rStyle w:val="af6"/>
          <w:rFonts w:eastAsia="Guttman Hodes"/>
          <w:rtl/>
        </w:rPr>
        <w:instrText xml:space="preserve"> </w:instrText>
      </w:r>
      <w:r w:rsidRPr="004465DF">
        <w:rPr>
          <w:rStyle w:val="af6"/>
          <w:rFonts w:eastAsia="Guttman Hodes"/>
          <w:rtl/>
        </w:rPr>
      </w:r>
      <w:r w:rsidRPr="004465DF">
        <w:rPr>
          <w:rStyle w:val="af6"/>
          <w:rFonts w:eastAsia="Guttman Hodes"/>
          <w:rtl/>
        </w:rPr>
        <w:fldChar w:fldCharType="separate"/>
      </w:r>
      <w:r w:rsidR="00B35288">
        <w:rPr>
          <w:rStyle w:val="af6"/>
          <w:rFonts w:eastAsia="Guttman Hodes"/>
          <w:cs/>
        </w:rPr>
        <w:t>‎</w:t>
      </w:r>
      <w:r w:rsidR="00B35288">
        <w:rPr>
          <w:rStyle w:val="af6"/>
          <w:rFonts w:eastAsia="Guttman Hodes"/>
          <w:rtl/>
        </w:rPr>
        <w:t>סב)</w:t>
      </w:r>
      <w:r w:rsidRPr="004465DF">
        <w:rPr>
          <w:rStyle w:val="af6"/>
          <w:rFonts w:eastAsia="Guttman Hodes"/>
          <w:rtl/>
        </w:rPr>
        <w:fldChar w:fldCharType="end"/>
      </w:r>
      <w:r>
        <w:rPr>
          <w:rFonts w:hint="cs"/>
          <w:rtl/>
        </w:rPr>
        <w:t xml:space="preserve"> </w:t>
      </w:r>
      <w:r w:rsidRPr="00712E20">
        <w:rPr>
          <w:rStyle w:val="af8"/>
          <w:rFonts w:hint="cs"/>
          <w:rtl/>
        </w:rPr>
        <w:t>והגרנ"ט</w:t>
      </w:r>
      <w:r>
        <w:rPr>
          <w:rStyle w:val="af8"/>
          <w:rFonts w:hint="cs"/>
          <w:rtl/>
        </w:rPr>
        <w:t xml:space="preserve"> והחזו"א</w:t>
      </w:r>
      <w:r>
        <w:rPr>
          <w:rFonts w:hint="cs"/>
          <w:rtl/>
        </w:rPr>
        <w:t xml:space="preserve"> </w:t>
      </w:r>
      <w:r w:rsidRPr="00712E20">
        <w:rPr>
          <w:rStyle w:val="af6"/>
          <w:rFonts w:eastAsia="Guttman Hodes" w:hint="cs"/>
          <w:rtl/>
        </w:rPr>
        <w:t xml:space="preserve">(עי' אות </w:t>
      </w:r>
      <w:r w:rsidRPr="00712E20">
        <w:rPr>
          <w:rStyle w:val="af6"/>
          <w:rFonts w:eastAsia="Guttman Hodes"/>
          <w:rtl/>
        </w:rPr>
        <w:fldChar w:fldCharType="begin"/>
      </w:r>
      <w:r w:rsidRPr="00712E20">
        <w:rPr>
          <w:rStyle w:val="af6"/>
          <w:rFonts w:eastAsia="Guttman Hodes"/>
          <w:rtl/>
        </w:rPr>
        <w:instrText xml:space="preserve"> </w:instrText>
      </w:r>
      <w:r w:rsidRPr="00712E20">
        <w:rPr>
          <w:rStyle w:val="af6"/>
          <w:rFonts w:eastAsia="Guttman Hodes" w:hint="cs"/>
        </w:rPr>
        <w:instrText>REF</w:instrText>
      </w:r>
      <w:r w:rsidRPr="00712E20">
        <w:rPr>
          <w:rStyle w:val="af6"/>
          <w:rFonts w:eastAsia="Guttman Hodes" w:hint="cs"/>
          <w:rtl/>
        </w:rPr>
        <w:instrText xml:space="preserve"> _</w:instrText>
      </w:r>
      <w:r w:rsidRPr="00712E20">
        <w:rPr>
          <w:rStyle w:val="af6"/>
          <w:rFonts w:eastAsia="Guttman Hodes" w:hint="cs"/>
        </w:rPr>
        <w:instrText>Ref49246602 \r \h</w:instrText>
      </w:r>
      <w:r w:rsidRPr="00712E20">
        <w:rPr>
          <w:rStyle w:val="af6"/>
          <w:rFonts w:eastAsia="Guttman Hodes"/>
          <w:rtl/>
        </w:rPr>
        <w:instrText xml:space="preserve"> </w:instrText>
      </w:r>
      <w:r w:rsidRPr="00712E20">
        <w:rPr>
          <w:rStyle w:val="af6"/>
          <w:rFonts w:eastAsia="Guttman Hodes"/>
          <w:rtl/>
        </w:rPr>
      </w:r>
      <w:r w:rsidRPr="00712E20">
        <w:rPr>
          <w:rStyle w:val="af6"/>
          <w:rFonts w:eastAsia="Guttman Hodes"/>
          <w:rtl/>
        </w:rPr>
        <w:fldChar w:fldCharType="separate"/>
      </w:r>
      <w:r w:rsidR="00B35288">
        <w:rPr>
          <w:rStyle w:val="af6"/>
          <w:rFonts w:eastAsia="Guttman Hodes"/>
          <w:cs/>
        </w:rPr>
        <w:t>‎</w:t>
      </w:r>
      <w:r w:rsidR="00B35288">
        <w:rPr>
          <w:rStyle w:val="af6"/>
          <w:rFonts w:eastAsia="Guttman Hodes"/>
          <w:rtl/>
        </w:rPr>
        <w:t>פו)</w:t>
      </w:r>
      <w:r w:rsidRPr="00712E20">
        <w:rPr>
          <w:rStyle w:val="af6"/>
          <w:rFonts w:eastAsia="Guttman Hodes"/>
          <w:rtl/>
        </w:rPr>
        <w:fldChar w:fldCharType="end"/>
      </w:r>
      <w:r>
        <w:rPr>
          <w:rStyle w:val="af8"/>
          <w:rFonts w:hint="cs"/>
          <w:rtl/>
        </w:rPr>
        <w:t xml:space="preserve"> ו</w:t>
      </w:r>
      <w:r w:rsidRPr="00881451">
        <w:rPr>
          <w:rStyle w:val="af8"/>
          <w:rFonts w:hint="cs"/>
          <w:rtl/>
        </w:rPr>
        <w:t xml:space="preserve">בחי' רבי שמואל </w:t>
      </w:r>
      <w:r w:rsidRPr="00881451">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Ref49245202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צא)</w:t>
      </w:r>
      <w:r>
        <w:rPr>
          <w:rStyle w:val="af6"/>
          <w:rFonts w:eastAsia="Guttman Hodes"/>
          <w:rtl/>
        </w:rPr>
        <w:fldChar w:fldCharType="end"/>
      </w:r>
      <w:r>
        <w:rPr>
          <w:rStyle w:val="af6"/>
          <w:rFonts w:eastAsia="Guttman Hodes" w:hint="cs"/>
          <w:rtl/>
        </w:rPr>
        <w:t xml:space="preserve"> </w:t>
      </w:r>
      <w:r w:rsidRPr="004465DF">
        <w:rPr>
          <w:rStyle w:val="af8"/>
          <w:rFonts w:hint="cs"/>
          <w:rtl/>
        </w:rPr>
        <w:t>והגרנ"פ</w:t>
      </w:r>
      <w:r>
        <w:rPr>
          <w:rFonts w:hint="cs"/>
          <w:rtl/>
        </w:rPr>
        <w:t xml:space="preserve"> </w:t>
      </w:r>
      <w:r w:rsidRPr="004465DF">
        <w:rPr>
          <w:rStyle w:val="af6"/>
          <w:rFonts w:eastAsia="Guttman Hodes" w:hint="cs"/>
          <w:rtl/>
        </w:rPr>
        <w:t xml:space="preserve">(עי' אות </w:t>
      </w:r>
      <w:r w:rsidRPr="004465DF">
        <w:rPr>
          <w:rStyle w:val="af6"/>
          <w:rFonts w:eastAsia="Guttman Hodes"/>
          <w:rtl/>
        </w:rPr>
        <w:fldChar w:fldCharType="begin"/>
      </w:r>
      <w:r w:rsidRPr="004465DF">
        <w:rPr>
          <w:rStyle w:val="af6"/>
          <w:rFonts w:eastAsia="Guttman Hodes"/>
          <w:rtl/>
        </w:rPr>
        <w:instrText xml:space="preserve"> </w:instrText>
      </w:r>
      <w:r w:rsidRPr="004465DF">
        <w:rPr>
          <w:rStyle w:val="af6"/>
          <w:rFonts w:eastAsia="Guttman Hodes" w:hint="cs"/>
        </w:rPr>
        <w:instrText>REF</w:instrText>
      </w:r>
      <w:r w:rsidRPr="004465DF">
        <w:rPr>
          <w:rStyle w:val="af6"/>
          <w:rFonts w:eastAsia="Guttman Hodes" w:hint="cs"/>
          <w:rtl/>
        </w:rPr>
        <w:instrText xml:space="preserve"> _</w:instrText>
      </w:r>
      <w:r w:rsidRPr="004465DF">
        <w:rPr>
          <w:rStyle w:val="af6"/>
          <w:rFonts w:eastAsia="Guttman Hodes" w:hint="cs"/>
        </w:rPr>
        <w:instrText>Ref48727526 \r \h</w:instrText>
      </w:r>
      <w:r w:rsidRPr="004465DF">
        <w:rPr>
          <w:rStyle w:val="af6"/>
          <w:rFonts w:eastAsia="Guttman Hodes"/>
          <w:rtl/>
        </w:rPr>
        <w:instrText xml:space="preserve"> </w:instrText>
      </w:r>
      <w:r w:rsidRPr="004465DF">
        <w:rPr>
          <w:rStyle w:val="af6"/>
          <w:rFonts w:eastAsia="Guttman Hodes"/>
          <w:rtl/>
        </w:rPr>
      </w:r>
      <w:r w:rsidRPr="004465DF">
        <w:rPr>
          <w:rStyle w:val="af6"/>
          <w:rFonts w:eastAsia="Guttman Hodes"/>
          <w:rtl/>
        </w:rPr>
        <w:fldChar w:fldCharType="separate"/>
      </w:r>
      <w:r w:rsidR="00B35288">
        <w:rPr>
          <w:rStyle w:val="af6"/>
          <w:rFonts w:eastAsia="Guttman Hodes"/>
          <w:cs/>
        </w:rPr>
        <w:t>‎</w:t>
      </w:r>
      <w:r w:rsidR="00B35288">
        <w:rPr>
          <w:rStyle w:val="af6"/>
          <w:rFonts w:eastAsia="Guttman Hodes"/>
          <w:rtl/>
        </w:rPr>
        <w:t>קא)</w:t>
      </w:r>
      <w:r w:rsidRPr="004465DF">
        <w:rPr>
          <w:rStyle w:val="af6"/>
          <w:rFonts w:eastAsia="Guttman Hodes"/>
          <w:rtl/>
        </w:rPr>
        <w:fldChar w:fldCharType="end"/>
      </w:r>
      <w:r>
        <w:rPr>
          <w:rFonts w:hint="cs"/>
          <w:rtl/>
        </w:rPr>
        <w:t xml:space="preserve"> בדעת </w:t>
      </w:r>
      <w:r w:rsidRPr="00712E20">
        <w:rPr>
          <w:rStyle w:val="af8"/>
          <w:rFonts w:hint="cs"/>
          <w:rtl/>
        </w:rPr>
        <w:t>הרמב"ם</w:t>
      </w:r>
      <w:r>
        <w:rPr>
          <w:rFonts w:hint="cs"/>
          <w:rtl/>
        </w:rPr>
        <w:t xml:space="preserve">. </w:t>
      </w:r>
      <w:r w:rsidRPr="00A27E81">
        <w:rPr>
          <w:rStyle w:val="afa"/>
          <w:rFonts w:hint="cs"/>
          <w:rtl/>
        </w:rPr>
        <w:t>[ועי' במ</w:t>
      </w:r>
      <w:r>
        <w:rPr>
          <w:rStyle w:val="afa"/>
          <w:rFonts w:hint="cs"/>
          <w:rtl/>
        </w:rPr>
        <w:t>"ש</w:t>
      </w:r>
      <w:r w:rsidRPr="00A27E81">
        <w:rPr>
          <w:rStyle w:val="afa"/>
          <w:rFonts w:hint="cs"/>
          <w:rtl/>
        </w:rPr>
        <w:t xml:space="preserve"> </w:t>
      </w:r>
      <w:r w:rsidRPr="00A27E81">
        <w:rPr>
          <w:rStyle w:val="affa"/>
          <w:rFonts w:hint="cs"/>
          <w:rtl/>
        </w:rPr>
        <w:t>הרשב"א</w:t>
      </w:r>
      <w:r>
        <w:rPr>
          <w:rStyle w:val="affa"/>
          <w:rFonts w:hint="cs"/>
          <w:rtl/>
        </w:rPr>
        <w:t xml:space="preserve">  והר"ן </w:t>
      </w:r>
      <w:r w:rsidRPr="00A27E81">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Ref48507192 \r \h</w:instrText>
      </w:r>
      <w:r>
        <w:rPr>
          <w:rStyle w:val="aff6"/>
          <w:rtl/>
        </w:rPr>
        <w:instrText xml:space="preserve"> </w:instrText>
      </w:r>
      <w:r>
        <w:rPr>
          <w:rStyle w:val="aff6"/>
          <w:rtl/>
        </w:rPr>
      </w:r>
      <w:r>
        <w:rPr>
          <w:rStyle w:val="aff6"/>
          <w:rtl/>
        </w:rPr>
        <w:fldChar w:fldCharType="separate"/>
      </w:r>
      <w:r w:rsidR="00B35288">
        <w:rPr>
          <w:rStyle w:val="aff6"/>
          <w:cs/>
        </w:rPr>
        <w:t>‎</w:t>
      </w:r>
      <w:r w:rsidR="00B35288">
        <w:rPr>
          <w:rStyle w:val="aff6"/>
          <w:rtl/>
        </w:rPr>
        <w:t>נז)</w:t>
      </w:r>
      <w:r>
        <w:rPr>
          <w:rStyle w:val="aff6"/>
          <w:rtl/>
        </w:rPr>
        <w:fldChar w:fldCharType="end"/>
      </w:r>
      <w:r w:rsidRPr="0048769A">
        <w:rPr>
          <w:rStyle w:val="afa"/>
          <w:rFonts w:hint="cs"/>
          <w:rtl/>
        </w:rPr>
        <w:t xml:space="preserve"> בדעת</w:t>
      </w:r>
      <w:r>
        <w:rPr>
          <w:rStyle w:val="aff6"/>
          <w:rFonts w:hint="cs"/>
          <w:rtl/>
        </w:rPr>
        <w:t xml:space="preserve"> </w:t>
      </w:r>
      <w:r>
        <w:rPr>
          <w:rStyle w:val="affa"/>
          <w:rFonts w:hint="cs"/>
          <w:rtl/>
        </w:rPr>
        <w:t>הרמב"ן</w:t>
      </w:r>
      <w:r w:rsidRPr="00A27E81">
        <w:rPr>
          <w:rStyle w:val="affa"/>
          <w:rFonts w:hint="cs"/>
          <w:rtl/>
        </w:rPr>
        <w:t xml:space="preserve"> </w:t>
      </w:r>
      <w:r>
        <w:rPr>
          <w:rStyle w:val="afa"/>
          <w:rFonts w:hint="cs"/>
          <w:rtl/>
        </w:rPr>
        <w:t xml:space="preserve">(עי' אות אא </w:t>
      </w:r>
      <w:r w:rsidRPr="0048769A">
        <w:rPr>
          <w:rStyle w:val="afa"/>
          <w:rFonts w:hint="cs"/>
          <w:rtl/>
        </w:rPr>
        <w:t>דלא אמרינן דאין הפרה אחר הפרה, ובמה שהביא</w:t>
      </w:r>
      <w:r w:rsidRPr="00A27E81">
        <w:rPr>
          <w:rStyle w:val="afa"/>
          <w:rFonts w:hint="cs"/>
          <w:rtl/>
        </w:rPr>
        <w:t xml:space="preserve"> </w:t>
      </w:r>
      <w:r w:rsidRPr="00A27E81">
        <w:rPr>
          <w:rStyle w:val="affa"/>
          <w:rFonts w:hint="cs"/>
          <w:rtl/>
        </w:rPr>
        <w:t xml:space="preserve">הרשב"א </w:t>
      </w:r>
      <w:r w:rsidRPr="00A27E81">
        <w:rPr>
          <w:rStyle w:val="aff6"/>
          <w:rFonts w:hint="cs"/>
          <w:rtl/>
        </w:rPr>
        <w:t xml:space="preserve">(עי' אות </w:t>
      </w:r>
      <w:r w:rsidRPr="00A27E81">
        <w:rPr>
          <w:rStyle w:val="aff6"/>
          <w:rtl/>
        </w:rPr>
        <w:fldChar w:fldCharType="begin"/>
      </w:r>
      <w:r w:rsidRPr="00A27E81">
        <w:rPr>
          <w:rStyle w:val="aff6"/>
          <w:rtl/>
        </w:rPr>
        <w:instrText xml:space="preserve"> </w:instrText>
      </w:r>
      <w:r w:rsidRPr="00A27E81">
        <w:rPr>
          <w:rStyle w:val="aff6"/>
          <w:rFonts w:hint="cs"/>
        </w:rPr>
        <w:instrText>REF</w:instrText>
      </w:r>
      <w:r w:rsidRPr="00A27E81">
        <w:rPr>
          <w:rStyle w:val="aff6"/>
          <w:rFonts w:hint="cs"/>
          <w:rtl/>
        </w:rPr>
        <w:instrText xml:space="preserve"> _</w:instrText>
      </w:r>
      <w:r w:rsidRPr="00A27E81">
        <w:rPr>
          <w:rStyle w:val="aff6"/>
          <w:rFonts w:hint="cs"/>
        </w:rPr>
        <w:instrText>Ref48467795 \r \h</w:instrText>
      </w:r>
      <w:r w:rsidRPr="00A27E81">
        <w:rPr>
          <w:rStyle w:val="aff6"/>
          <w:rtl/>
        </w:rPr>
        <w:instrText xml:space="preserve"> </w:instrText>
      </w:r>
      <w:r w:rsidRPr="00A27E81">
        <w:rPr>
          <w:rStyle w:val="aff6"/>
          <w:rtl/>
        </w:rPr>
      </w:r>
      <w:r w:rsidRPr="00A27E81">
        <w:rPr>
          <w:rStyle w:val="aff6"/>
          <w:rtl/>
        </w:rPr>
        <w:fldChar w:fldCharType="separate"/>
      </w:r>
      <w:r w:rsidR="00B35288">
        <w:rPr>
          <w:rStyle w:val="aff6"/>
          <w:cs/>
        </w:rPr>
        <w:t>‎</w:t>
      </w:r>
      <w:r w:rsidR="00B35288">
        <w:rPr>
          <w:rStyle w:val="aff6"/>
          <w:rtl/>
        </w:rPr>
        <w:t>נח)</w:t>
      </w:r>
      <w:r w:rsidRPr="00A27E81">
        <w:rPr>
          <w:rStyle w:val="aff6"/>
          <w:rtl/>
        </w:rPr>
        <w:fldChar w:fldCharType="end"/>
      </w:r>
      <w:r w:rsidRPr="00A27E81">
        <w:rPr>
          <w:rStyle w:val="afa"/>
          <w:rFonts w:hint="cs"/>
          <w:rtl/>
        </w:rPr>
        <w:t xml:space="preserve"> ראיה דהפרה אחר הפרה מהני, ובמה שדחה </w:t>
      </w:r>
      <w:r w:rsidRPr="00A27E81">
        <w:rPr>
          <w:rStyle w:val="affa"/>
          <w:rFonts w:hint="cs"/>
          <w:rtl/>
        </w:rPr>
        <w:t xml:space="preserve">המאירי </w:t>
      </w:r>
      <w:r w:rsidRPr="00A27E81">
        <w:rPr>
          <w:rStyle w:val="aff6"/>
          <w:rFonts w:hint="cs"/>
          <w:rtl/>
        </w:rPr>
        <w:t xml:space="preserve">(עי' אות </w:t>
      </w:r>
      <w:r w:rsidRPr="00A27E81">
        <w:rPr>
          <w:rStyle w:val="aff6"/>
          <w:rtl/>
        </w:rPr>
        <w:fldChar w:fldCharType="begin"/>
      </w:r>
      <w:r w:rsidRPr="00A27E81">
        <w:rPr>
          <w:rStyle w:val="aff6"/>
          <w:rtl/>
        </w:rPr>
        <w:instrText xml:space="preserve"> </w:instrText>
      </w:r>
      <w:r w:rsidRPr="00A27E81">
        <w:rPr>
          <w:rStyle w:val="aff6"/>
          <w:rFonts w:hint="cs"/>
        </w:rPr>
        <w:instrText>REF</w:instrText>
      </w:r>
      <w:r w:rsidRPr="00A27E81">
        <w:rPr>
          <w:rStyle w:val="aff6"/>
          <w:rFonts w:hint="cs"/>
          <w:rtl/>
        </w:rPr>
        <w:instrText xml:space="preserve"> _</w:instrText>
      </w:r>
      <w:r w:rsidRPr="00A27E81">
        <w:rPr>
          <w:rStyle w:val="aff6"/>
          <w:rFonts w:hint="cs"/>
        </w:rPr>
        <w:instrText>Ref48467807 \r \h</w:instrText>
      </w:r>
      <w:r w:rsidRPr="00A27E81">
        <w:rPr>
          <w:rStyle w:val="aff6"/>
          <w:rtl/>
        </w:rPr>
        <w:instrText xml:space="preserve"> </w:instrText>
      </w:r>
      <w:r w:rsidRPr="00A27E81">
        <w:rPr>
          <w:rStyle w:val="aff6"/>
          <w:rtl/>
        </w:rPr>
      </w:r>
      <w:r w:rsidRPr="00A27E81">
        <w:rPr>
          <w:rStyle w:val="aff6"/>
          <w:rtl/>
        </w:rPr>
        <w:fldChar w:fldCharType="separate"/>
      </w:r>
      <w:r w:rsidR="00B35288">
        <w:rPr>
          <w:rStyle w:val="aff6"/>
          <w:cs/>
        </w:rPr>
        <w:t>‎</w:t>
      </w:r>
      <w:r w:rsidR="00B35288">
        <w:rPr>
          <w:rStyle w:val="aff6"/>
          <w:rtl/>
        </w:rPr>
        <w:t>ס)</w:t>
      </w:r>
      <w:r w:rsidRPr="00A27E81">
        <w:rPr>
          <w:rStyle w:val="aff6"/>
          <w:rtl/>
        </w:rPr>
        <w:fldChar w:fldCharType="end"/>
      </w:r>
      <w:r w:rsidRPr="00A27E81">
        <w:rPr>
          <w:rStyle w:val="afa"/>
          <w:rFonts w:hint="cs"/>
          <w:rtl/>
        </w:rPr>
        <w:t xml:space="preserve"> את ראיית </w:t>
      </w:r>
      <w:r w:rsidRPr="00A27E81">
        <w:rPr>
          <w:rStyle w:val="affa"/>
          <w:rFonts w:hint="cs"/>
          <w:rtl/>
        </w:rPr>
        <w:t>הרשב"א</w:t>
      </w:r>
      <w:r>
        <w:rPr>
          <w:rStyle w:val="afa"/>
          <w:rFonts w:hint="cs"/>
          <w:rtl/>
        </w:rPr>
        <w:t>]</w:t>
      </w:r>
      <w:r w:rsidRPr="00A27E81">
        <w:rPr>
          <w:rStyle w:val="afa"/>
          <w:rFonts w:hint="cs"/>
          <w:rtl/>
        </w:rPr>
        <w:t>.</w:t>
      </w:r>
      <w:bookmarkEnd w:id="2666"/>
    </w:p>
    <w:p w:rsidR="00962A5C" w:rsidRDefault="00962A5C" w:rsidP="00962A5C">
      <w:pPr>
        <w:pStyle w:val="a2"/>
      </w:pPr>
      <w:bookmarkStart w:id="2669" w:name="_Toc48297042"/>
      <w:bookmarkStart w:id="2670" w:name="_Toc48323244"/>
      <w:bookmarkStart w:id="2671" w:name="_Toc48469382"/>
      <w:bookmarkStart w:id="2672" w:name="_Toc48474319"/>
      <w:bookmarkStart w:id="2673" w:name="_Toc48474414"/>
      <w:bookmarkStart w:id="2674" w:name="_Toc48507469"/>
      <w:bookmarkStart w:id="2675" w:name="_Toc48509532"/>
      <w:bookmarkStart w:id="2676" w:name="_Toc48510917"/>
      <w:bookmarkStart w:id="2677" w:name="_Toc48560186"/>
      <w:bookmarkStart w:id="2678" w:name="_Toc48563410"/>
      <w:bookmarkStart w:id="2679" w:name="_Toc48648379"/>
      <w:bookmarkStart w:id="2680" w:name="_Toc48731073"/>
      <w:bookmarkStart w:id="2681" w:name="_Toc49182145"/>
      <w:bookmarkStart w:id="2682" w:name="_Toc49246858"/>
      <w:bookmarkStart w:id="2683" w:name="_Toc49247074"/>
      <w:bookmarkStart w:id="2684" w:name="_Toc49289970"/>
      <w:bookmarkStart w:id="2685" w:name="_Toc49343222"/>
      <w:bookmarkStart w:id="2686" w:name="_Toc87387675"/>
      <w:bookmarkEnd w:id="2667"/>
      <w:bookmarkEnd w:id="2668"/>
      <w:r>
        <w:rPr>
          <w:rFonts w:hint="cs"/>
          <w:rtl/>
        </w:rPr>
        <w:t>קושית הקר"א דמה הסברא לומר דכל שהפר בתחילה אין לו כח לחזור ולהפר</w:t>
      </w:r>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rsidR="00962A5C" w:rsidRDefault="00962A5C" w:rsidP="00895E85">
      <w:pPr>
        <w:pStyle w:val="a"/>
        <w:rPr>
          <w:rtl/>
        </w:rPr>
      </w:pPr>
      <w:bookmarkStart w:id="2687" w:name="_Ref48505610"/>
      <w:r>
        <w:rPr>
          <w:rFonts w:hint="cs"/>
          <w:rtl/>
        </w:rPr>
        <w:t xml:space="preserve">במה שביארו </w:t>
      </w:r>
      <w:r w:rsidRPr="00426111">
        <w:rPr>
          <w:rStyle w:val="af8"/>
          <w:rFonts w:hint="cs"/>
          <w:rtl/>
        </w:rPr>
        <w:t>הרשב"א ו</w:t>
      </w:r>
      <w:r w:rsidRPr="00426111">
        <w:rPr>
          <w:rStyle w:val="af8"/>
          <w:rtl/>
        </w:rPr>
        <w:t>הר</w:t>
      </w:r>
      <w:r>
        <w:rPr>
          <w:rStyle w:val="af8"/>
          <w:rtl/>
        </w:rPr>
        <w:t xml:space="preserve">"ן </w:t>
      </w:r>
      <w:r w:rsidRPr="000F627B">
        <w:rPr>
          <w:rStyle w:val="af6"/>
          <w:rFonts w:eastAsia="Guttman Hodes" w:hint="cs"/>
          <w:rtl/>
        </w:rPr>
        <w:t xml:space="preserve">(עי' אות </w:t>
      </w:r>
      <w:r w:rsidRPr="000F627B">
        <w:rPr>
          <w:rStyle w:val="af6"/>
          <w:rFonts w:eastAsia="Guttman Hodes"/>
          <w:rtl/>
        </w:rPr>
        <w:fldChar w:fldCharType="begin"/>
      </w:r>
      <w:r w:rsidRPr="000F627B">
        <w:rPr>
          <w:rStyle w:val="af6"/>
          <w:rFonts w:eastAsia="Guttman Hodes"/>
          <w:rtl/>
        </w:rPr>
        <w:instrText xml:space="preserve"> </w:instrText>
      </w:r>
      <w:r w:rsidRPr="000F627B">
        <w:rPr>
          <w:rStyle w:val="af6"/>
          <w:rFonts w:eastAsia="Guttman Hodes" w:hint="cs"/>
        </w:rPr>
        <w:instrText>REF</w:instrText>
      </w:r>
      <w:r w:rsidRPr="000F627B">
        <w:rPr>
          <w:rStyle w:val="af6"/>
          <w:rFonts w:eastAsia="Guttman Hodes" w:hint="cs"/>
          <w:rtl/>
        </w:rPr>
        <w:instrText xml:space="preserve"> _</w:instrText>
      </w:r>
      <w:r w:rsidRPr="000F627B">
        <w:rPr>
          <w:rStyle w:val="af6"/>
          <w:rFonts w:eastAsia="Guttman Hodes" w:hint="cs"/>
        </w:rPr>
        <w:instrText>Ref48467844 \r \h</w:instrText>
      </w:r>
      <w:r w:rsidRPr="000F627B">
        <w:rPr>
          <w:rStyle w:val="af6"/>
          <w:rFonts w:eastAsia="Guttman Hodes"/>
          <w:rtl/>
        </w:rPr>
        <w:instrText xml:space="preserve"> </w:instrText>
      </w:r>
      <w:r w:rsidRPr="000F627B">
        <w:rPr>
          <w:rStyle w:val="af6"/>
          <w:rFonts w:eastAsia="Guttman Hodes"/>
          <w:rtl/>
        </w:rPr>
      </w:r>
      <w:r w:rsidRPr="000F627B">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0F627B">
        <w:rPr>
          <w:rStyle w:val="af6"/>
          <w:rFonts w:eastAsia="Guttman Hodes"/>
          <w:rtl/>
        </w:rPr>
        <w:fldChar w:fldCharType="end"/>
      </w:r>
      <w:r w:rsidRPr="005828AF">
        <w:rPr>
          <w:rFonts w:hint="cs"/>
          <w:rtl/>
        </w:rPr>
        <w:t xml:space="preserve"> בדעת</w:t>
      </w:r>
      <w:r>
        <w:rPr>
          <w:rStyle w:val="af8"/>
          <w:rFonts w:hint="cs"/>
          <w:rtl/>
        </w:rPr>
        <w:t xml:space="preserve"> ה</w:t>
      </w:r>
      <w:r>
        <w:rPr>
          <w:rStyle w:val="af8"/>
          <w:rtl/>
        </w:rPr>
        <w:t>רמב"ם</w:t>
      </w:r>
      <w:r>
        <w:rPr>
          <w:rFonts w:hint="cs"/>
          <w:rtl/>
        </w:rPr>
        <w:t xml:space="preserve"> דס"ל דאין הפרה אחר הפרה, הקשה </w:t>
      </w:r>
      <w:r>
        <w:rPr>
          <w:rStyle w:val="af8"/>
          <w:rtl/>
        </w:rPr>
        <w:t>הקרן אורה</w:t>
      </w:r>
      <w:r>
        <w:rPr>
          <w:rFonts w:hint="cs"/>
          <w:rtl/>
        </w:rPr>
        <w:t xml:space="preserve"> </w:t>
      </w:r>
      <w:r w:rsidRPr="00813D24">
        <w:rPr>
          <w:rStyle w:val="af6"/>
          <w:rFonts w:eastAsia="Guttman Hodes" w:hint="cs"/>
          <w:rtl/>
        </w:rPr>
        <w:t>(ד"ה וחזר)</w:t>
      </w:r>
      <w:r>
        <w:rPr>
          <w:rFonts w:hint="cs"/>
          <w:rtl/>
        </w:rPr>
        <w:t xml:space="preserve"> דמה הסברא בזה דאמרינן דכיון שהפר בתחילה שוב אין לו כח לחזור ולהפר, וכן הקשה </w:t>
      </w:r>
      <w:r w:rsidRPr="00E96B59">
        <w:rPr>
          <w:rStyle w:val="af8"/>
          <w:rFonts w:hint="cs"/>
          <w:rtl/>
        </w:rPr>
        <w:t>הצפנת פענח</w:t>
      </w:r>
      <w:r>
        <w:rPr>
          <w:rFonts w:hint="cs"/>
          <w:rtl/>
        </w:rPr>
        <w:t xml:space="preserve"> </w:t>
      </w:r>
      <w:r w:rsidRPr="00E96B59">
        <w:rPr>
          <w:rStyle w:val="af6"/>
          <w:rFonts w:eastAsia="Guttman Hodes" w:hint="cs"/>
          <w:rtl/>
        </w:rPr>
        <w:t xml:space="preserve">(עי' אות </w:t>
      </w:r>
      <w:r w:rsidRPr="00E96B59">
        <w:rPr>
          <w:rStyle w:val="af6"/>
          <w:rFonts w:eastAsia="Guttman Hodes"/>
          <w:rtl/>
        </w:rPr>
        <w:fldChar w:fldCharType="begin"/>
      </w:r>
      <w:r w:rsidRPr="00E96B59">
        <w:rPr>
          <w:rStyle w:val="af6"/>
          <w:rFonts w:eastAsia="Guttman Hodes"/>
          <w:rtl/>
        </w:rPr>
        <w:instrText xml:space="preserve"> </w:instrText>
      </w:r>
      <w:r w:rsidRPr="00E96B59">
        <w:rPr>
          <w:rStyle w:val="af6"/>
          <w:rFonts w:eastAsia="Guttman Hodes" w:hint="cs"/>
        </w:rPr>
        <w:instrText>REF</w:instrText>
      </w:r>
      <w:r w:rsidRPr="00E96B59">
        <w:rPr>
          <w:rStyle w:val="af6"/>
          <w:rFonts w:eastAsia="Guttman Hodes" w:hint="cs"/>
          <w:rtl/>
        </w:rPr>
        <w:instrText xml:space="preserve"> _</w:instrText>
      </w:r>
      <w:r w:rsidRPr="00E96B59">
        <w:rPr>
          <w:rStyle w:val="af6"/>
          <w:rFonts w:eastAsia="Guttman Hodes" w:hint="cs"/>
        </w:rPr>
        <w:instrText>Ref49353270 \r \h</w:instrText>
      </w:r>
      <w:r w:rsidRPr="00E96B59">
        <w:rPr>
          <w:rStyle w:val="af6"/>
          <w:rFonts w:eastAsia="Guttman Hodes"/>
          <w:rtl/>
        </w:rPr>
        <w:instrText xml:space="preserve"> </w:instrText>
      </w:r>
      <w:r w:rsidRPr="00E96B59">
        <w:rPr>
          <w:rStyle w:val="af6"/>
          <w:rFonts w:eastAsia="Guttman Hodes"/>
          <w:rtl/>
        </w:rPr>
      </w:r>
      <w:r w:rsidRPr="00E96B59">
        <w:rPr>
          <w:rStyle w:val="af6"/>
          <w:rFonts w:eastAsia="Guttman Hodes"/>
          <w:rtl/>
        </w:rPr>
        <w:fldChar w:fldCharType="separate"/>
      </w:r>
      <w:r w:rsidR="00B35288">
        <w:rPr>
          <w:rStyle w:val="af6"/>
          <w:rFonts w:eastAsia="Guttman Hodes"/>
          <w:cs/>
        </w:rPr>
        <w:t>‎</w:t>
      </w:r>
      <w:r w:rsidR="00B35288">
        <w:rPr>
          <w:rStyle w:val="af6"/>
          <w:rFonts w:eastAsia="Guttman Hodes"/>
          <w:rtl/>
        </w:rPr>
        <w:t>לד)</w:t>
      </w:r>
      <w:r w:rsidRPr="00E96B59">
        <w:rPr>
          <w:rStyle w:val="af6"/>
          <w:rFonts w:eastAsia="Guttman Hodes"/>
          <w:rtl/>
        </w:rPr>
        <w:fldChar w:fldCharType="end"/>
      </w:r>
      <w:r>
        <w:rPr>
          <w:rFonts w:hint="cs"/>
          <w:rtl/>
        </w:rPr>
        <w:t>.</w:t>
      </w:r>
      <w:bookmarkEnd w:id="2687"/>
    </w:p>
    <w:p w:rsidR="00962A5C" w:rsidRPr="003A42B9" w:rsidRDefault="00962A5C" w:rsidP="00962A5C">
      <w:pPr>
        <w:pStyle w:val="a2"/>
      </w:pPr>
    </w:p>
    <w:p w:rsidR="00962A5C" w:rsidRPr="005828AF" w:rsidRDefault="00962A5C" w:rsidP="00962A5C">
      <w:pPr>
        <w:pStyle w:val="a2"/>
      </w:pPr>
      <w:bookmarkStart w:id="2688" w:name="_Toc48469383"/>
      <w:bookmarkStart w:id="2689" w:name="_Toc48474320"/>
      <w:bookmarkStart w:id="2690" w:name="_Toc48474415"/>
      <w:bookmarkStart w:id="2691" w:name="_Toc48507470"/>
      <w:bookmarkStart w:id="2692" w:name="_Toc48509533"/>
      <w:bookmarkStart w:id="2693" w:name="_Toc48510918"/>
      <w:bookmarkStart w:id="2694" w:name="_Toc48560187"/>
      <w:bookmarkStart w:id="2695" w:name="_Toc48563411"/>
      <w:bookmarkStart w:id="2696" w:name="_Toc48648380"/>
      <w:bookmarkStart w:id="2697" w:name="_Toc48731074"/>
      <w:bookmarkStart w:id="2698" w:name="_Toc49182146"/>
      <w:bookmarkStart w:id="2699" w:name="_Toc49246859"/>
      <w:bookmarkStart w:id="2700" w:name="_Toc49247075"/>
      <w:bookmarkStart w:id="2701" w:name="_Toc49289971"/>
      <w:bookmarkStart w:id="2702" w:name="_Toc49343223"/>
      <w:bookmarkStart w:id="2703" w:name="_Toc87387676"/>
      <w:r>
        <w:rPr>
          <w:rFonts w:hint="cs"/>
          <w:rtl/>
        </w:rPr>
        <w:t>דברי הקר"א דלביאור הגר"א ברמב"ם א"א לבאר דטעמו הוא משום דאין הפרה אחר הפרה</w:t>
      </w:r>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p>
    <w:p w:rsidR="00962A5C" w:rsidRPr="00165731" w:rsidRDefault="00962A5C" w:rsidP="00895E85">
      <w:pPr>
        <w:pStyle w:val="a"/>
        <w:rPr>
          <w:rStyle w:val="afa"/>
          <w:rtl/>
        </w:rPr>
      </w:pPr>
      <w:bookmarkStart w:id="2704" w:name="_Ref48467939"/>
      <w:r>
        <w:rPr>
          <w:rFonts w:hint="cs"/>
          <w:rtl/>
        </w:rPr>
        <w:t xml:space="preserve">והביא </w:t>
      </w:r>
      <w:r w:rsidRPr="001230D7">
        <w:rPr>
          <w:rStyle w:val="af8"/>
          <w:rFonts w:hint="cs"/>
          <w:rtl/>
        </w:rPr>
        <w:t>הקרן אורה</w:t>
      </w:r>
      <w:r>
        <w:rPr>
          <w:rFonts w:hint="cs"/>
          <w:rtl/>
        </w:rPr>
        <w:t xml:space="preserve"> </w:t>
      </w:r>
      <w:r w:rsidRPr="001230D7">
        <w:rPr>
          <w:rStyle w:val="af6"/>
          <w:rFonts w:eastAsia="Guttman Hodes" w:hint="cs"/>
          <w:rtl/>
        </w:rPr>
        <w:t>(ד"ה שוב)</w:t>
      </w:r>
      <w:r>
        <w:rPr>
          <w:rFonts w:hint="cs"/>
          <w:rtl/>
        </w:rPr>
        <w:t xml:space="preserve"> את דברי </w:t>
      </w:r>
      <w:r w:rsidRPr="001230D7">
        <w:rPr>
          <w:rStyle w:val="af8"/>
          <w:rFonts w:hint="cs"/>
          <w:rtl/>
        </w:rPr>
        <w:t>הגר"א</w:t>
      </w:r>
      <w:r w:rsidRPr="004563A1">
        <w:rPr>
          <w:rStyle w:val="af6"/>
          <w:rFonts w:eastAsia="Guttman Hodes" w:hint="cs"/>
          <w:rtl/>
        </w:rPr>
        <w:t xml:space="preserve"> </w:t>
      </w:r>
      <w:r w:rsidRPr="00220F8A">
        <w:rPr>
          <w:rStyle w:val="af6"/>
          <w:rFonts w:eastAsia="Guttman Hodes" w:hint="cs"/>
          <w:rtl/>
        </w:rPr>
        <w:t xml:space="preserve">(עי' אות </w:t>
      </w:r>
      <w:r w:rsidRPr="00220F8A">
        <w:rPr>
          <w:rStyle w:val="af6"/>
          <w:rFonts w:eastAsia="Guttman Hodes"/>
          <w:rtl/>
        </w:rPr>
        <w:fldChar w:fldCharType="begin"/>
      </w:r>
      <w:r w:rsidRPr="00220F8A">
        <w:rPr>
          <w:rStyle w:val="af6"/>
          <w:rFonts w:eastAsia="Guttman Hodes"/>
          <w:rtl/>
        </w:rPr>
        <w:instrText xml:space="preserve"> </w:instrText>
      </w:r>
      <w:r w:rsidRPr="00220F8A">
        <w:rPr>
          <w:rStyle w:val="af6"/>
          <w:rFonts w:eastAsia="Guttman Hodes" w:hint="cs"/>
        </w:rPr>
        <w:instrText>REF</w:instrText>
      </w:r>
      <w:r w:rsidRPr="00220F8A">
        <w:rPr>
          <w:rStyle w:val="af6"/>
          <w:rFonts w:eastAsia="Guttman Hodes" w:hint="cs"/>
          <w:rtl/>
        </w:rPr>
        <w:instrText xml:space="preserve"> _</w:instrText>
      </w:r>
      <w:r w:rsidRPr="00220F8A">
        <w:rPr>
          <w:rStyle w:val="af6"/>
          <w:rFonts w:eastAsia="Guttman Hodes" w:hint="cs"/>
        </w:rPr>
        <w:instrText>Ref47637492 \r \h</w:instrText>
      </w:r>
      <w:r w:rsidRPr="00220F8A">
        <w:rPr>
          <w:rStyle w:val="af6"/>
          <w:rFonts w:eastAsia="Guttman Hodes"/>
          <w:rtl/>
        </w:rPr>
        <w:instrText xml:space="preserve"> </w:instrText>
      </w:r>
      <w:r w:rsidRPr="00220F8A">
        <w:rPr>
          <w:rStyle w:val="af6"/>
          <w:rFonts w:eastAsia="Guttman Hodes"/>
          <w:rtl/>
        </w:rPr>
      </w:r>
      <w:r w:rsidRPr="00220F8A">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220F8A">
        <w:rPr>
          <w:rStyle w:val="af6"/>
          <w:rFonts w:eastAsia="Guttman Hodes"/>
          <w:rtl/>
        </w:rPr>
        <w:fldChar w:fldCharType="end"/>
      </w:r>
      <w:r>
        <w:rPr>
          <w:rFonts w:hint="cs"/>
          <w:rtl/>
        </w:rPr>
        <w:t xml:space="preserve"> דכתב </w:t>
      </w:r>
      <w:r w:rsidRPr="00426111">
        <w:rPr>
          <w:rStyle w:val="af8"/>
          <w:rFonts w:hint="cs"/>
          <w:rtl/>
        </w:rPr>
        <w:t>דהרמב"ם</w:t>
      </w:r>
      <w:r>
        <w:rPr>
          <w:rFonts w:hint="cs"/>
          <w:rtl/>
        </w:rPr>
        <w:t xml:space="preserve"> גרס דהראשון קיים ואח"כ הפר השני, וביאר </w:t>
      </w:r>
      <w:r w:rsidRPr="00426111">
        <w:rPr>
          <w:rStyle w:val="af8"/>
          <w:rFonts w:hint="cs"/>
          <w:rtl/>
        </w:rPr>
        <w:t>הקרן אורה</w:t>
      </w:r>
      <w:r>
        <w:rPr>
          <w:rFonts w:hint="cs"/>
          <w:rtl/>
        </w:rPr>
        <w:t xml:space="preserve"> דלגירסת </w:t>
      </w:r>
      <w:r w:rsidRPr="001230D7">
        <w:rPr>
          <w:rStyle w:val="af8"/>
          <w:rFonts w:hint="cs"/>
          <w:rtl/>
        </w:rPr>
        <w:t>הרמב"ם</w:t>
      </w:r>
      <w:r>
        <w:rPr>
          <w:rFonts w:hint="cs"/>
          <w:rtl/>
        </w:rPr>
        <w:t xml:space="preserve"> א"א לומר דהא דאינו יכול לחזור ולהפר, הוא כיון דאין הפרה אחר הפרה, </w:t>
      </w:r>
      <w:r w:rsidRPr="0075474E">
        <w:rPr>
          <w:rStyle w:val="afa"/>
          <w:rFonts w:hint="cs"/>
          <w:rtl/>
        </w:rPr>
        <w:t xml:space="preserve">[כדמשמע </w:t>
      </w:r>
      <w:r w:rsidRPr="0075474E">
        <w:rPr>
          <w:rStyle w:val="affa"/>
          <w:rFonts w:hint="cs"/>
          <w:rtl/>
        </w:rPr>
        <w:t>בר"ן וברשב"א</w:t>
      </w:r>
      <w:r w:rsidRPr="0075474E">
        <w:rPr>
          <w:rStyle w:val="afa"/>
          <w:rFonts w:hint="cs"/>
          <w:rtl/>
        </w:rPr>
        <w:t xml:space="preserve"> </w:t>
      </w:r>
      <w:r w:rsidRPr="009C6C25">
        <w:rPr>
          <w:rStyle w:val="aff6"/>
          <w:rFonts w:hint="cs"/>
          <w:rtl/>
        </w:rPr>
        <w:t xml:space="preserve">(עי' אות </w:t>
      </w:r>
      <w:r w:rsidRPr="009C6C25">
        <w:rPr>
          <w:rStyle w:val="aff6"/>
          <w:rtl/>
        </w:rPr>
        <w:fldChar w:fldCharType="begin"/>
      </w:r>
      <w:r w:rsidRPr="009C6C25">
        <w:rPr>
          <w:rStyle w:val="aff6"/>
          <w:rtl/>
        </w:rPr>
        <w:instrText xml:space="preserve"> </w:instrText>
      </w:r>
      <w:r w:rsidRPr="009C6C25">
        <w:rPr>
          <w:rStyle w:val="aff6"/>
          <w:rFonts w:hint="cs"/>
        </w:rPr>
        <w:instrText>REF</w:instrText>
      </w:r>
      <w:r w:rsidRPr="009C6C25">
        <w:rPr>
          <w:rStyle w:val="aff6"/>
          <w:rFonts w:hint="cs"/>
          <w:rtl/>
        </w:rPr>
        <w:instrText xml:space="preserve"> _</w:instrText>
      </w:r>
      <w:r w:rsidRPr="009C6C25">
        <w:rPr>
          <w:rStyle w:val="aff6"/>
          <w:rFonts w:hint="cs"/>
        </w:rPr>
        <w:instrText>Ref47091684 \r \h</w:instrText>
      </w:r>
      <w:r w:rsidRPr="009C6C25">
        <w:rPr>
          <w:rStyle w:val="aff6"/>
          <w:rtl/>
        </w:rPr>
        <w:instrText xml:space="preserve"> </w:instrText>
      </w:r>
      <w:r w:rsidRPr="009C6C25">
        <w:rPr>
          <w:rStyle w:val="aff6"/>
          <w:rtl/>
        </w:rPr>
      </w:r>
      <w:r w:rsidRPr="009C6C25">
        <w:rPr>
          <w:rStyle w:val="aff6"/>
          <w:rtl/>
        </w:rPr>
        <w:fldChar w:fldCharType="separate"/>
      </w:r>
      <w:r w:rsidR="00B35288">
        <w:rPr>
          <w:rStyle w:val="aff6"/>
          <w:cs/>
        </w:rPr>
        <w:t>‎</w:t>
      </w:r>
      <w:r w:rsidR="00B35288">
        <w:rPr>
          <w:rStyle w:val="aff6"/>
          <w:rtl/>
        </w:rPr>
        <w:t>כה)</w:t>
      </w:r>
      <w:r w:rsidRPr="009C6C25">
        <w:rPr>
          <w:rStyle w:val="aff6"/>
          <w:rtl/>
        </w:rPr>
        <w:fldChar w:fldCharType="end"/>
      </w:r>
      <w:r w:rsidRPr="0075474E">
        <w:rPr>
          <w:rStyle w:val="afa"/>
          <w:rFonts w:hint="cs"/>
          <w:rtl/>
        </w:rPr>
        <w:t xml:space="preserve"> בדעת </w:t>
      </w:r>
      <w:r w:rsidRPr="0075474E">
        <w:rPr>
          <w:rStyle w:val="affa"/>
          <w:rFonts w:hint="cs"/>
          <w:rtl/>
        </w:rPr>
        <w:t>הרמב"ם</w:t>
      </w:r>
      <w:r w:rsidRPr="0075474E">
        <w:rPr>
          <w:rStyle w:val="afa"/>
          <w:rFonts w:hint="cs"/>
          <w:rtl/>
        </w:rPr>
        <w:t>],</w:t>
      </w:r>
      <w:r>
        <w:rPr>
          <w:rFonts w:hint="cs"/>
          <w:rtl/>
        </w:rPr>
        <w:t xml:space="preserve"> דהא כיון שההפרה הראשונה הייתה לאחר הקיום, א"כ אין ההפרה כלום, ורק לגירסא דידן דבתחילה הפר אחד, ואח"כ קיים השני ונשאל על הקמתו, שייך הנדון אם יש הפרה אחר הפרה, ועי' במה שביאר בזה </w:t>
      </w:r>
      <w:r w:rsidRPr="003A163F">
        <w:rPr>
          <w:rStyle w:val="af8"/>
          <w:rFonts w:hint="cs"/>
          <w:rtl/>
        </w:rPr>
        <w:t>בחי' רבי שמואל</w:t>
      </w:r>
      <w:r>
        <w:rPr>
          <w:rFonts w:hint="cs"/>
          <w:rtl/>
        </w:rPr>
        <w:t xml:space="preserve"> </w:t>
      </w:r>
      <w:r w:rsidRPr="003A163F">
        <w:rPr>
          <w:rStyle w:val="af6"/>
          <w:rFonts w:eastAsia="Guttman Hodes" w:hint="cs"/>
          <w:rtl/>
        </w:rPr>
        <w:t xml:space="preserve">(עי' אות </w:t>
      </w:r>
      <w:r w:rsidRPr="003A163F">
        <w:rPr>
          <w:rStyle w:val="af6"/>
          <w:rFonts w:eastAsia="Guttman Hodes"/>
          <w:rtl/>
        </w:rPr>
        <w:fldChar w:fldCharType="begin"/>
      </w:r>
      <w:r w:rsidRPr="003A163F">
        <w:rPr>
          <w:rStyle w:val="af6"/>
          <w:rFonts w:eastAsia="Guttman Hodes"/>
          <w:rtl/>
        </w:rPr>
        <w:instrText xml:space="preserve"> </w:instrText>
      </w:r>
      <w:r w:rsidRPr="003A163F">
        <w:rPr>
          <w:rStyle w:val="af6"/>
          <w:rFonts w:eastAsia="Guttman Hodes" w:hint="cs"/>
        </w:rPr>
        <w:instrText>REF</w:instrText>
      </w:r>
      <w:r w:rsidRPr="003A163F">
        <w:rPr>
          <w:rStyle w:val="af6"/>
          <w:rFonts w:eastAsia="Guttman Hodes" w:hint="cs"/>
          <w:rtl/>
        </w:rPr>
        <w:instrText xml:space="preserve"> _</w:instrText>
      </w:r>
      <w:r w:rsidRPr="003A163F">
        <w:rPr>
          <w:rStyle w:val="af6"/>
          <w:rFonts w:eastAsia="Guttman Hodes" w:hint="cs"/>
        </w:rPr>
        <w:instrText>Ref49245202 \r \h</w:instrText>
      </w:r>
      <w:r w:rsidRPr="003A163F">
        <w:rPr>
          <w:rStyle w:val="af6"/>
          <w:rFonts w:eastAsia="Guttman Hodes"/>
          <w:rtl/>
        </w:rPr>
        <w:instrText xml:space="preserve"> </w:instrText>
      </w:r>
      <w:r w:rsidRPr="003A163F">
        <w:rPr>
          <w:rStyle w:val="af6"/>
          <w:rFonts w:eastAsia="Guttman Hodes"/>
          <w:rtl/>
        </w:rPr>
      </w:r>
      <w:r w:rsidRPr="003A163F">
        <w:rPr>
          <w:rStyle w:val="af6"/>
          <w:rFonts w:eastAsia="Guttman Hodes"/>
          <w:rtl/>
        </w:rPr>
        <w:fldChar w:fldCharType="separate"/>
      </w:r>
      <w:r w:rsidR="00B35288">
        <w:rPr>
          <w:rStyle w:val="af6"/>
          <w:rFonts w:eastAsia="Guttman Hodes"/>
          <w:cs/>
        </w:rPr>
        <w:t>‎</w:t>
      </w:r>
      <w:r w:rsidR="00B35288">
        <w:rPr>
          <w:rStyle w:val="af6"/>
          <w:rFonts w:eastAsia="Guttman Hodes"/>
          <w:rtl/>
        </w:rPr>
        <w:t>צא)</w:t>
      </w:r>
      <w:r w:rsidRPr="003A163F">
        <w:rPr>
          <w:rStyle w:val="af6"/>
          <w:rFonts w:eastAsia="Guttman Hodes"/>
          <w:rtl/>
        </w:rPr>
        <w:fldChar w:fldCharType="end"/>
      </w:r>
      <w:r>
        <w:rPr>
          <w:rFonts w:hint="cs"/>
          <w:rtl/>
        </w:rPr>
        <w:t xml:space="preserve">. </w:t>
      </w:r>
      <w:r w:rsidRPr="00165731">
        <w:rPr>
          <w:rStyle w:val="afa"/>
          <w:rFonts w:hint="cs"/>
          <w:rtl/>
        </w:rPr>
        <w:t xml:space="preserve">[אמנם </w:t>
      </w:r>
      <w:r w:rsidRPr="00165731">
        <w:rPr>
          <w:rStyle w:val="affa"/>
          <w:rFonts w:hint="cs"/>
          <w:rtl/>
        </w:rPr>
        <w:t>הגר"א</w:t>
      </w:r>
      <w:r w:rsidRPr="00165731">
        <w:rPr>
          <w:rStyle w:val="afa"/>
          <w:rFonts w:hint="cs"/>
          <w:rtl/>
        </w:rPr>
        <w:t xml:space="preserve"> בתחילת דבריו הביא </w:t>
      </w:r>
      <w:r w:rsidRPr="00165731">
        <w:rPr>
          <w:rStyle w:val="affa"/>
          <w:rFonts w:hint="cs"/>
          <w:rtl/>
        </w:rPr>
        <w:t>דהר"ן</w:t>
      </w:r>
      <w:r w:rsidRPr="00165731">
        <w:rPr>
          <w:rStyle w:val="afa"/>
          <w:rFonts w:hint="cs"/>
          <w:rtl/>
        </w:rPr>
        <w:t xml:space="preserve"> </w:t>
      </w:r>
      <w:r w:rsidRPr="001B17A4">
        <w:rPr>
          <w:rStyle w:val="aff6"/>
          <w:rFonts w:hint="cs"/>
          <w:rtl/>
        </w:rPr>
        <w:t xml:space="preserve">(עי' אות </w:t>
      </w:r>
      <w:r w:rsidRPr="001B17A4">
        <w:rPr>
          <w:rStyle w:val="aff6"/>
          <w:rtl/>
        </w:rPr>
        <w:fldChar w:fldCharType="begin"/>
      </w:r>
      <w:r w:rsidRPr="001B17A4">
        <w:rPr>
          <w:rStyle w:val="aff6"/>
          <w:rtl/>
        </w:rPr>
        <w:instrText xml:space="preserve"> </w:instrText>
      </w:r>
      <w:r w:rsidRPr="001B17A4">
        <w:rPr>
          <w:rStyle w:val="aff6"/>
          <w:rFonts w:hint="cs"/>
        </w:rPr>
        <w:instrText>REF</w:instrText>
      </w:r>
      <w:r w:rsidRPr="001B17A4">
        <w:rPr>
          <w:rStyle w:val="aff6"/>
          <w:rFonts w:hint="cs"/>
          <w:rtl/>
        </w:rPr>
        <w:instrText xml:space="preserve"> _</w:instrText>
      </w:r>
      <w:r w:rsidRPr="001B17A4">
        <w:rPr>
          <w:rStyle w:val="aff6"/>
          <w:rFonts w:hint="cs"/>
        </w:rPr>
        <w:instrText>Ref48467686 \r \h</w:instrText>
      </w:r>
      <w:r w:rsidRPr="001B17A4">
        <w:rPr>
          <w:rStyle w:val="aff6"/>
          <w:rtl/>
        </w:rPr>
        <w:instrText xml:space="preserve"> </w:instrText>
      </w:r>
      <w:r w:rsidRPr="001B17A4">
        <w:rPr>
          <w:rStyle w:val="aff6"/>
          <w:rtl/>
        </w:rPr>
      </w:r>
      <w:r w:rsidRPr="001B17A4">
        <w:rPr>
          <w:rStyle w:val="aff6"/>
          <w:rtl/>
        </w:rPr>
        <w:fldChar w:fldCharType="separate"/>
      </w:r>
      <w:r w:rsidR="00B35288">
        <w:rPr>
          <w:rStyle w:val="aff6"/>
          <w:cs/>
        </w:rPr>
        <w:t>‎</w:t>
      </w:r>
      <w:r w:rsidR="00B35288">
        <w:rPr>
          <w:rStyle w:val="aff6"/>
          <w:rtl/>
        </w:rPr>
        <w:t>ג)</w:t>
      </w:r>
      <w:r w:rsidRPr="001B17A4">
        <w:rPr>
          <w:rStyle w:val="aff6"/>
          <w:rtl/>
        </w:rPr>
        <w:fldChar w:fldCharType="end"/>
      </w:r>
      <w:r w:rsidRPr="00165731">
        <w:rPr>
          <w:rStyle w:val="afa"/>
          <w:rFonts w:hint="cs"/>
          <w:rtl/>
        </w:rPr>
        <w:t xml:space="preserve"> </w:t>
      </w:r>
      <w:r w:rsidRPr="00165731">
        <w:rPr>
          <w:rStyle w:val="affa"/>
          <w:rFonts w:hint="cs"/>
          <w:rtl/>
        </w:rPr>
        <w:t>והרא"ש</w:t>
      </w:r>
      <w:r w:rsidRPr="00165731">
        <w:rPr>
          <w:rStyle w:val="afa"/>
          <w:rFonts w:hint="cs"/>
          <w:rtl/>
        </w:rPr>
        <w:t xml:space="preserve"> </w:t>
      </w:r>
      <w:r w:rsidRPr="00165731">
        <w:rPr>
          <w:rStyle w:val="aff6"/>
          <w:rFonts w:hint="cs"/>
          <w:rtl/>
        </w:rPr>
        <w:t xml:space="preserve">(עי' אות </w:t>
      </w:r>
      <w:r w:rsidRPr="00165731">
        <w:rPr>
          <w:rStyle w:val="aff6"/>
          <w:rtl/>
        </w:rPr>
        <w:fldChar w:fldCharType="begin"/>
      </w:r>
      <w:r w:rsidRPr="00165731">
        <w:rPr>
          <w:rStyle w:val="aff6"/>
          <w:rtl/>
        </w:rPr>
        <w:instrText xml:space="preserve"> </w:instrText>
      </w:r>
      <w:r w:rsidRPr="00165731">
        <w:rPr>
          <w:rStyle w:val="aff6"/>
          <w:rFonts w:hint="cs"/>
        </w:rPr>
        <w:instrText>REF</w:instrText>
      </w:r>
      <w:r w:rsidRPr="00165731">
        <w:rPr>
          <w:rStyle w:val="aff6"/>
          <w:rFonts w:hint="cs"/>
          <w:rtl/>
        </w:rPr>
        <w:instrText xml:space="preserve"> _</w:instrText>
      </w:r>
      <w:r w:rsidRPr="00165731">
        <w:rPr>
          <w:rStyle w:val="aff6"/>
          <w:rFonts w:hint="cs"/>
        </w:rPr>
        <w:instrText>Ref47092795 \r \h</w:instrText>
      </w:r>
      <w:r w:rsidRPr="00165731">
        <w:rPr>
          <w:rStyle w:val="aff6"/>
          <w:rtl/>
        </w:rPr>
        <w:instrText xml:space="preserve"> </w:instrText>
      </w:r>
      <w:r w:rsidRPr="00165731">
        <w:rPr>
          <w:rStyle w:val="aff6"/>
          <w:rtl/>
        </w:rPr>
      </w:r>
      <w:r w:rsidRPr="00165731">
        <w:rPr>
          <w:rStyle w:val="aff6"/>
          <w:rtl/>
        </w:rPr>
        <w:fldChar w:fldCharType="separate"/>
      </w:r>
      <w:r w:rsidR="00B35288">
        <w:rPr>
          <w:rStyle w:val="aff6"/>
          <w:cs/>
        </w:rPr>
        <w:t>‎</w:t>
      </w:r>
      <w:r w:rsidR="00B35288">
        <w:rPr>
          <w:rStyle w:val="aff6"/>
          <w:rtl/>
        </w:rPr>
        <w:t>מ)</w:t>
      </w:r>
      <w:r w:rsidRPr="00165731">
        <w:rPr>
          <w:rStyle w:val="aff6"/>
          <w:rtl/>
        </w:rPr>
        <w:fldChar w:fldCharType="end"/>
      </w:r>
      <w:r w:rsidRPr="00165731">
        <w:rPr>
          <w:rStyle w:val="afa"/>
          <w:rFonts w:hint="cs"/>
          <w:rtl/>
        </w:rPr>
        <w:t xml:space="preserve"> גרסו כגירסא דלפנינו דבתחילה היפר הראשון ואח"כ קיים השני, ואפ"ה </w:t>
      </w:r>
      <w:r>
        <w:rPr>
          <w:rStyle w:val="afa"/>
          <w:rFonts w:hint="cs"/>
          <w:rtl/>
        </w:rPr>
        <w:t>כתב</w:t>
      </w:r>
      <w:r w:rsidRPr="00165731">
        <w:rPr>
          <w:rStyle w:val="afa"/>
          <w:rFonts w:hint="cs"/>
          <w:rtl/>
        </w:rPr>
        <w:t xml:space="preserve"> </w:t>
      </w:r>
      <w:r w:rsidRPr="00165731">
        <w:rPr>
          <w:rStyle w:val="affa"/>
          <w:rFonts w:hint="cs"/>
          <w:rtl/>
        </w:rPr>
        <w:t>הרא"ש</w:t>
      </w:r>
      <w:r w:rsidRPr="00165731">
        <w:rPr>
          <w:rStyle w:val="afa"/>
          <w:rFonts w:hint="cs"/>
          <w:rtl/>
        </w:rPr>
        <w:t xml:space="preserve"> </w:t>
      </w:r>
      <w:r w:rsidRPr="00165731">
        <w:rPr>
          <w:rStyle w:val="aff6"/>
          <w:rFonts w:hint="cs"/>
          <w:rtl/>
        </w:rPr>
        <w:t xml:space="preserve">(עי' אות </w:t>
      </w:r>
      <w:r w:rsidRPr="00165731">
        <w:rPr>
          <w:rStyle w:val="aff6"/>
          <w:rtl/>
        </w:rPr>
        <w:fldChar w:fldCharType="begin"/>
      </w:r>
      <w:r w:rsidRPr="00165731">
        <w:rPr>
          <w:rStyle w:val="aff6"/>
          <w:rtl/>
        </w:rPr>
        <w:instrText xml:space="preserve"> </w:instrText>
      </w:r>
      <w:r w:rsidRPr="00165731">
        <w:rPr>
          <w:rStyle w:val="aff6"/>
          <w:rFonts w:hint="cs"/>
        </w:rPr>
        <w:instrText>REF</w:instrText>
      </w:r>
      <w:r w:rsidRPr="00165731">
        <w:rPr>
          <w:rStyle w:val="aff6"/>
          <w:rFonts w:hint="cs"/>
          <w:rtl/>
        </w:rPr>
        <w:instrText xml:space="preserve"> _</w:instrText>
      </w:r>
      <w:r w:rsidRPr="00165731">
        <w:rPr>
          <w:rStyle w:val="aff6"/>
          <w:rFonts w:hint="cs"/>
        </w:rPr>
        <w:instrText>Ref47092795 \r \h</w:instrText>
      </w:r>
      <w:r w:rsidRPr="00165731">
        <w:rPr>
          <w:rStyle w:val="aff6"/>
          <w:rtl/>
        </w:rPr>
        <w:instrText xml:space="preserve"> </w:instrText>
      </w:r>
      <w:r w:rsidRPr="00165731">
        <w:rPr>
          <w:rStyle w:val="aff6"/>
          <w:rtl/>
        </w:rPr>
      </w:r>
      <w:r w:rsidRPr="00165731">
        <w:rPr>
          <w:rStyle w:val="aff6"/>
          <w:rtl/>
        </w:rPr>
        <w:fldChar w:fldCharType="separate"/>
      </w:r>
      <w:r w:rsidR="00B35288">
        <w:rPr>
          <w:rStyle w:val="aff6"/>
          <w:cs/>
        </w:rPr>
        <w:t>‎</w:t>
      </w:r>
      <w:r w:rsidR="00B35288">
        <w:rPr>
          <w:rStyle w:val="aff6"/>
          <w:rtl/>
        </w:rPr>
        <w:t>מ)</w:t>
      </w:r>
      <w:r w:rsidRPr="00165731">
        <w:rPr>
          <w:rStyle w:val="aff6"/>
          <w:rtl/>
        </w:rPr>
        <w:fldChar w:fldCharType="end"/>
      </w:r>
      <w:r>
        <w:rPr>
          <w:rStyle w:val="afa"/>
          <w:rFonts w:hint="cs"/>
          <w:rtl/>
        </w:rPr>
        <w:t xml:space="preserve"> </w:t>
      </w:r>
      <w:r w:rsidRPr="00165731">
        <w:rPr>
          <w:rStyle w:val="afa"/>
          <w:rFonts w:hint="cs"/>
          <w:rtl/>
        </w:rPr>
        <w:t>דאינם יכולים לחזור ולהפר</w:t>
      </w:r>
      <w:r>
        <w:rPr>
          <w:rStyle w:val="afa"/>
          <w:rFonts w:hint="cs"/>
          <w:rtl/>
        </w:rPr>
        <w:t xml:space="preserve">, כדעת </w:t>
      </w:r>
      <w:r w:rsidRPr="0017028D">
        <w:rPr>
          <w:rStyle w:val="affa"/>
          <w:rFonts w:hint="cs"/>
          <w:rtl/>
        </w:rPr>
        <w:t>הרמב"ם</w:t>
      </w:r>
      <w:r w:rsidRPr="00165731">
        <w:rPr>
          <w:rStyle w:val="afa"/>
          <w:rFonts w:hint="cs"/>
          <w:rtl/>
        </w:rPr>
        <w:t>].</w:t>
      </w:r>
      <w:bookmarkEnd w:id="2704"/>
    </w:p>
    <w:p w:rsidR="00962A5C" w:rsidRDefault="00962A5C" w:rsidP="00962A5C">
      <w:pPr>
        <w:pStyle w:val="a2"/>
        <w:rPr>
          <w:rtl/>
        </w:rPr>
      </w:pPr>
      <w:bookmarkStart w:id="2705" w:name="_Toc48469384"/>
      <w:bookmarkStart w:id="2706" w:name="_Toc48474321"/>
      <w:bookmarkStart w:id="2707" w:name="_Toc48474416"/>
      <w:bookmarkStart w:id="2708" w:name="_Toc48507471"/>
      <w:bookmarkStart w:id="2709" w:name="_Toc48509534"/>
      <w:bookmarkStart w:id="2710" w:name="_Toc48510919"/>
      <w:bookmarkStart w:id="2711" w:name="_Toc48560188"/>
      <w:bookmarkStart w:id="2712" w:name="_Toc48563412"/>
      <w:bookmarkStart w:id="2713" w:name="_Toc48648381"/>
      <w:bookmarkStart w:id="2714" w:name="_Toc48731075"/>
      <w:bookmarkStart w:id="2715" w:name="_Toc49182147"/>
      <w:bookmarkStart w:id="2716" w:name="_Toc49246860"/>
      <w:bookmarkStart w:id="2717" w:name="_Toc49247076"/>
      <w:bookmarkStart w:id="2718" w:name="_Toc49289972"/>
      <w:bookmarkStart w:id="2719" w:name="_Toc49343224"/>
      <w:bookmarkStart w:id="2720" w:name="_Toc87387677"/>
      <w:r>
        <w:rPr>
          <w:rFonts w:hint="cs"/>
          <w:rtl/>
        </w:rPr>
        <w:t>ביאור הקר"א ברמב"ם דכל שקיים אחד מהם אינו יכול לחזור ולהפר אף דנשאל על ההקמה</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rsidR="00962A5C" w:rsidRDefault="00962A5C" w:rsidP="00895E85">
      <w:pPr>
        <w:pStyle w:val="a"/>
        <w:rPr>
          <w:rtl/>
        </w:rPr>
      </w:pPr>
      <w:r>
        <w:rPr>
          <w:rFonts w:hint="cs"/>
          <w:rtl/>
        </w:rPr>
        <w:t xml:space="preserve">אלא ביאר </w:t>
      </w:r>
      <w:r w:rsidRPr="00BE64D5">
        <w:rPr>
          <w:rStyle w:val="af8"/>
          <w:rFonts w:hint="cs"/>
          <w:rtl/>
        </w:rPr>
        <w:t>הקרן אורה</w:t>
      </w:r>
      <w:r>
        <w:rPr>
          <w:rFonts w:hint="cs"/>
          <w:rtl/>
        </w:rPr>
        <w:t xml:space="preserve"> דהא דס"ל </w:t>
      </w:r>
      <w:r w:rsidRPr="00BE64D5">
        <w:rPr>
          <w:rStyle w:val="af8"/>
          <w:rFonts w:hint="cs"/>
          <w:rtl/>
        </w:rPr>
        <w:t>להרמב"ם</w:t>
      </w:r>
      <w:r>
        <w:rPr>
          <w:rFonts w:hint="cs"/>
          <w:rtl/>
        </w:rPr>
        <w:t xml:space="preserve"> דבקיים ונשאל אינו יכול לחזור ולהפר, אינו מחמת דאין הפרה אחר הפרה, </w:t>
      </w:r>
      <w:r w:rsidRPr="0050042C">
        <w:rPr>
          <w:rStyle w:val="afa"/>
          <w:rFonts w:hint="cs"/>
          <w:rtl/>
        </w:rPr>
        <w:t xml:space="preserve">[כדביאר </w:t>
      </w:r>
      <w:r w:rsidRPr="0050042C">
        <w:rPr>
          <w:rStyle w:val="affa"/>
          <w:rFonts w:hint="cs"/>
          <w:rtl/>
        </w:rPr>
        <w:t>הר"ן</w:t>
      </w:r>
      <w:r w:rsidRPr="0050042C">
        <w:rPr>
          <w:rStyle w:val="afa"/>
          <w:rFonts w:hint="cs"/>
          <w:rtl/>
        </w:rPr>
        <w:t xml:space="preserve"> </w:t>
      </w:r>
      <w:r w:rsidRPr="00252415">
        <w:rPr>
          <w:rStyle w:val="aff6"/>
          <w:rFonts w:hint="cs"/>
          <w:rtl/>
        </w:rPr>
        <w:t xml:space="preserve">(עי' אות </w:t>
      </w:r>
      <w:r w:rsidRPr="00252415">
        <w:rPr>
          <w:rStyle w:val="aff6"/>
          <w:rtl/>
        </w:rPr>
        <w:fldChar w:fldCharType="begin"/>
      </w:r>
      <w:r w:rsidRPr="00252415">
        <w:rPr>
          <w:rStyle w:val="aff6"/>
          <w:rtl/>
        </w:rPr>
        <w:instrText xml:space="preserve"> </w:instrText>
      </w:r>
      <w:r w:rsidRPr="00252415">
        <w:rPr>
          <w:rStyle w:val="aff6"/>
          <w:rFonts w:hint="cs"/>
        </w:rPr>
        <w:instrText>REF</w:instrText>
      </w:r>
      <w:r w:rsidRPr="00252415">
        <w:rPr>
          <w:rStyle w:val="aff6"/>
          <w:rFonts w:hint="cs"/>
          <w:rtl/>
        </w:rPr>
        <w:instrText xml:space="preserve"> _</w:instrText>
      </w:r>
      <w:r w:rsidRPr="00252415">
        <w:rPr>
          <w:rStyle w:val="aff6"/>
          <w:rFonts w:hint="cs"/>
        </w:rPr>
        <w:instrText>Ref48467844 \r \h</w:instrText>
      </w:r>
      <w:r w:rsidRPr="00252415">
        <w:rPr>
          <w:rStyle w:val="aff6"/>
          <w:rtl/>
        </w:rPr>
        <w:instrText xml:space="preserve"> </w:instrText>
      </w:r>
      <w:r w:rsidRPr="00252415">
        <w:rPr>
          <w:rStyle w:val="aff6"/>
          <w:rtl/>
        </w:rPr>
      </w:r>
      <w:r w:rsidRPr="00252415">
        <w:rPr>
          <w:rStyle w:val="aff6"/>
          <w:rtl/>
        </w:rPr>
        <w:fldChar w:fldCharType="separate"/>
      </w:r>
      <w:r w:rsidR="00B35288">
        <w:rPr>
          <w:rStyle w:val="aff6"/>
          <w:cs/>
        </w:rPr>
        <w:t>‎</w:t>
      </w:r>
      <w:r w:rsidR="00B35288">
        <w:rPr>
          <w:rStyle w:val="aff6"/>
          <w:rtl/>
        </w:rPr>
        <w:t>כה)</w:t>
      </w:r>
      <w:r w:rsidRPr="00252415">
        <w:rPr>
          <w:rStyle w:val="aff6"/>
          <w:rtl/>
        </w:rPr>
        <w:fldChar w:fldCharType="end"/>
      </w:r>
      <w:r w:rsidRPr="0050042C">
        <w:rPr>
          <w:rStyle w:val="afa"/>
          <w:rFonts w:hint="cs"/>
          <w:rtl/>
        </w:rPr>
        <w:t xml:space="preserve"> </w:t>
      </w:r>
      <w:r w:rsidRPr="0050042C">
        <w:rPr>
          <w:rStyle w:val="affa"/>
          <w:rFonts w:hint="cs"/>
          <w:rtl/>
        </w:rPr>
        <w:t>ברמב"ם</w:t>
      </w:r>
      <w:r w:rsidRPr="0050042C">
        <w:rPr>
          <w:rStyle w:val="afa"/>
          <w:rFonts w:hint="cs"/>
          <w:rtl/>
        </w:rPr>
        <w:t>],</w:t>
      </w:r>
      <w:r>
        <w:rPr>
          <w:rFonts w:hint="cs"/>
          <w:rtl/>
        </w:rPr>
        <w:t xml:space="preserve"> אלא כיון דכל שאחד קיים אין המקיים יכול לחזור ולהפר אף שנשאל על הקמתו</w:t>
      </w:r>
      <w:r w:rsidRPr="0048516C">
        <w:rPr>
          <w:rFonts w:hint="cs"/>
          <w:rtl/>
        </w:rPr>
        <w:t xml:space="preserve">, וכתב </w:t>
      </w:r>
      <w:r w:rsidRPr="009842E6">
        <w:rPr>
          <w:rStyle w:val="af8"/>
          <w:rFonts w:hint="cs"/>
          <w:rtl/>
        </w:rPr>
        <w:t xml:space="preserve">בשיעורי רבי </w:t>
      </w:r>
      <w:r w:rsidRPr="003A42B9">
        <w:rPr>
          <w:rFonts w:hint="cs"/>
          <w:b/>
          <w:bCs/>
          <w:rtl/>
        </w:rPr>
        <w:t>נחום</w:t>
      </w:r>
      <w:r w:rsidRPr="003A42B9">
        <w:rPr>
          <w:b/>
          <w:bCs/>
          <w:vertAlign w:val="superscript"/>
          <w:rtl/>
        </w:rPr>
        <w:footnoteReference w:id="3"/>
      </w:r>
      <w:r>
        <w:rPr>
          <w:rFonts w:hint="cs"/>
          <w:rtl/>
        </w:rPr>
        <w:t xml:space="preserve"> </w:t>
      </w:r>
      <w:r>
        <w:rPr>
          <w:rStyle w:val="af6"/>
          <w:rFonts w:eastAsia="Guttman Hodes" w:hint="cs"/>
          <w:rtl/>
        </w:rPr>
        <w:t>(</w:t>
      </w:r>
      <w:r>
        <w:rPr>
          <w:rStyle w:val="af6"/>
          <w:rFonts w:eastAsia="Guttman Hodes"/>
          <w:rtl/>
        </w:rPr>
        <w:t xml:space="preserve">סי' </w:t>
      </w:r>
      <w:r w:rsidRPr="00BE64D5">
        <w:rPr>
          <w:rStyle w:val="af6"/>
          <w:rFonts w:eastAsia="Guttman Hodes"/>
          <w:rtl/>
        </w:rPr>
        <w:t>א'</w:t>
      </w:r>
      <w:r w:rsidRPr="00BE64D5">
        <w:rPr>
          <w:rStyle w:val="af6"/>
          <w:rFonts w:eastAsia="Guttman Hodes" w:hint="cs"/>
          <w:rtl/>
        </w:rPr>
        <w:t xml:space="preserve"> ד"ה ובדומה לזה)</w:t>
      </w:r>
      <w:r w:rsidRPr="00F16A70">
        <w:rPr>
          <w:rStyle w:val="af6"/>
          <w:rFonts w:eastAsia="Guttman Hodes" w:hint="cs"/>
          <w:rtl/>
        </w:rPr>
        <w:t xml:space="preserve"> </w:t>
      </w:r>
      <w:r>
        <w:rPr>
          <w:rFonts w:hint="cs"/>
          <w:rtl/>
        </w:rPr>
        <w:t xml:space="preserve">דכן משמע מלשון </w:t>
      </w:r>
      <w:r w:rsidRPr="00BE64D5">
        <w:rPr>
          <w:rStyle w:val="af8"/>
          <w:rFonts w:hint="cs"/>
          <w:rtl/>
        </w:rPr>
        <w:t>הרמב"ם</w:t>
      </w:r>
      <w:r>
        <w:rPr>
          <w:rFonts w:hint="cs"/>
          <w:rtl/>
        </w:rPr>
        <w:t xml:space="preserve"> דכתב "אעפ"י</w:t>
      </w:r>
      <w:r>
        <w:rPr>
          <w:rtl/>
        </w:rPr>
        <w:t xml:space="preserve"> שנשאל לחכם</w:t>
      </w:r>
      <w:r>
        <w:rPr>
          <w:rFonts w:hint="cs"/>
          <w:rtl/>
        </w:rPr>
        <w:t>"</w:t>
      </w:r>
      <w:r>
        <w:rPr>
          <w:rtl/>
        </w:rPr>
        <w:t xml:space="preserve"> והתיר לו הקמתו אינו חוזר ומפר לה עם האחר שכבר הפר לה</w:t>
      </w:r>
      <w:r>
        <w:rPr>
          <w:rFonts w:hint="cs"/>
          <w:rtl/>
        </w:rPr>
        <w:t>, ומבואר דהחסרון הוא מחמת ההקמה עצמה, ולא מחמת שהראשון הפר כבר ואינו יכול לחזור ולהפר.</w:t>
      </w:r>
    </w:p>
    <w:p w:rsidR="00962A5C" w:rsidRPr="00944549" w:rsidRDefault="00962A5C" w:rsidP="00962A5C">
      <w:pPr>
        <w:pStyle w:val="a2"/>
        <w:rPr>
          <w:rtl/>
        </w:rPr>
      </w:pPr>
      <w:bookmarkStart w:id="2721" w:name="_Toc48297047"/>
      <w:bookmarkStart w:id="2722" w:name="_Toc48323248"/>
      <w:bookmarkStart w:id="2723" w:name="_Toc48469386"/>
      <w:bookmarkStart w:id="2724" w:name="_Toc48474323"/>
      <w:bookmarkStart w:id="2725" w:name="_Toc48474418"/>
      <w:bookmarkStart w:id="2726" w:name="_Toc48507473"/>
      <w:bookmarkStart w:id="2727" w:name="_Toc48509536"/>
      <w:bookmarkStart w:id="2728" w:name="_Toc48510921"/>
      <w:bookmarkStart w:id="2729" w:name="_Toc48560190"/>
      <w:bookmarkStart w:id="2730" w:name="_Toc48563414"/>
      <w:bookmarkStart w:id="2731" w:name="_Toc48648383"/>
      <w:bookmarkStart w:id="2732" w:name="_Toc48731077"/>
      <w:bookmarkStart w:id="2733" w:name="_Toc49182149"/>
      <w:bookmarkStart w:id="2734" w:name="_Toc49246862"/>
      <w:bookmarkStart w:id="2735" w:name="_Toc49247078"/>
      <w:bookmarkStart w:id="2736" w:name="_Toc49289973"/>
      <w:bookmarkStart w:id="2737" w:name="_Toc49343225"/>
      <w:bookmarkStart w:id="2738" w:name="_Toc87387678"/>
      <w:bookmarkStart w:id="2739" w:name="_Toc47636402"/>
      <w:bookmarkStart w:id="2740" w:name="_Toc48217027"/>
      <w:bookmarkStart w:id="2741" w:name="_Toc48217076"/>
      <w:bookmarkStart w:id="2742" w:name="_Toc48297045"/>
      <w:bookmarkStart w:id="2743" w:name="_Toc48323245"/>
      <w:r>
        <w:rPr>
          <w:rFonts w:hint="cs"/>
          <w:rtl/>
        </w:rPr>
        <w:t>דברי הקרית ספר דאין שאילה על ההקם בהפרת שותפין דכל שצריך קיום של שניהם</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rsidR="00962A5C" w:rsidRDefault="00962A5C" w:rsidP="00895E85">
      <w:pPr>
        <w:pStyle w:val="a"/>
        <w:rPr>
          <w:rtl/>
        </w:rPr>
      </w:pPr>
      <w:bookmarkStart w:id="2744" w:name="_Ref48558551"/>
      <w:r>
        <w:rPr>
          <w:rFonts w:hint="cs"/>
          <w:rtl/>
        </w:rPr>
        <w:t xml:space="preserve">ויעוי' בדברי </w:t>
      </w:r>
      <w:r w:rsidRPr="000206CC">
        <w:rPr>
          <w:rStyle w:val="af8"/>
          <w:rFonts w:hint="cs"/>
          <w:rtl/>
        </w:rPr>
        <w:t>הקרית ספר</w:t>
      </w:r>
      <w:r>
        <w:rPr>
          <w:rFonts w:hint="cs"/>
          <w:rtl/>
        </w:rPr>
        <w:t xml:space="preserve"> </w:t>
      </w:r>
      <w:r w:rsidRPr="000206CC">
        <w:rPr>
          <w:rStyle w:val="af6"/>
          <w:rFonts w:eastAsia="Guttman Hodes" w:hint="cs"/>
          <w:rtl/>
        </w:rPr>
        <w:t>(נדרים פי"ג ד"ה קיים נדרה)</w:t>
      </w:r>
      <w:r>
        <w:rPr>
          <w:rFonts w:hint="cs"/>
          <w:rtl/>
        </w:rPr>
        <w:t xml:space="preserve"> דכתב אם קיים הבעל או האב, אינם יכולים להשאל על ההקמה, דאינו שאילה מעליא, כיון שצריך קיום של שניהם, ועי' במה שביאר </w:t>
      </w:r>
      <w:r w:rsidRPr="000206CC">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0206CC">
        <w:rPr>
          <w:rStyle w:val="af6"/>
          <w:rFonts w:eastAsia="Guttman Hodes" w:hint="cs"/>
          <w:rtl/>
        </w:rPr>
        <w:t>א</w:t>
      </w:r>
      <w:r w:rsidRPr="000206CC">
        <w:rPr>
          <w:rStyle w:val="af6"/>
          <w:rFonts w:eastAsia="Guttman Hodes"/>
          <w:rtl/>
        </w:rPr>
        <w:t xml:space="preserve">' או </w:t>
      </w:r>
      <w:r w:rsidRPr="000206CC">
        <w:rPr>
          <w:rStyle w:val="af6"/>
          <w:rFonts w:eastAsia="Guttman Hodes" w:hint="cs"/>
          <w:rtl/>
        </w:rPr>
        <w:t>ג</w:t>
      </w:r>
      <w:r w:rsidRPr="000206CC">
        <w:rPr>
          <w:rStyle w:val="af6"/>
          <w:rFonts w:eastAsia="Guttman Hodes"/>
          <w:rtl/>
        </w:rPr>
        <w:t>'</w:t>
      </w:r>
      <w:r w:rsidRPr="000206CC">
        <w:rPr>
          <w:rStyle w:val="af6"/>
          <w:rFonts w:eastAsia="Guttman Hodes" w:hint="cs"/>
          <w:rtl/>
        </w:rPr>
        <w:t>)</w:t>
      </w:r>
      <w:r>
        <w:rPr>
          <w:rFonts w:hint="cs"/>
          <w:rtl/>
        </w:rPr>
        <w:t xml:space="preserve"> בדברי </w:t>
      </w:r>
      <w:r w:rsidRPr="000206CC">
        <w:rPr>
          <w:rStyle w:val="af8"/>
          <w:rFonts w:hint="cs"/>
          <w:rtl/>
        </w:rPr>
        <w:t>הקרית ספר</w:t>
      </w:r>
      <w:r>
        <w:rPr>
          <w:rFonts w:hint="cs"/>
          <w:rtl/>
        </w:rPr>
        <w:t>.</w:t>
      </w:r>
      <w:bookmarkEnd w:id="2744"/>
    </w:p>
    <w:p w:rsidR="00962A5C" w:rsidRPr="00BE64D5" w:rsidRDefault="00962A5C" w:rsidP="00962A5C">
      <w:pPr>
        <w:pStyle w:val="1"/>
        <w:rPr>
          <w:rtl/>
        </w:rPr>
      </w:pPr>
      <w:bookmarkStart w:id="2745" w:name="_Toc48469387"/>
      <w:bookmarkStart w:id="2746" w:name="_Toc48474324"/>
      <w:bookmarkStart w:id="2747" w:name="_Toc48474419"/>
      <w:bookmarkStart w:id="2748" w:name="_Toc48507474"/>
      <w:bookmarkStart w:id="2749" w:name="_Toc48509537"/>
      <w:bookmarkStart w:id="2750" w:name="_Toc48510922"/>
      <w:bookmarkStart w:id="2751" w:name="_Toc48560191"/>
      <w:bookmarkStart w:id="2752" w:name="_Toc48563415"/>
      <w:bookmarkStart w:id="2753" w:name="_Toc48648384"/>
      <w:bookmarkStart w:id="2754" w:name="_Toc48731078"/>
      <w:bookmarkStart w:id="2755" w:name="_Toc49182150"/>
      <w:bookmarkStart w:id="2756" w:name="_Toc49246863"/>
      <w:bookmarkStart w:id="2757" w:name="_Toc49247079"/>
      <w:bookmarkStart w:id="2758" w:name="_Toc49289974"/>
      <w:bookmarkStart w:id="2759" w:name="_Toc49343226"/>
      <w:bookmarkStart w:id="2760" w:name="_Toc87387679"/>
      <w:bookmarkEnd w:id="2739"/>
      <w:bookmarkEnd w:id="2740"/>
      <w:bookmarkEnd w:id="2741"/>
      <w:bookmarkEnd w:id="2742"/>
      <w:bookmarkEnd w:id="2743"/>
      <w:r>
        <w:rPr>
          <w:rFonts w:hint="cs"/>
          <w:rtl/>
        </w:rPr>
        <w:t>ביאור הנצי"ב דפלוגתת הרמב"ם והרמב"ן תלויה בגי' בגמ'</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rsidR="00962A5C" w:rsidRDefault="00962A5C" w:rsidP="00962A5C">
      <w:pPr>
        <w:pStyle w:val="a2"/>
        <w:rPr>
          <w:rtl/>
        </w:rPr>
      </w:pPr>
      <w:bookmarkStart w:id="2761" w:name="_Toc48469388"/>
      <w:bookmarkStart w:id="2762" w:name="_Toc48474325"/>
      <w:bookmarkStart w:id="2763" w:name="_Toc48474420"/>
      <w:bookmarkStart w:id="2764" w:name="_Toc48507475"/>
      <w:bookmarkStart w:id="2765" w:name="_Toc48509538"/>
      <w:bookmarkStart w:id="2766" w:name="_Toc48510923"/>
      <w:bookmarkStart w:id="2767" w:name="_Toc48560192"/>
      <w:bookmarkStart w:id="2768" w:name="_Toc48563416"/>
      <w:bookmarkStart w:id="2769" w:name="_Toc48648385"/>
      <w:bookmarkStart w:id="2770" w:name="_Toc48731079"/>
      <w:bookmarkStart w:id="2771" w:name="_Toc49182151"/>
      <w:bookmarkStart w:id="2772" w:name="_Toc49246864"/>
      <w:bookmarkStart w:id="2773" w:name="_Toc49247080"/>
      <w:bookmarkStart w:id="2774" w:name="_Toc49289975"/>
      <w:bookmarkStart w:id="2775" w:name="_Toc49343227"/>
      <w:bookmarkStart w:id="2776" w:name="_Toc87387680"/>
      <w:r>
        <w:rPr>
          <w:rFonts w:hint="cs"/>
          <w:rtl/>
        </w:rPr>
        <w:t>דברי הנצי"ב דלגירסא דידן אם הפר לפני הקיום התקלקלה הפרתו וכ"ש בהפר אחר הקיום</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962A5C" w:rsidRDefault="00962A5C" w:rsidP="00895E85">
      <w:pPr>
        <w:pStyle w:val="a"/>
        <w:rPr>
          <w:rtl/>
        </w:rPr>
      </w:pPr>
      <w:bookmarkStart w:id="2777" w:name="_Ref48468500"/>
      <w:r>
        <w:rPr>
          <w:rFonts w:hint="cs"/>
          <w:rtl/>
        </w:rPr>
        <w:t xml:space="preserve">כתב </w:t>
      </w:r>
      <w:r w:rsidRPr="004D1EA5">
        <w:rPr>
          <w:rStyle w:val="af8"/>
          <w:rFonts w:hint="cs"/>
          <w:rtl/>
        </w:rPr>
        <w:t xml:space="preserve">המרומי שדה </w:t>
      </w:r>
      <w:r w:rsidRPr="004D1EA5">
        <w:rPr>
          <w:rStyle w:val="af6"/>
          <w:rFonts w:eastAsia="Guttman Hodes" w:hint="cs"/>
          <w:rtl/>
        </w:rPr>
        <w:t>(ד"ה כי)</w:t>
      </w:r>
      <w:r>
        <w:rPr>
          <w:rFonts w:hint="cs"/>
          <w:rtl/>
        </w:rPr>
        <w:t xml:space="preserve"> דבהפר </w:t>
      </w:r>
      <w:r w:rsidRPr="003131A9">
        <w:rPr>
          <w:rFonts w:hint="cs"/>
          <w:rtl/>
        </w:rPr>
        <w:t xml:space="preserve">אחד וקיים אחד, מבואר בדברי </w:t>
      </w:r>
      <w:r w:rsidRPr="001230D7">
        <w:rPr>
          <w:rStyle w:val="af8"/>
          <w:rFonts w:hint="cs"/>
          <w:rtl/>
        </w:rPr>
        <w:t>הגר"א</w:t>
      </w:r>
      <w:r w:rsidRPr="004563A1">
        <w:rPr>
          <w:rStyle w:val="af6"/>
          <w:rFonts w:eastAsia="Guttman Hodes" w:hint="cs"/>
          <w:rtl/>
        </w:rPr>
        <w:t xml:space="preserve"> </w:t>
      </w:r>
      <w:r w:rsidRPr="00220F8A">
        <w:rPr>
          <w:rStyle w:val="af6"/>
          <w:rFonts w:eastAsia="Guttman Hodes" w:hint="cs"/>
          <w:rtl/>
        </w:rPr>
        <w:t xml:space="preserve">(עי' אות </w:t>
      </w:r>
      <w:r w:rsidRPr="00220F8A">
        <w:rPr>
          <w:rStyle w:val="af6"/>
          <w:rFonts w:eastAsia="Guttman Hodes"/>
          <w:rtl/>
        </w:rPr>
        <w:fldChar w:fldCharType="begin"/>
      </w:r>
      <w:r w:rsidRPr="00220F8A">
        <w:rPr>
          <w:rStyle w:val="af6"/>
          <w:rFonts w:eastAsia="Guttman Hodes"/>
          <w:rtl/>
        </w:rPr>
        <w:instrText xml:space="preserve"> </w:instrText>
      </w:r>
      <w:r w:rsidRPr="00220F8A">
        <w:rPr>
          <w:rStyle w:val="af6"/>
          <w:rFonts w:eastAsia="Guttman Hodes" w:hint="cs"/>
        </w:rPr>
        <w:instrText>REF</w:instrText>
      </w:r>
      <w:r w:rsidRPr="00220F8A">
        <w:rPr>
          <w:rStyle w:val="af6"/>
          <w:rFonts w:eastAsia="Guttman Hodes" w:hint="cs"/>
          <w:rtl/>
        </w:rPr>
        <w:instrText xml:space="preserve"> _</w:instrText>
      </w:r>
      <w:r w:rsidRPr="00220F8A">
        <w:rPr>
          <w:rStyle w:val="af6"/>
          <w:rFonts w:eastAsia="Guttman Hodes" w:hint="cs"/>
        </w:rPr>
        <w:instrText>Ref47637492 \r \h</w:instrText>
      </w:r>
      <w:r w:rsidRPr="00220F8A">
        <w:rPr>
          <w:rStyle w:val="af6"/>
          <w:rFonts w:eastAsia="Guttman Hodes"/>
          <w:rtl/>
        </w:rPr>
        <w:instrText xml:space="preserve"> </w:instrText>
      </w:r>
      <w:r w:rsidRPr="00220F8A">
        <w:rPr>
          <w:rStyle w:val="af6"/>
          <w:rFonts w:eastAsia="Guttman Hodes"/>
          <w:rtl/>
        </w:rPr>
      </w:r>
      <w:r w:rsidRPr="00220F8A">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220F8A">
        <w:rPr>
          <w:rStyle w:val="af6"/>
          <w:rFonts w:eastAsia="Guttman Hodes"/>
          <w:rtl/>
        </w:rPr>
        <w:fldChar w:fldCharType="end"/>
      </w:r>
      <w:r>
        <w:rPr>
          <w:rFonts w:hint="cs"/>
          <w:rtl/>
        </w:rPr>
        <w:t xml:space="preserve"> </w:t>
      </w:r>
      <w:r w:rsidRPr="003131A9">
        <w:rPr>
          <w:rFonts w:hint="cs"/>
          <w:rtl/>
        </w:rPr>
        <w:t>דלגירסא דלפנינו איירי דוקא שההפרה של האחד הייתה לפני הקיום של האחר,</w:t>
      </w:r>
      <w:r>
        <w:rPr>
          <w:rFonts w:hint="cs"/>
          <w:rtl/>
        </w:rPr>
        <w:t xml:space="preserve"> ולכן חשיב שהפרת האחד התקלקלה, ואינה יכולה לחזור להצטרף להפרת האחר, אחר שנשאל על הקמתו, אעפ"י דבשעת ההפרה היא הייתה ראויה, וכתב </w:t>
      </w:r>
      <w:r w:rsidRPr="00236B77">
        <w:rPr>
          <w:rStyle w:val="af8"/>
          <w:rFonts w:hint="cs"/>
          <w:rtl/>
        </w:rPr>
        <w:t xml:space="preserve">המרומי שדה </w:t>
      </w:r>
      <w:r>
        <w:rPr>
          <w:rFonts w:hint="cs"/>
          <w:rtl/>
        </w:rPr>
        <w:t>דכ"ש אם הפר אחד מהם לאחר שקיים האחר, דודאי דההפרה לא מהני כלל, כיון שהיא הייתה הפרה גרועה כבר בשעת ההפרה.</w:t>
      </w:r>
      <w:bookmarkEnd w:id="2777"/>
    </w:p>
    <w:p w:rsidR="00962A5C" w:rsidRDefault="00962A5C" w:rsidP="00962A5C">
      <w:pPr>
        <w:pStyle w:val="a2"/>
        <w:rPr>
          <w:rtl/>
        </w:rPr>
      </w:pPr>
      <w:bookmarkStart w:id="2778" w:name="_Toc48469389"/>
      <w:bookmarkStart w:id="2779" w:name="_Toc48474326"/>
      <w:bookmarkStart w:id="2780" w:name="_Toc48474421"/>
      <w:bookmarkStart w:id="2781" w:name="_Toc48507476"/>
      <w:bookmarkStart w:id="2782" w:name="_Toc48509539"/>
      <w:bookmarkStart w:id="2783" w:name="_Toc48510924"/>
      <w:bookmarkStart w:id="2784" w:name="_Toc48560193"/>
      <w:bookmarkStart w:id="2785" w:name="_Toc48563417"/>
      <w:bookmarkStart w:id="2786" w:name="_Toc48648386"/>
      <w:bookmarkStart w:id="2787" w:name="_Toc48731080"/>
      <w:bookmarkStart w:id="2788" w:name="_Toc49182152"/>
      <w:bookmarkStart w:id="2789" w:name="_Toc49246865"/>
      <w:bookmarkStart w:id="2790" w:name="_Toc49247081"/>
      <w:bookmarkStart w:id="2791" w:name="_Toc49289976"/>
      <w:bookmarkStart w:id="2792" w:name="_Toc49343228"/>
      <w:bookmarkStart w:id="2793" w:name="_Toc87387681"/>
      <w:r>
        <w:rPr>
          <w:rFonts w:hint="cs"/>
          <w:rtl/>
        </w:rPr>
        <w:t>קושית הנצי"ב על ביאור הגר"א ברמב"ם דאמאי לא נקטה מתני' דהיפר בתחילה דהייתה ראויה</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p>
    <w:p w:rsidR="00962A5C" w:rsidRDefault="00962A5C" w:rsidP="00895E85">
      <w:pPr>
        <w:pStyle w:val="a"/>
        <w:rPr>
          <w:rtl/>
        </w:rPr>
      </w:pPr>
      <w:bookmarkStart w:id="2794" w:name="_Ref48468554"/>
      <w:r>
        <w:rPr>
          <w:rFonts w:hint="cs"/>
          <w:rtl/>
        </w:rPr>
        <w:t xml:space="preserve">אבל לפי ביאור </w:t>
      </w:r>
      <w:r w:rsidRPr="001230D7">
        <w:rPr>
          <w:rStyle w:val="af8"/>
          <w:rFonts w:hint="cs"/>
          <w:rtl/>
        </w:rPr>
        <w:t>הגר"א</w:t>
      </w:r>
      <w:r w:rsidRPr="004563A1">
        <w:rPr>
          <w:rStyle w:val="af6"/>
          <w:rFonts w:eastAsia="Guttman Hodes" w:hint="cs"/>
          <w:rtl/>
        </w:rPr>
        <w:t xml:space="preserve"> </w:t>
      </w:r>
      <w:r w:rsidRPr="00220F8A">
        <w:rPr>
          <w:rStyle w:val="af6"/>
          <w:rFonts w:eastAsia="Guttman Hodes" w:hint="cs"/>
          <w:rtl/>
        </w:rPr>
        <w:t xml:space="preserve">(עי' אות </w:t>
      </w:r>
      <w:r w:rsidRPr="00220F8A">
        <w:rPr>
          <w:rStyle w:val="af6"/>
          <w:rFonts w:eastAsia="Guttman Hodes"/>
          <w:rtl/>
        </w:rPr>
        <w:fldChar w:fldCharType="begin"/>
      </w:r>
      <w:r w:rsidRPr="00220F8A">
        <w:rPr>
          <w:rStyle w:val="af6"/>
          <w:rFonts w:eastAsia="Guttman Hodes"/>
          <w:rtl/>
        </w:rPr>
        <w:instrText xml:space="preserve"> </w:instrText>
      </w:r>
      <w:r w:rsidRPr="00220F8A">
        <w:rPr>
          <w:rStyle w:val="af6"/>
          <w:rFonts w:eastAsia="Guttman Hodes" w:hint="cs"/>
        </w:rPr>
        <w:instrText>REF</w:instrText>
      </w:r>
      <w:r w:rsidRPr="00220F8A">
        <w:rPr>
          <w:rStyle w:val="af6"/>
          <w:rFonts w:eastAsia="Guttman Hodes" w:hint="cs"/>
          <w:rtl/>
        </w:rPr>
        <w:instrText xml:space="preserve"> _</w:instrText>
      </w:r>
      <w:r w:rsidRPr="00220F8A">
        <w:rPr>
          <w:rStyle w:val="af6"/>
          <w:rFonts w:eastAsia="Guttman Hodes" w:hint="cs"/>
        </w:rPr>
        <w:instrText>Ref47637492 \r \h</w:instrText>
      </w:r>
      <w:r w:rsidRPr="00220F8A">
        <w:rPr>
          <w:rStyle w:val="af6"/>
          <w:rFonts w:eastAsia="Guttman Hodes"/>
          <w:rtl/>
        </w:rPr>
        <w:instrText xml:space="preserve"> </w:instrText>
      </w:r>
      <w:r w:rsidRPr="00220F8A">
        <w:rPr>
          <w:rStyle w:val="af6"/>
          <w:rFonts w:eastAsia="Guttman Hodes"/>
          <w:rtl/>
        </w:rPr>
      </w:r>
      <w:r w:rsidRPr="00220F8A">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220F8A">
        <w:rPr>
          <w:rStyle w:val="af6"/>
          <w:rFonts w:eastAsia="Guttman Hodes"/>
          <w:rtl/>
        </w:rPr>
        <w:fldChar w:fldCharType="end"/>
      </w:r>
      <w:r>
        <w:rPr>
          <w:rFonts w:hint="cs"/>
          <w:rtl/>
        </w:rPr>
        <w:t xml:space="preserve"> בדעת </w:t>
      </w:r>
      <w:r w:rsidRPr="004D1EA5">
        <w:rPr>
          <w:rStyle w:val="af8"/>
          <w:rFonts w:hint="cs"/>
          <w:rtl/>
        </w:rPr>
        <w:t>הרמב"ם</w:t>
      </w:r>
      <w:r>
        <w:rPr>
          <w:rFonts w:hint="cs"/>
          <w:rtl/>
        </w:rPr>
        <w:t xml:space="preserve"> </w:t>
      </w:r>
      <w:r w:rsidRPr="00E70D0B">
        <w:rPr>
          <w:rStyle w:val="af6"/>
          <w:rFonts w:eastAsia="Guttman Hodes" w:hint="cs"/>
          <w:rtl/>
        </w:rPr>
        <w:t xml:space="preserve">(עי' אות </w:t>
      </w:r>
      <w:r w:rsidRPr="00E70D0B">
        <w:rPr>
          <w:rStyle w:val="af6"/>
          <w:rFonts w:eastAsia="Guttman Hodes"/>
          <w:rtl/>
        </w:rPr>
        <w:fldChar w:fldCharType="begin"/>
      </w:r>
      <w:r w:rsidRPr="00E70D0B">
        <w:rPr>
          <w:rStyle w:val="af6"/>
          <w:rFonts w:eastAsia="Guttman Hodes"/>
          <w:rtl/>
        </w:rPr>
        <w:instrText xml:space="preserve"> </w:instrText>
      </w:r>
      <w:r w:rsidRPr="00E70D0B">
        <w:rPr>
          <w:rStyle w:val="af6"/>
          <w:rFonts w:eastAsia="Guttman Hodes" w:hint="cs"/>
        </w:rPr>
        <w:instrText>REF</w:instrText>
      </w:r>
      <w:r w:rsidRPr="00E70D0B">
        <w:rPr>
          <w:rStyle w:val="af6"/>
          <w:rFonts w:eastAsia="Guttman Hodes" w:hint="cs"/>
          <w:rtl/>
        </w:rPr>
        <w:instrText xml:space="preserve"> _</w:instrText>
      </w:r>
      <w:r w:rsidRPr="00E70D0B">
        <w:rPr>
          <w:rStyle w:val="af6"/>
          <w:rFonts w:eastAsia="Guttman Hodes" w:hint="cs"/>
        </w:rPr>
        <w:instrText>Ref48295508 \r \h</w:instrText>
      </w:r>
      <w:r w:rsidRPr="00E70D0B">
        <w:rPr>
          <w:rStyle w:val="af6"/>
          <w:rFonts w:eastAsia="Guttman Hodes"/>
          <w:rtl/>
        </w:rPr>
        <w:instrText xml:space="preserve"> </w:instrText>
      </w:r>
      <w:r w:rsidRPr="00E70D0B">
        <w:rPr>
          <w:rStyle w:val="af6"/>
          <w:rFonts w:eastAsia="Guttman Hodes"/>
          <w:rtl/>
        </w:rPr>
      </w:r>
      <w:r w:rsidRPr="00E70D0B">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E70D0B">
        <w:rPr>
          <w:rStyle w:val="af6"/>
          <w:rFonts w:eastAsia="Guttman Hodes"/>
          <w:rtl/>
        </w:rPr>
        <w:fldChar w:fldCharType="end"/>
      </w:r>
      <w:r w:rsidRPr="00E70D0B">
        <w:rPr>
          <w:rStyle w:val="af6"/>
          <w:rFonts w:eastAsia="Guttman Hodes" w:hint="cs"/>
          <w:rtl/>
        </w:rPr>
        <w:t xml:space="preserve"> </w:t>
      </w:r>
      <w:r>
        <w:rPr>
          <w:rFonts w:hint="cs"/>
          <w:rtl/>
        </w:rPr>
        <w:t>דגריס דקיים אחד והפר אחד,</w:t>
      </w:r>
      <w:r w:rsidRPr="00703055">
        <w:rPr>
          <w:rFonts w:hint="cs"/>
          <w:rtl/>
        </w:rPr>
        <w:t xml:space="preserve"> </w:t>
      </w:r>
      <w:r>
        <w:rPr>
          <w:rFonts w:hint="cs"/>
          <w:rtl/>
        </w:rPr>
        <w:t xml:space="preserve">הקשה </w:t>
      </w:r>
      <w:r w:rsidRPr="00E70D0B">
        <w:rPr>
          <w:rStyle w:val="af8"/>
          <w:rFonts w:hint="cs"/>
          <w:rtl/>
        </w:rPr>
        <w:t>המרומי שדה</w:t>
      </w:r>
      <w:r>
        <w:rPr>
          <w:rFonts w:hint="cs"/>
          <w:rtl/>
        </w:rPr>
        <w:t xml:space="preserve"> דאמאי נקטה מתני' דההפרה הייתה גרועה מתחילתה שהפר האחד לאחר הקיום של האחר, הא היה למתני' לנקוט רבותא גדולה</w:t>
      </w:r>
      <w:r w:rsidRPr="007939AD">
        <w:rPr>
          <w:rFonts w:hint="cs"/>
          <w:rtl/>
        </w:rPr>
        <w:t xml:space="preserve"> </w:t>
      </w:r>
      <w:r>
        <w:rPr>
          <w:rFonts w:hint="cs"/>
          <w:rtl/>
        </w:rPr>
        <w:t>יותר, דאף שבתחילה הייתה הפרה ראויה, מ"מ אחר שקיים האחר, התקלקלה ההפרה.</w:t>
      </w:r>
      <w:bookmarkEnd w:id="2794"/>
    </w:p>
    <w:p w:rsidR="00962A5C" w:rsidRPr="00597565" w:rsidRDefault="00962A5C" w:rsidP="00962A5C">
      <w:pPr>
        <w:pStyle w:val="a2"/>
        <w:rPr>
          <w:rtl/>
        </w:rPr>
      </w:pPr>
      <w:bookmarkStart w:id="2795" w:name="_Toc48469390"/>
      <w:bookmarkStart w:id="2796" w:name="_Toc48474327"/>
      <w:bookmarkStart w:id="2797" w:name="_Toc48474422"/>
      <w:bookmarkStart w:id="2798" w:name="_Toc48507477"/>
      <w:bookmarkStart w:id="2799" w:name="_Toc48509540"/>
      <w:bookmarkStart w:id="2800" w:name="_Toc48510925"/>
      <w:bookmarkStart w:id="2801" w:name="_Toc48560194"/>
      <w:bookmarkStart w:id="2802" w:name="_Toc48563418"/>
      <w:bookmarkStart w:id="2803" w:name="_Toc48648387"/>
      <w:bookmarkStart w:id="2804" w:name="_Toc48731081"/>
      <w:bookmarkStart w:id="2805" w:name="_Toc49182153"/>
      <w:bookmarkStart w:id="2806" w:name="_Toc49246866"/>
      <w:bookmarkStart w:id="2807" w:name="_Toc49247082"/>
      <w:bookmarkStart w:id="2808" w:name="_Toc49289977"/>
      <w:bookmarkStart w:id="2809" w:name="_Toc49343229"/>
      <w:bookmarkStart w:id="2810" w:name="_Toc87387682"/>
      <w:r>
        <w:rPr>
          <w:rFonts w:hint="cs"/>
          <w:rtl/>
        </w:rPr>
        <w:t>ביאור הנצי"ב ברמב"ם דכיון דאינם יכולים להפר יותר מחודש לומר דאיירי בהיפר לפני הקיום</w:t>
      </w:r>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p>
    <w:p w:rsidR="00962A5C" w:rsidRDefault="00962A5C" w:rsidP="00895E85">
      <w:pPr>
        <w:pStyle w:val="a"/>
        <w:rPr>
          <w:rtl/>
        </w:rPr>
      </w:pPr>
      <w:r>
        <w:rPr>
          <w:rFonts w:hint="cs"/>
          <w:rtl/>
        </w:rPr>
        <w:t xml:space="preserve">וכתב </w:t>
      </w:r>
      <w:r w:rsidRPr="00B80EC8">
        <w:rPr>
          <w:rStyle w:val="af8"/>
          <w:rFonts w:hint="cs"/>
          <w:rtl/>
        </w:rPr>
        <w:t>המרומי שדה</w:t>
      </w:r>
      <w:r>
        <w:rPr>
          <w:rFonts w:hint="cs"/>
          <w:rtl/>
        </w:rPr>
        <w:t xml:space="preserve"> דכיון דס"ל </w:t>
      </w:r>
      <w:r>
        <w:rPr>
          <w:rStyle w:val="af8"/>
          <w:rFonts w:hint="cs"/>
          <w:rtl/>
        </w:rPr>
        <w:t>ל</w:t>
      </w:r>
      <w:r w:rsidRPr="00B80EC8">
        <w:rPr>
          <w:rStyle w:val="af8"/>
          <w:rFonts w:hint="cs"/>
          <w:rtl/>
        </w:rPr>
        <w:t>הרמב"ם</w:t>
      </w:r>
      <w:r>
        <w:rPr>
          <w:rFonts w:hint="cs"/>
          <w:rtl/>
        </w:rPr>
        <w:t xml:space="preserve"> דאחר שקיים האחד והפר האחר, שוב א"א להפר אף אם שניהם יחזרו ויפרו, א"כ יש רבותא גדולה יותר לומר שבתחילה קיים האחד ואח"כ הפר השני, דאף שההפרה הייתה גרועה מתחחילה, וחשיב שלא הייתה הפרה כלל, מ"מ חשיב דאחד קיים ואחד היפר, ואינם יכולים לחזור ולהפר, </w:t>
      </w:r>
      <w:r>
        <w:rPr>
          <w:rFonts w:hint="cs"/>
          <w:rtl/>
        </w:rPr>
        <w:lastRenderedPageBreak/>
        <w:t>וכ"ש במקום שהפר האחד בתחילה ואח"כ קיים האחר, דההפרה הייתה טובה והתקלקלה דודאי שאינם יכולים לחזור ולהפר.</w:t>
      </w:r>
    </w:p>
    <w:p w:rsidR="00962A5C" w:rsidRDefault="00962A5C" w:rsidP="00962A5C">
      <w:pPr>
        <w:pStyle w:val="a2"/>
        <w:rPr>
          <w:rtl/>
        </w:rPr>
      </w:pPr>
      <w:bookmarkStart w:id="2811" w:name="_Toc48469391"/>
      <w:bookmarkStart w:id="2812" w:name="_Toc48474328"/>
      <w:bookmarkStart w:id="2813" w:name="_Toc48474423"/>
      <w:bookmarkStart w:id="2814" w:name="_Toc48507478"/>
      <w:bookmarkStart w:id="2815" w:name="_Toc48509541"/>
      <w:bookmarkStart w:id="2816" w:name="_Toc48510926"/>
      <w:bookmarkStart w:id="2817" w:name="_Toc48560195"/>
      <w:bookmarkStart w:id="2818" w:name="_Toc48563419"/>
      <w:bookmarkStart w:id="2819" w:name="_Toc48648388"/>
      <w:bookmarkStart w:id="2820" w:name="_Toc48731082"/>
      <w:bookmarkStart w:id="2821" w:name="_Toc49182154"/>
      <w:bookmarkStart w:id="2822" w:name="_Toc49246867"/>
      <w:bookmarkStart w:id="2823" w:name="_Toc49247083"/>
      <w:bookmarkStart w:id="2824" w:name="_Toc49289978"/>
      <w:bookmarkStart w:id="2825" w:name="_Toc49343230"/>
      <w:bookmarkStart w:id="2826" w:name="_Toc87387683"/>
      <w:r>
        <w:rPr>
          <w:rFonts w:hint="cs"/>
          <w:rtl/>
        </w:rPr>
        <w:t>דברי הנצי"ב דלגי' דידן מוכח כרמב"ן דחוזרים ומפירים ולגי' הרמב"ם מוכח דא"א להפר</w:t>
      </w:r>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p>
    <w:p w:rsidR="00962A5C" w:rsidRDefault="00962A5C" w:rsidP="00895E85">
      <w:pPr>
        <w:pStyle w:val="a"/>
        <w:rPr>
          <w:rtl/>
        </w:rPr>
      </w:pPr>
      <w:bookmarkStart w:id="2827" w:name="_Ref48469232"/>
      <w:r>
        <w:rPr>
          <w:rFonts w:hint="cs"/>
          <w:rtl/>
        </w:rPr>
        <w:t xml:space="preserve">וכתב </w:t>
      </w:r>
      <w:r w:rsidRPr="00653B49">
        <w:rPr>
          <w:rStyle w:val="af8"/>
          <w:rFonts w:hint="cs"/>
          <w:rtl/>
        </w:rPr>
        <w:t xml:space="preserve">המרומי שדה </w:t>
      </w:r>
      <w:r>
        <w:rPr>
          <w:rFonts w:hint="cs"/>
          <w:rtl/>
        </w:rPr>
        <w:t xml:space="preserve">דא"כ לפי הגירסא דלפנינו מוכח כדעת </w:t>
      </w:r>
      <w:r w:rsidRPr="00653B49">
        <w:rPr>
          <w:rStyle w:val="af8"/>
          <w:rFonts w:hint="cs"/>
          <w:rtl/>
        </w:rPr>
        <w:t xml:space="preserve">הרמב"ן </w:t>
      </w:r>
      <w:r w:rsidRPr="00472D1C">
        <w:rPr>
          <w:rStyle w:val="af6"/>
          <w:rFonts w:eastAsia="Guttman Hodes" w:hint="cs"/>
          <w:rtl/>
        </w:rPr>
        <w:t xml:space="preserve">(עי' אות </w:t>
      </w:r>
      <w:r w:rsidRPr="00472D1C">
        <w:rPr>
          <w:rStyle w:val="af6"/>
          <w:rFonts w:eastAsia="Guttman Hodes"/>
          <w:rtl/>
        </w:rPr>
        <w:fldChar w:fldCharType="begin"/>
      </w:r>
      <w:r w:rsidRPr="00472D1C">
        <w:rPr>
          <w:rStyle w:val="af6"/>
          <w:rFonts w:eastAsia="Guttman Hodes"/>
          <w:rtl/>
        </w:rPr>
        <w:instrText xml:space="preserve"> </w:instrText>
      </w:r>
      <w:r w:rsidRPr="00472D1C">
        <w:rPr>
          <w:rStyle w:val="af6"/>
          <w:rFonts w:eastAsia="Guttman Hodes" w:hint="cs"/>
        </w:rPr>
        <w:instrText>REF</w:instrText>
      </w:r>
      <w:r w:rsidRPr="00472D1C">
        <w:rPr>
          <w:rStyle w:val="af6"/>
          <w:rFonts w:eastAsia="Guttman Hodes" w:hint="cs"/>
          <w:rtl/>
        </w:rPr>
        <w:instrText xml:space="preserve"> _</w:instrText>
      </w:r>
      <w:r w:rsidRPr="00472D1C">
        <w:rPr>
          <w:rStyle w:val="af6"/>
          <w:rFonts w:eastAsia="Guttman Hodes" w:hint="cs"/>
        </w:rPr>
        <w:instrText>Ref48469252 \r \h</w:instrText>
      </w:r>
      <w:r w:rsidRPr="00472D1C">
        <w:rPr>
          <w:rStyle w:val="af6"/>
          <w:rFonts w:eastAsia="Guttman Hodes"/>
          <w:rtl/>
        </w:rPr>
        <w:instrText xml:space="preserve"> </w:instrText>
      </w:r>
      <w:r w:rsidRPr="00472D1C">
        <w:rPr>
          <w:rStyle w:val="af6"/>
          <w:rFonts w:eastAsia="Guttman Hodes"/>
          <w:rtl/>
        </w:rPr>
      </w:r>
      <w:r w:rsidRPr="00472D1C">
        <w:rPr>
          <w:rStyle w:val="af6"/>
          <w:rFonts w:eastAsia="Guttman Hodes"/>
          <w:rtl/>
        </w:rPr>
        <w:fldChar w:fldCharType="separate"/>
      </w:r>
      <w:r w:rsidR="00B35288">
        <w:rPr>
          <w:rStyle w:val="af6"/>
          <w:rFonts w:eastAsia="Guttman Hodes"/>
          <w:cs/>
        </w:rPr>
        <w:t>‎</w:t>
      </w:r>
      <w:r w:rsidR="00B35288">
        <w:rPr>
          <w:rStyle w:val="af6"/>
          <w:rFonts w:eastAsia="Guttman Hodes"/>
        </w:rPr>
        <w:t>0</w:t>
      </w:r>
      <w:r w:rsidRPr="00472D1C">
        <w:rPr>
          <w:rStyle w:val="af6"/>
          <w:rFonts w:eastAsia="Guttman Hodes"/>
          <w:rtl/>
        </w:rPr>
        <w:fldChar w:fldCharType="end"/>
      </w:r>
      <w:r>
        <w:rPr>
          <w:rFonts w:hint="cs"/>
          <w:rtl/>
        </w:rPr>
        <w:t xml:space="preserve"> דאחר שנשאל המקיים, הם יכולים לחזור ולהפר, ולכן נקטה מתני' את האופן דהפר האחד ואח"כ קיים האחר, דהוא רבותא גדולה יותר דאף שהייתה הפרה ראויה, היא התקלקלה וצריך לחזור ולהפר, אבל לפי מה שביאר </w:t>
      </w:r>
      <w:r w:rsidRPr="00653B49">
        <w:rPr>
          <w:rStyle w:val="af8"/>
          <w:rFonts w:hint="cs"/>
          <w:rtl/>
        </w:rPr>
        <w:t xml:space="preserve">הגר"א </w:t>
      </w:r>
      <w:r>
        <w:rPr>
          <w:rFonts w:hint="cs"/>
          <w:rtl/>
        </w:rPr>
        <w:t xml:space="preserve">בגירסת הרמב"ם, א"כ מוכח כדעת </w:t>
      </w:r>
      <w:r w:rsidRPr="00653B49">
        <w:rPr>
          <w:rStyle w:val="af8"/>
          <w:rFonts w:hint="cs"/>
          <w:rtl/>
        </w:rPr>
        <w:t xml:space="preserve">הרמב"ם </w:t>
      </w:r>
      <w:r>
        <w:rPr>
          <w:rFonts w:hint="cs"/>
          <w:rtl/>
        </w:rPr>
        <w:t>דאינם יכולים לחזור ולהפר לעולם, ולכן נקטה מתני' את האופן דקיים האחד ואח"כ הפר האחר, דהוא רבותא גדולה יותר דאף שמתחילה לא הייתה הפרה ראויה, מ"מ חשיב דאחד קיים ואחד היפר, ואינם יכולים לחזור ולהפר.</w:t>
      </w:r>
      <w:bookmarkEnd w:id="2827"/>
    </w:p>
    <w:p w:rsidR="00962A5C" w:rsidRDefault="00962A5C" w:rsidP="00962A5C">
      <w:pPr>
        <w:pStyle w:val="1"/>
        <w:rPr>
          <w:rtl/>
        </w:rPr>
      </w:pPr>
      <w:bookmarkStart w:id="2828" w:name="_Toc49182155"/>
      <w:bookmarkStart w:id="2829" w:name="_Toc49246868"/>
      <w:bookmarkStart w:id="2830" w:name="_Toc49247084"/>
      <w:bookmarkStart w:id="2831" w:name="_Toc49289979"/>
      <w:bookmarkStart w:id="2832" w:name="_Toc49343231"/>
      <w:bookmarkStart w:id="2833" w:name="_Toc87387684"/>
      <w:bookmarkStart w:id="2834" w:name="_Toc48474330"/>
      <w:bookmarkStart w:id="2835" w:name="_Toc48474425"/>
      <w:bookmarkStart w:id="2836" w:name="_Toc48507480"/>
      <w:bookmarkStart w:id="2837" w:name="_Toc48509543"/>
      <w:bookmarkStart w:id="2838" w:name="_Toc48510928"/>
      <w:bookmarkStart w:id="2839" w:name="_Toc48560197"/>
      <w:bookmarkStart w:id="2840" w:name="_Toc48563421"/>
      <w:bookmarkStart w:id="2841" w:name="_Toc48648390"/>
      <w:bookmarkStart w:id="2842" w:name="_Toc48731084"/>
      <w:r w:rsidRPr="00A730B5">
        <w:rPr>
          <w:rtl/>
        </w:rPr>
        <w:t>ביאור הצפנת פענח ברמב"ם דכיון שיכול להשאל חשיב הפרה</w:t>
      </w:r>
      <w:bookmarkEnd w:id="2828"/>
      <w:bookmarkEnd w:id="2829"/>
      <w:bookmarkEnd w:id="2830"/>
      <w:bookmarkEnd w:id="2831"/>
      <w:bookmarkEnd w:id="2832"/>
      <w:bookmarkEnd w:id="2833"/>
    </w:p>
    <w:p w:rsidR="00962A5C" w:rsidRDefault="00962A5C" w:rsidP="00962A5C">
      <w:pPr>
        <w:pStyle w:val="a2"/>
        <w:rPr>
          <w:rtl/>
        </w:rPr>
      </w:pPr>
      <w:bookmarkStart w:id="2843" w:name="_Toc49182156"/>
      <w:bookmarkStart w:id="2844" w:name="_Toc49246869"/>
      <w:bookmarkStart w:id="2845" w:name="_Toc49247085"/>
      <w:bookmarkStart w:id="2846" w:name="_Toc49289980"/>
      <w:bookmarkStart w:id="2847" w:name="_Toc49343232"/>
      <w:bookmarkStart w:id="2848" w:name="_Toc87387685"/>
      <w:r>
        <w:rPr>
          <w:rFonts w:hint="cs"/>
          <w:rtl/>
        </w:rPr>
        <w:t>קושית הצפת פענח דבהפר לאחר הקיום אינה הפרה כלל ולא הוקלש הנדר ואמאי א"א להפר</w:t>
      </w:r>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p>
    <w:p w:rsidR="00962A5C" w:rsidRDefault="00962A5C" w:rsidP="00895E85">
      <w:pPr>
        <w:pStyle w:val="a"/>
        <w:rPr>
          <w:rtl/>
        </w:rPr>
      </w:pPr>
      <w:bookmarkStart w:id="2849" w:name="_Ref49353270"/>
      <w:r>
        <w:rPr>
          <w:rFonts w:hint="cs"/>
          <w:rtl/>
        </w:rPr>
        <w:t xml:space="preserve">הקשה </w:t>
      </w:r>
      <w:r w:rsidRPr="001230D7">
        <w:rPr>
          <w:rStyle w:val="af8"/>
          <w:rFonts w:hint="cs"/>
          <w:rtl/>
        </w:rPr>
        <w:t>הצפנת פענח</w:t>
      </w:r>
      <w:r>
        <w:rPr>
          <w:rFonts w:hint="cs"/>
          <w:rtl/>
        </w:rPr>
        <w:t xml:space="preserve"> </w:t>
      </w:r>
      <w:r w:rsidRPr="001230D7">
        <w:rPr>
          <w:rStyle w:val="af6"/>
          <w:rFonts w:eastAsia="Guttman Hodes" w:hint="cs"/>
          <w:rtl/>
        </w:rPr>
        <w:t>(נדרים פי"ג הכ"א)</w:t>
      </w:r>
      <w:r>
        <w:rPr>
          <w:rFonts w:hint="cs"/>
          <w:rtl/>
        </w:rPr>
        <w:t xml:space="preserve"> על </w:t>
      </w:r>
      <w:r w:rsidRPr="004D1EA5">
        <w:rPr>
          <w:rStyle w:val="af8"/>
          <w:rFonts w:hint="cs"/>
          <w:rtl/>
        </w:rPr>
        <w:t>הרמב"ם</w:t>
      </w:r>
      <w:r>
        <w:rPr>
          <w:rFonts w:hint="cs"/>
          <w:rtl/>
        </w:rPr>
        <w:t xml:space="preserve"> </w:t>
      </w:r>
      <w:r w:rsidRPr="00E70D0B">
        <w:rPr>
          <w:rStyle w:val="af6"/>
          <w:rFonts w:eastAsia="Guttman Hodes" w:hint="cs"/>
          <w:rtl/>
        </w:rPr>
        <w:t xml:space="preserve">(עי' אות </w:t>
      </w:r>
      <w:r w:rsidRPr="00E70D0B">
        <w:rPr>
          <w:rStyle w:val="af6"/>
          <w:rFonts w:eastAsia="Guttman Hodes"/>
          <w:rtl/>
        </w:rPr>
        <w:fldChar w:fldCharType="begin"/>
      </w:r>
      <w:r w:rsidRPr="00E70D0B">
        <w:rPr>
          <w:rStyle w:val="af6"/>
          <w:rFonts w:eastAsia="Guttman Hodes"/>
          <w:rtl/>
        </w:rPr>
        <w:instrText xml:space="preserve"> </w:instrText>
      </w:r>
      <w:r w:rsidRPr="00E70D0B">
        <w:rPr>
          <w:rStyle w:val="af6"/>
          <w:rFonts w:eastAsia="Guttman Hodes" w:hint="cs"/>
        </w:rPr>
        <w:instrText>REF</w:instrText>
      </w:r>
      <w:r w:rsidRPr="00E70D0B">
        <w:rPr>
          <w:rStyle w:val="af6"/>
          <w:rFonts w:eastAsia="Guttman Hodes" w:hint="cs"/>
          <w:rtl/>
        </w:rPr>
        <w:instrText xml:space="preserve"> _</w:instrText>
      </w:r>
      <w:r w:rsidRPr="00E70D0B">
        <w:rPr>
          <w:rStyle w:val="af6"/>
          <w:rFonts w:eastAsia="Guttman Hodes" w:hint="cs"/>
        </w:rPr>
        <w:instrText>Ref48295508 \r \h</w:instrText>
      </w:r>
      <w:r w:rsidRPr="00E70D0B">
        <w:rPr>
          <w:rStyle w:val="af6"/>
          <w:rFonts w:eastAsia="Guttman Hodes"/>
          <w:rtl/>
        </w:rPr>
        <w:instrText xml:space="preserve"> </w:instrText>
      </w:r>
      <w:r w:rsidRPr="00E70D0B">
        <w:rPr>
          <w:rStyle w:val="af6"/>
          <w:rFonts w:eastAsia="Guttman Hodes"/>
          <w:rtl/>
        </w:rPr>
      </w:r>
      <w:r w:rsidRPr="00E70D0B">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E70D0B">
        <w:rPr>
          <w:rStyle w:val="af6"/>
          <w:rFonts w:eastAsia="Guttman Hodes"/>
          <w:rtl/>
        </w:rPr>
        <w:fldChar w:fldCharType="end"/>
      </w:r>
      <w:r>
        <w:rPr>
          <w:rFonts w:hint="cs"/>
          <w:rtl/>
        </w:rPr>
        <w:t xml:space="preserve"> דבשלמא לפי האופן שנקטה הגמ' דבתחילה הפר אחד ואח"כ קיים השני, אפש"ל דהראשון אינו יכול לחזור ולהפר, כיון שהפרתו הראשונה הייתה הפרה ראויה שנדחית לאחר שקיים השני, וכיון שהיא נדחית אינה יכולה להצטרף עם השני, אבל באופן שכתב </w:t>
      </w:r>
      <w:r w:rsidRPr="00550BE6">
        <w:rPr>
          <w:rStyle w:val="af8"/>
          <w:rFonts w:hint="cs"/>
          <w:rtl/>
        </w:rPr>
        <w:t>הרמב"ם</w:t>
      </w:r>
      <w:r>
        <w:rPr>
          <w:rFonts w:hint="cs"/>
          <w:rtl/>
        </w:rPr>
        <w:t xml:space="preserve"> דבתחילה האחד קיים ואח"כ הפר השני, הרי ההפרה של השני לא חלה כלל, לאחר הקיום של הראשון דאינה הפרה ראויה, וכ"מ דע"י ההפרה מיקלש קליש הנדר, הוא רק כשלא קיים השני, וכיון דההפרה הראשונה שלו אינה הפרה כלל, א"כ אמאי אינו יכול להפר אחר שנשאל המקיים על הקמתו, וכן הקשה </w:t>
      </w:r>
      <w:r w:rsidRPr="00E96B59">
        <w:rPr>
          <w:rStyle w:val="af8"/>
          <w:rFonts w:hint="cs"/>
          <w:rtl/>
        </w:rPr>
        <w:t>הקרן אורה</w:t>
      </w:r>
      <w:r>
        <w:rPr>
          <w:rFonts w:hint="cs"/>
          <w:rtl/>
        </w:rPr>
        <w:t xml:space="preserve"> </w:t>
      </w:r>
      <w:r w:rsidRPr="00E96B59">
        <w:rPr>
          <w:rStyle w:val="af6"/>
          <w:rFonts w:eastAsia="Guttman Hodes" w:hint="cs"/>
          <w:rtl/>
        </w:rPr>
        <w:t xml:space="preserve">(עי' אות </w:t>
      </w:r>
      <w:r w:rsidRPr="00E96B59">
        <w:rPr>
          <w:rStyle w:val="af6"/>
          <w:rFonts w:eastAsia="Guttman Hodes"/>
          <w:rtl/>
        </w:rPr>
        <w:fldChar w:fldCharType="begin"/>
      </w:r>
      <w:r w:rsidRPr="00E96B59">
        <w:rPr>
          <w:rStyle w:val="af6"/>
          <w:rFonts w:eastAsia="Guttman Hodes"/>
          <w:rtl/>
        </w:rPr>
        <w:instrText xml:space="preserve"> </w:instrText>
      </w:r>
      <w:r w:rsidRPr="00E96B59">
        <w:rPr>
          <w:rStyle w:val="af6"/>
          <w:rFonts w:eastAsia="Guttman Hodes" w:hint="cs"/>
        </w:rPr>
        <w:instrText>REF</w:instrText>
      </w:r>
      <w:r w:rsidRPr="00E96B59">
        <w:rPr>
          <w:rStyle w:val="af6"/>
          <w:rFonts w:eastAsia="Guttman Hodes" w:hint="cs"/>
          <w:rtl/>
        </w:rPr>
        <w:instrText xml:space="preserve"> _</w:instrText>
      </w:r>
      <w:r w:rsidRPr="00E96B59">
        <w:rPr>
          <w:rStyle w:val="af6"/>
          <w:rFonts w:eastAsia="Guttman Hodes" w:hint="cs"/>
        </w:rPr>
        <w:instrText>Ref48505610 \r \h</w:instrText>
      </w:r>
      <w:r w:rsidRPr="00E96B59">
        <w:rPr>
          <w:rStyle w:val="af6"/>
          <w:rFonts w:eastAsia="Guttman Hodes"/>
          <w:rtl/>
        </w:rPr>
        <w:instrText xml:space="preserve"> </w:instrText>
      </w:r>
      <w:r w:rsidRPr="00E96B59">
        <w:rPr>
          <w:rStyle w:val="af6"/>
          <w:rFonts w:eastAsia="Guttman Hodes"/>
          <w:rtl/>
        </w:rPr>
      </w:r>
      <w:r w:rsidRPr="00E96B59">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E96B59">
        <w:rPr>
          <w:rStyle w:val="af6"/>
          <w:rFonts w:eastAsia="Guttman Hodes"/>
          <w:rtl/>
        </w:rPr>
        <w:fldChar w:fldCharType="end"/>
      </w:r>
      <w:r>
        <w:rPr>
          <w:rFonts w:hint="cs"/>
          <w:rtl/>
        </w:rPr>
        <w:t>.</w:t>
      </w:r>
      <w:bookmarkEnd w:id="2849"/>
    </w:p>
    <w:p w:rsidR="00962A5C" w:rsidRDefault="00962A5C" w:rsidP="00962A5C">
      <w:pPr>
        <w:pStyle w:val="a2"/>
        <w:rPr>
          <w:rtl/>
        </w:rPr>
      </w:pPr>
      <w:bookmarkStart w:id="2850" w:name="_Toc48474331"/>
      <w:bookmarkStart w:id="2851" w:name="_Toc48474426"/>
      <w:bookmarkStart w:id="2852" w:name="_Toc48507481"/>
      <w:bookmarkStart w:id="2853" w:name="_Toc48509544"/>
      <w:bookmarkStart w:id="2854" w:name="_Toc48510929"/>
      <w:bookmarkStart w:id="2855" w:name="_Toc48560198"/>
      <w:bookmarkStart w:id="2856" w:name="_Toc48563422"/>
      <w:bookmarkStart w:id="2857" w:name="_Toc48648391"/>
      <w:bookmarkStart w:id="2858" w:name="_Toc48731085"/>
      <w:bookmarkStart w:id="2859" w:name="_Toc49182157"/>
      <w:bookmarkStart w:id="2860" w:name="_Toc49246870"/>
      <w:bookmarkStart w:id="2861" w:name="_Toc49247086"/>
      <w:bookmarkStart w:id="2862" w:name="_Toc49289981"/>
      <w:bookmarkStart w:id="2863" w:name="_Toc49343233"/>
      <w:bookmarkStart w:id="2864" w:name="_Toc87387686"/>
      <w:r>
        <w:rPr>
          <w:rFonts w:hint="cs"/>
          <w:rtl/>
        </w:rPr>
        <w:t>ביאור הצפנת פענח ברמב"ם דכיון שהמקיים יכול להשאל חשיבא ההפרה אחר הקיום כראויה</w:t>
      </w:r>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p>
    <w:p w:rsidR="00962A5C" w:rsidRPr="00957970" w:rsidRDefault="00962A5C" w:rsidP="00895E85">
      <w:pPr>
        <w:pStyle w:val="a"/>
        <w:rPr>
          <w:rtl/>
        </w:rPr>
      </w:pPr>
      <w:r>
        <w:rPr>
          <w:rFonts w:hint="cs"/>
          <w:rtl/>
        </w:rPr>
        <w:t xml:space="preserve">ותירץ </w:t>
      </w:r>
      <w:r w:rsidRPr="00AF26AE">
        <w:rPr>
          <w:rStyle w:val="af8"/>
          <w:rFonts w:hint="cs"/>
          <w:rtl/>
        </w:rPr>
        <w:t>הצפנת פענח</w:t>
      </w:r>
      <w:r>
        <w:rPr>
          <w:rFonts w:hint="cs"/>
          <w:rtl/>
        </w:rPr>
        <w:t xml:space="preserve"> דס"ל </w:t>
      </w:r>
      <w:r w:rsidRPr="00AF26AE">
        <w:rPr>
          <w:rStyle w:val="af8"/>
          <w:rFonts w:hint="cs"/>
          <w:rtl/>
        </w:rPr>
        <w:t>להרמב"ם</w:t>
      </w:r>
      <w:r>
        <w:rPr>
          <w:rFonts w:hint="cs"/>
          <w:rtl/>
        </w:rPr>
        <w:t xml:space="preserve"> דכיון שהמקיים יכול להשאל על הקמתו, א"כ כשהראשון הקים והשני הפר לאחר הקמתו, יש על ההפרה של השני שם הפרה, דהא יתכן שהראשון ישאל על הקמתו, ולכן כיון שלא הייתה ההפרה ראויה בשעת הקיום, אין המיפר יכול לחזור ולהפר יחד עם המקיים לאחר שנשאל.</w:t>
      </w:r>
    </w:p>
    <w:p w:rsidR="00962A5C" w:rsidRDefault="00962A5C" w:rsidP="00962A5C">
      <w:pPr>
        <w:pStyle w:val="afd"/>
        <w:rPr>
          <w:rtl/>
        </w:rPr>
      </w:pPr>
      <w:bookmarkStart w:id="2865" w:name="_Toc48474332"/>
      <w:bookmarkStart w:id="2866" w:name="_Toc48474427"/>
      <w:bookmarkStart w:id="2867" w:name="_Toc48507482"/>
      <w:bookmarkStart w:id="2868" w:name="_Toc48509545"/>
      <w:bookmarkStart w:id="2869" w:name="_Toc48510930"/>
      <w:bookmarkStart w:id="2870" w:name="_Toc48560199"/>
      <w:bookmarkStart w:id="2871" w:name="_Toc48563423"/>
      <w:bookmarkStart w:id="2872" w:name="_Toc48648392"/>
      <w:bookmarkStart w:id="2873" w:name="_Toc48731086"/>
      <w:bookmarkStart w:id="2874" w:name="_Toc49182158"/>
      <w:bookmarkStart w:id="2875" w:name="_Toc49246871"/>
      <w:bookmarkStart w:id="2876" w:name="_Toc49247087"/>
      <w:bookmarkStart w:id="2877" w:name="_Toc49289982"/>
      <w:bookmarkStart w:id="2878" w:name="_Toc49343234"/>
      <w:bookmarkStart w:id="2879" w:name="_Toc87387687"/>
      <w:bookmarkStart w:id="2880" w:name="_Toc48297048"/>
      <w:bookmarkStart w:id="2881" w:name="_Toc48323249"/>
      <w:bookmarkStart w:id="2882" w:name="_Toc48469393"/>
      <w:bookmarkStart w:id="2883" w:name="_Toc47636403"/>
      <w:bookmarkStart w:id="2884" w:name="_Toc48217028"/>
      <w:bookmarkStart w:id="2885" w:name="_Toc48217077"/>
      <w:r>
        <w:rPr>
          <w:rFonts w:hint="cs"/>
          <w:rtl/>
        </w:rPr>
        <w:t>ביאור הראמ"ה בגדר בב"א להרמב"ם</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rsidR="00962A5C" w:rsidRPr="00B228E7" w:rsidRDefault="00962A5C" w:rsidP="00962A5C">
      <w:pPr>
        <w:pStyle w:val="1"/>
        <w:rPr>
          <w:rtl/>
        </w:rPr>
      </w:pPr>
      <w:bookmarkStart w:id="2886" w:name="_Toc49182159"/>
      <w:bookmarkStart w:id="2887" w:name="_Toc49246872"/>
      <w:bookmarkStart w:id="2888" w:name="_Toc49247088"/>
      <w:bookmarkStart w:id="2889" w:name="_Toc49289983"/>
      <w:bookmarkStart w:id="2890" w:name="_Toc49343235"/>
      <w:bookmarkStart w:id="2891" w:name="_Toc87387688"/>
      <w:r w:rsidRPr="006E5A24">
        <w:rPr>
          <w:rtl/>
        </w:rPr>
        <w:t>ביאור הראמ"ה ברמב"ם דבהפרה שלא בב"א בטל כח הפרתם</w:t>
      </w:r>
      <w:bookmarkEnd w:id="2886"/>
      <w:bookmarkEnd w:id="2887"/>
      <w:bookmarkEnd w:id="2888"/>
      <w:bookmarkEnd w:id="2889"/>
      <w:bookmarkEnd w:id="2890"/>
      <w:bookmarkEnd w:id="2891"/>
      <w:r>
        <w:rPr>
          <w:rFonts w:hint="cs"/>
          <w:rtl/>
        </w:rPr>
        <w:t xml:space="preserve"> </w:t>
      </w:r>
    </w:p>
    <w:p w:rsidR="00962A5C" w:rsidRDefault="00962A5C" w:rsidP="00962A5C">
      <w:pPr>
        <w:pStyle w:val="a2"/>
        <w:rPr>
          <w:rtl/>
        </w:rPr>
      </w:pPr>
      <w:bookmarkStart w:id="2892" w:name="_Toc48297037"/>
      <w:bookmarkStart w:id="2893" w:name="_Toc48323237"/>
      <w:bookmarkStart w:id="2894" w:name="_Toc48469375"/>
      <w:bookmarkStart w:id="2895" w:name="_Toc48474334"/>
      <w:bookmarkStart w:id="2896" w:name="_Toc48474429"/>
      <w:bookmarkStart w:id="2897" w:name="_Toc48507484"/>
      <w:bookmarkStart w:id="2898" w:name="_Toc48509547"/>
      <w:bookmarkStart w:id="2899" w:name="_Toc48510932"/>
      <w:bookmarkStart w:id="2900" w:name="_Toc48560201"/>
      <w:bookmarkStart w:id="2901" w:name="_Toc48563425"/>
      <w:bookmarkStart w:id="2902" w:name="_Toc48648394"/>
      <w:bookmarkStart w:id="2903" w:name="_Toc48731088"/>
      <w:bookmarkStart w:id="2904" w:name="_Toc49182160"/>
      <w:bookmarkStart w:id="2905" w:name="_Toc49246873"/>
      <w:bookmarkStart w:id="2906" w:name="_Toc49247089"/>
      <w:bookmarkStart w:id="2907" w:name="_Toc49289984"/>
      <w:bookmarkStart w:id="2908" w:name="_Toc49343236"/>
      <w:bookmarkStart w:id="2909" w:name="_Toc87387689"/>
      <w:r>
        <w:rPr>
          <w:rFonts w:hint="cs"/>
          <w:rtl/>
        </w:rPr>
        <w:t>ביאור הראמ"ה ברמב"ם דההו"א דאחר השאילה ההקמה נעקרה לגמרי ושניהם יפירו יחד</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rsidR="00962A5C" w:rsidRDefault="00962A5C" w:rsidP="00895E85">
      <w:pPr>
        <w:pStyle w:val="a"/>
      </w:pPr>
      <w:bookmarkStart w:id="2910" w:name="_Ref48467969"/>
      <w:r>
        <w:rPr>
          <w:rFonts w:hint="cs"/>
          <w:rtl/>
        </w:rPr>
        <w:t xml:space="preserve">כתב </w:t>
      </w:r>
      <w:r w:rsidRPr="001230D7">
        <w:rPr>
          <w:rStyle w:val="af8"/>
          <w:rFonts w:hint="cs"/>
          <w:rtl/>
        </w:rPr>
        <w:t>הר"א מן ההר</w:t>
      </w:r>
      <w:r>
        <w:rPr>
          <w:rFonts w:hint="cs"/>
          <w:rtl/>
        </w:rPr>
        <w:t xml:space="preserve"> </w:t>
      </w:r>
      <w:r w:rsidRPr="00003FC2">
        <w:rPr>
          <w:rStyle w:val="af6"/>
          <w:rFonts w:eastAsia="Guttman Hodes" w:hint="cs"/>
          <w:rtl/>
        </w:rPr>
        <w:t>(ד"ה והר"ם)</w:t>
      </w:r>
      <w:r>
        <w:rPr>
          <w:rFonts w:hint="cs"/>
          <w:rtl/>
        </w:rPr>
        <w:t xml:space="preserve"> </w:t>
      </w:r>
      <w:r w:rsidRPr="001230D7">
        <w:rPr>
          <w:rStyle w:val="af8"/>
          <w:rFonts w:hint="cs"/>
          <w:rtl/>
        </w:rPr>
        <w:t>דהרמב"ם</w:t>
      </w:r>
      <w:r>
        <w:rPr>
          <w:rFonts w:hint="cs"/>
          <w:rtl/>
        </w:rPr>
        <w:t xml:space="preserve"> </w:t>
      </w:r>
      <w:r w:rsidRPr="00003FC2">
        <w:rPr>
          <w:rStyle w:val="af6"/>
          <w:rFonts w:eastAsia="Guttman Hodes" w:hint="cs"/>
          <w:rtl/>
        </w:rPr>
        <w:t xml:space="preserve">(עי' אות </w:t>
      </w:r>
      <w:r w:rsidRPr="00003FC2">
        <w:rPr>
          <w:rStyle w:val="af6"/>
          <w:rFonts w:eastAsia="Guttman Hodes"/>
          <w:rtl/>
        </w:rPr>
        <w:fldChar w:fldCharType="begin"/>
      </w:r>
      <w:r w:rsidRPr="00003FC2">
        <w:rPr>
          <w:rStyle w:val="af6"/>
          <w:rFonts w:eastAsia="Guttman Hodes"/>
          <w:rtl/>
        </w:rPr>
        <w:instrText xml:space="preserve"> </w:instrText>
      </w:r>
      <w:r w:rsidRPr="00003FC2">
        <w:rPr>
          <w:rStyle w:val="af6"/>
          <w:rFonts w:eastAsia="Guttman Hodes" w:hint="cs"/>
        </w:rPr>
        <w:instrText>REF</w:instrText>
      </w:r>
      <w:r w:rsidRPr="00003FC2">
        <w:rPr>
          <w:rStyle w:val="af6"/>
          <w:rFonts w:eastAsia="Guttman Hodes" w:hint="cs"/>
          <w:rtl/>
        </w:rPr>
        <w:instrText xml:space="preserve"> _</w:instrText>
      </w:r>
      <w:r w:rsidRPr="00003FC2">
        <w:rPr>
          <w:rStyle w:val="af6"/>
          <w:rFonts w:eastAsia="Guttman Hodes" w:hint="cs"/>
        </w:rPr>
        <w:instrText>Ref48295508 \r \h</w:instrText>
      </w:r>
      <w:r w:rsidRPr="00003FC2">
        <w:rPr>
          <w:rStyle w:val="af6"/>
          <w:rFonts w:eastAsia="Guttman Hodes"/>
          <w:rtl/>
        </w:rPr>
        <w:instrText xml:space="preserve"> </w:instrText>
      </w:r>
      <w:r w:rsidRPr="00003FC2">
        <w:rPr>
          <w:rStyle w:val="af6"/>
          <w:rFonts w:eastAsia="Guttman Hodes"/>
          <w:rtl/>
        </w:rPr>
      </w:r>
      <w:r w:rsidRPr="00003FC2">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003FC2">
        <w:rPr>
          <w:rStyle w:val="af6"/>
          <w:rFonts w:eastAsia="Guttman Hodes"/>
          <w:rtl/>
        </w:rPr>
        <w:fldChar w:fldCharType="end"/>
      </w:r>
      <w:r w:rsidRPr="00003FC2">
        <w:rPr>
          <w:rStyle w:val="af6"/>
          <w:rFonts w:eastAsia="Guttman Hodes" w:hint="cs"/>
          <w:rtl/>
        </w:rPr>
        <w:t xml:space="preserve"> </w:t>
      </w:r>
      <w:r>
        <w:rPr>
          <w:rFonts w:hint="cs"/>
          <w:rtl/>
        </w:rPr>
        <w:t xml:space="preserve">ס"ל דההו"א הייתה דכיון שהמקיים נשאל על הקמתו ונעקרה ההקמה לגמרי, א"כ יכולים שניהם להפר עכשיו, וה"ה אם קיים אחד מהם, וביום שנשאל על הקמתו שמע השני, דיוכל השני להפר, והנדר יהיה מותר. </w:t>
      </w:r>
      <w:bookmarkStart w:id="2911" w:name="_Toc48297038"/>
      <w:bookmarkStart w:id="2912" w:name="_Toc48323238"/>
      <w:bookmarkStart w:id="2913" w:name="_Toc48469376"/>
      <w:bookmarkStart w:id="2914" w:name="_Toc48474335"/>
      <w:bookmarkStart w:id="2915" w:name="_Toc48474430"/>
      <w:bookmarkStart w:id="2916" w:name="_Toc48507485"/>
      <w:bookmarkStart w:id="2917" w:name="_Toc48509548"/>
      <w:bookmarkStart w:id="2918" w:name="_Toc48510933"/>
      <w:bookmarkStart w:id="2919" w:name="_Toc48560202"/>
      <w:bookmarkStart w:id="2920" w:name="_Toc48563426"/>
      <w:bookmarkStart w:id="2921" w:name="_Toc48648395"/>
      <w:bookmarkStart w:id="2922" w:name="_Toc48731089"/>
      <w:bookmarkStart w:id="2923" w:name="_Toc49182161"/>
      <w:bookmarkStart w:id="2924" w:name="_Toc49246874"/>
      <w:bookmarkStart w:id="2925" w:name="_Toc49247090"/>
      <w:bookmarkStart w:id="2926" w:name="_Toc49289985"/>
      <w:bookmarkStart w:id="2927" w:name="_Toc49343237"/>
      <w:bookmarkEnd w:id="2910"/>
    </w:p>
    <w:p w:rsidR="00962A5C" w:rsidRPr="003D406A" w:rsidRDefault="00962A5C" w:rsidP="00962A5C">
      <w:pPr>
        <w:pStyle w:val="a2"/>
      </w:pPr>
      <w:bookmarkStart w:id="2928" w:name="_Toc87387690"/>
      <w:r>
        <w:rPr>
          <w:rFonts w:hint="cs"/>
          <w:rtl/>
        </w:rPr>
        <w:t>ביאור הראמ"ה ברמב"ם דבב"א היינו בתכונה אחת וכשאחד הפר ואחד קיים אין להם כח הפרה</w:t>
      </w:r>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p>
    <w:p w:rsidR="00962A5C" w:rsidRPr="00003FC2" w:rsidRDefault="00962A5C" w:rsidP="00895E85">
      <w:pPr>
        <w:pStyle w:val="a"/>
        <w:rPr>
          <w:sz w:val="10"/>
          <w:szCs w:val="14"/>
          <w:rtl/>
        </w:rPr>
      </w:pPr>
      <w:bookmarkStart w:id="2929" w:name="_Ref48563127"/>
      <w:bookmarkStart w:id="2930" w:name="_Ref49353497"/>
      <w:r>
        <w:rPr>
          <w:rFonts w:hint="cs"/>
          <w:rtl/>
        </w:rPr>
        <w:t>ובמסקנת הגמ' ד</w:t>
      </w:r>
      <w:r w:rsidRPr="00455A1A">
        <w:rPr>
          <w:rFonts w:hint="cs"/>
          <w:rtl/>
        </w:rPr>
        <w:t xml:space="preserve">קמ"ל מתני' דשניהם צריכים להפר בבת אחת, ביאר </w:t>
      </w:r>
      <w:r w:rsidRPr="00455A1A">
        <w:rPr>
          <w:rStyle w:val="af8"/>
          <w:rFonts w:hint="cs"/>
          <w:rtl/>
        </w:rPr>
        <w:t>הר"א מן ההר</w:t>
      </w:r>
      <w:r w:rsidRPr="00455A1A">
        <w:rPr>
          <w:rFonts w:hint="cs"/>
          <w:rtl/>
        </w:rPr>
        <w:t xml:space="preserve"> </w:t>
      </w:r>
      <w:r>
        <w:rPr>
          <w:rFonts w:hint="cs"/>
          <w:rtl/>
        </w:rPr>
        <w:t xml:space="preserve">דס"ל </w:t>
      </w:r>
      <w:r>
        <w:rPr>
          <w:rStyle w:val="af8"/>
          <w:rFonts w:hint="cs"/>
          <w:rtl/>
        </w:rPr>
        <w:t>ל</w:t>
      </w:r>
      <w:r w:rsidRPr="00455A1A">
        <w:rPr>
          <w:rStyle w:val="af8"/>
          <w:rFonts w:hint="cs"/>
          <w:rtl/>
        </w:rPr>
        <w:t>הרמב"ם</w:t>
      </w:r>
      <w:r w:rsidRPr="00455A1A">
        <w:rPr>
          <w:rFonts w:hint="cs"/>
          <w:rtl/>
        </w:rPr>
        <w:t xml:space="preserve"> </w:t>
      </w:r>
      <w:r>
        <w:rPr>
          <w:rFonts w:hint="cs"/>
          <w:rtl/>
        </w:rPr>
        <w:t xml:space="preserve">דבבת אחת </w:t>
      </w:r>
      <w:r w:rsidRPr="00455A1A">
        <w:rPr>
          <w:rFonts w:hint="cs"/>
          <w:rtl/>
        </w:rPr>
        <w:t>היינו "בתכונה אחת", וכל</w:t>
      </w:r>
      <w:r>
        <w:rPr>
          <w:rFonts w:hint="cs"/>
          <w:rtl/>
        </w:rPr>
        <w:t xml:space="preserve"> שאחד הפר והשני קיים, אין להם כח להפר, דלא חשיב שהם מפירים כאחד.</w:t>
      </w:r>
      <w:bookmarkEnd w:id="2929"/>
      <w:r w:rsidRPr="00003FC2">
        <w:rPr>
          <w:rStyle w:val="afa"/>
          <w:rFonts w:hint="cs"/>
          <w:rtl/>
        </w:rPr>
        <w:t xml:space="preserve"> </w:t>
      </w:r>
      <w:r w:rsidRPr="00FB4CCC">
        <w:rPr>
          <w:rStyle w:val="afa"/>
          <w:rFonts w:hint="cs"/>
          <w:rtl/>
        </w:rPr>
        <w:t>[ועי' במ</w:t>
      </w:r>
      <w:r>
        <w:rPr>
          <w:rStyle w:val="afa"/>
          <w:rFonts w:hint="cs"/>
          <w:rtl/>
        </w:rPr>
        <w:t>"ש</w:t>
      </w:r>
      <w:r w:rsidRPr="00FB4CCC">
        <w:rPr>
          <w:rStyle w:val="afa"/>
          <w:rFonts w:hint="cs"/>
          <w:rtl/>
        </w:rPr>
        <w:t xml:space="preserve"> </w:t>
      </w:r>
      <w:r w:rsidRPr="007E7BC2">
        <w:rPr>
          <w:rStyle w:val="affa"/>
          <w:rFonts w:hint="cs"/>
          <w:rtl/>
        </w:rPr>
        <w:t>הגר"א</w:t>
      </w:r>
      <w:r w:rsidRPr="00FB4CCC">
        <w:rPr>
          <w:rStyle w:val="afa"/>
          <w:rFonts w:hint="cs"/>
          <w:rtl/>
        </w:rPr>
        <w:t xml:space="preserve"> </w:t>
      </w:r>
      <w:r w:rsidRPr="00003FC2">
        <w:rPr>
          <w:rStyle w:val="aff6"/>
          <w:rFonts w:hint="cs"/>
          <w:rtl/>
        </w:rPr>
        <w:t xml:space="preserve">(עי' אות </w:t>
      </w:r>
      <w:r w:rsidRPr="00003FC2">
        <w:rPr>
          <w:rStyle w:val="aff6"/>
          <w:rtl/>
        </w:rPr>
        <w:fldChar w:fldCharType="begin"/>
      </w:r>
      <w:r w:rsidRPr="00003FC2">
        <w:rPr>
          <w:rStyle w:val="aff6"/>
          <w:rtl/>
        </w:rPr>
        <w:instrText xml:space="preserve"> </w:instrText>
      </w:r>
      <w:r w:rsidRPr="00003FC2">
        <w:rPr>
          <w:rStyle w:val="aff6"/>
          <w:rFonts w:hint="cs"/>
        </w:rPr>
        <w:instrText>REF</w:instrText>
      </w:r>
      <w:r w:rsidRPr="00003FC2">
        <w:rPr>
          <w:rStyle w:val="aff6"/>
          <w:rFonts w:hint="cs"/>
          <w:rtl/>
        </w:rPr>
        <w:instrText xml:space="preserve"> _</w:instrText>
      </w:r>
      <w:r w:rsidRPr="00003FC2">
        <w:rPr>
          <w:rStyle w:val="aff6"/>
          <w:rFonts w:hint="cs"/>
        </w:rPr>
        <w:instrText>Ref49243719 \r \h</w:instrText>
      </w:r>
      <w:r w:rsidRPr="00003FC2">
        <w:rPr>
          <w:rStyle w:val="aff6"/>
          <w:rtl/>
        </w:rPr>
        <w:instrText xml:space="preserve"> </w:instrText>
      </w:r>
      <w:r w:rsidRPr="00003FC2">
        <w:rPr>
          <w:rStyle w:val="aff6"/>
          <w:rtl/>
        </w:rPr>
      </w:r>
      <w:r w:rsidRPr="00003FC2">
        <w:rPr>
          <w:rStyle w:val="aff6"/>
          <w:rtl/>
        </w:rPr>
        <w:fldChar w:fldCharType="separate"/>
      </w:r>
      <w:r w:rsidR="00B35288">
        <w:rPr>
          <w:rStyle w:val="aff6"/>
          <w:cs/>
        </w:rPr>
        <w:t>‎</w:t>
      </w:r>
      <w:r w:rsidR="00B35288">
        <w:rPr>
          <w:rStyle w:val="aff6"/>
          <w:rtl/>
        </w:rPr>
        <w:t>כד)</w:t>
      </w:r>
      <w:r w:rsidRPr="00003FC2">
        <w:rPr>
          <w:rStyle w:val="aff6"/>
          <w:rtl/>
        </w:rPr>
        <w:fldChar w:fldCharType="end"/>
      </w:r>
      <w:r>
        <w:rPr>
          <w:rStyle w:val="afa"/>
          <w:rFonts w:hint="cs"/>
          <w:rtl/>
        </w:rPr>
        <w:t xml:space="preserve"> </w:t>
      </w:r>
      <w:r w:rsidRPr="004563A1">
        <w:rPr>
          <w:rStyle w:val="affa"/>
          <w:rFonts w:hint="cs"/>
          <w:rtl/>
        </w:rPr>
        <w:t>דלהרמב"ם</w:t>
      </w:r>
      <w:r w:rsidRPr="001230D7">
        <w:rPr>
          <w:rStyle w:val="afa"/>
          <w:rFonts w:hint="cs"/>
          <w:rtl/>
        </w:rPr>
        <w:t xml:space="preserve"> איירי דוקא כשקיים </w:t>
      </w:r>
      <w:r w:rsidRPr="001230D7">
        <w:rPr>
          <w:rStyle w:val="afa"/>
          <w:rFonts w:hint="cs"/>
          <w:rtl/>
        </w:rPr>
        <w:t>אחד ואח"כ היפר השני</w:t>
      </w:r>
      <w:r>
        <w:rPr>
          <w:rStyle w:val="afa"/>
          <w:rFonts w:hint="cs"/>
          <w:rtl/>
        </w:rPr>
        <w:t xml:space="preserve">, </w:t>
      </w:r>
      <w:r w:rsidRPr="001230D7">
        <w:rPr>
          <w:rStyle w:val="afa"/>
          <w:rFonts w:hint="cs"/>
          <w:rtl/>
        </w:rPr>
        <w:t xml:space="preserve">אמנם בדברי </w:t>
      </w:r>
      <w:r w:rsidRPr="001230D7">
        <w:rPr>
          <w:rStyle w:val="affa"/>
          <w:rFonts w:hint="cs"/>
          <w:rtl/>
        </w:rPr>
        <w:t>הר"א מן ההר</w:t>
      </w:r>
      <w:r w:rsidRPr="001230D7">
        <w:rPr>
          <w:rStyle w:val="afa"/>
          <w:rFonts w:hint="cs"/>
          <w:rtl/>
        </w:rPr>
        <w:t xml:space="preserve"> משמע </w:t>
      </w:r>
      <w:r w:rsidRPr="004563A1">
        <w:rPr>
          <w:rStyle w:val="affa"/>
          <w:rFonts w:hint="cs"/>
          <w:rtl/>
        </w:rPr>
        <w:t>דלהרמב"ם</w:t>
      </w:r>
      <w:r w:rsidRPr="001230D7">
        <w:rPr>
          <w:rStyle w:val="afa"/>
          <w:rFonts w:hint="cs"/>
          <w:rtl/>
        </w:rPr>
        <w:t xml:space="preserve"> </w:t>
      </w:r>
      <w:r>
        <w:rPr>
          <w:rStyle w:val="afa"/>
          <w:rFonts w:hint="cs"/>
          <w:rtl/>
        </w:rPr>
        <w:t>כל שאחד הפר והשני קיים או להיפך, א"א להפר</w:t>
      </w:r>
      <w:r w:rsidRPr="00FB4CCC">
        <w:rPr>
          <w:rStyle w:val="afa"/>
          <w:rFonts w:hint="cs"/>
          <w:rtl/>
        </w:rPr>
        <w:t>].</w:t>
      </w:r>
      <w:bookmarkEnd w:id="2930"/>
    </w:p>
    <w:p w:rsidR="00962A5C" w:rsidRPr="00B3207C" w:rsidRDefault="00962A5C" w:rsidP="00962A5C">
      <w:pPr>
        <w:pStyle w:val="a2"/>
      </w:pPr>
      <w:bookmarkStart w:id="2931" w:name="_Toc48297039"/>
      <w:bookmarkStart w:id="2932" w:name="_Toc48323239"/>
      <w:bookmarkStart w:id="2933" w:name="_Toc48469377"/>
      <w:bookmarkStart w:id="2934" w:name="_Toc48474336"/>
      <w:bookmarkStart w:id="2935" w:name="_Toc48474431"/>
      <w:bookmarkStart w:id="2936" w:name="_Toc48507486"/>
      <w:bookmarkStart w:id="2937" w:name="_Toc48509549"/>
      <w:bookmarkStart w:id="2938" w:name="_Toc48510934"/>
      <w:bookmarkStart w:id="2939" w:name="_Toc48560203"/>
      <w:bookmarkStart w:id="2940" w:name="_Toc48563427"/>
      <w:bookmarkStart w:id="2941" w:name="_Toc48648396"/>
      <w:bookmarkStart w:id="2942" w:name="_Toc48731090"/>
      <w:bookmarkStart w:id="2943" w:name="_Toc49182162"/>
      <w:bookmarkStart w:id="2944" w:name="_Toc49246875"/>
      <w:bookmarkStart w:id="2945" w:name="_Toc49247091"/>
      <w:bookmarkStart w:id="2946" w:name="_Toc49289986"/>
      <w:bookmarkStart w:id="2947" w:name="_Toc49343238"/>
      <w:bookmarkStart w:id="2948" w:name="_Toc87387691"/>
      <w:r>
        <w:rPr>
          <w:rFonts w:hint="cs"/>
          <w:rtl/>
        </w:rPr>
        <w:t>ביאור הראמ"ה ברמב"ם דבב"א לאו דוקא וה"ה בשמע אחד והפר ובאותו יום הפר שלא בפניו</w:t>
      </w:r>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p>
    <w:p w:rsidR="00962A5C" w:rsidRDefault="00962A5C" w:rsidP="00895E85">
      <w:pPr>
        <w:pStyle w:val="a"/>
        <w:rPr>
          <w:rtl/>
        </w:rPr>
      </w:pPr>
      <w:r>
        <w:rPr>
          <w:rFonts w:hint="cs"/>
          <w:rtl/>
        </w:rPr>
        <w:t xml:space="preserve">אך כתב </w:t>
      </w:r>
      <w:r w:rsidRPr="00455A1A">
        <w:rPr>
          <w:rStyle w:val="af8"/>
          <w:rFonts w:hint="cs"/>
          <w:rtl/>
        </w:rPr>
        <w:t>הר"א מן ההר</w:t>
      </w:r>
      <w:r w:rsidRPr="00455A1A">
        <w:rPr>
          <w:rFonts w:hint="cs"/>
          <w:rtl/>
        </w:rPr>
        <w:t xml:space="preserve"> </w:t>
      </w:r>
      <w:r>
        <w:rPr>
          <w:rFonts w:hint="cs"/>
          <w:rtl/>
        </w:rPr>
        <w:t xml:space="preserve">דס"ל </w:t>
      </w:r>
      <w:r>
        <w:rPr>
          <w:rStyle w:val="af8"/>
          <w:rFonts w:hint="cs"/>
          <w:rtl/>
        </w:rPr>
        <w:t>ל</w:t>
      </w:r>
      <w:r w:rsidRPr="00455A1A">
        <w:rPr>
          <w:rStyle w:val="af8"/>
          <w:rFonts w:hint="cs"/>
          <w:rtl/>
        </w:rPr>
        <w:t>הרמב"ם</w:t>
      </w:r>
      <w:r w:rsidRPr="00455A1A">
        <w:rPr>
          <w:rFonts w:hint="cs"/>
          <w:rtl/>
        </w:rPr>
        <w:t xml:space="preserve"> </w:t>
      </w:r>
      <w:r>
        <w:rPr>
          <w:rFonts w:hint="cs"/>
          <w:rtl/>
        </w:rPr>
        <w:t xml:space="preserve">דבבת אחת הוא לאו דוקא ואף אם שמע אחד והיפר לבדו, ובאותו היום שמע השני והפר שלא בפני הראשון מהני, ועי' במה שביאר </w:t>
      </w:r>
      <w:r w:rsidRPr="001230D7">
        <w:rPr>
          <w:rStyle w:val="af8"/>
          <w:rFonts w:hint="cs"/>
          <w:rtl/>
        </w:rPr>
        <w:t>בשיעורי רבי נחום</w:t>
      </w:r>
      <w:r>
        <w:rPr>
          <w:rFonts w:hint="cs"/>
          <w:rtl/>
        </w:rPr>
        <w:t xml:space="preserve"> </w:t>
      </w:r>
      <w:r w:rsidRPr="00233576">
        <w:rPr>
          <w:rStyle w:val="af6"/>
          <w:rFonts w:eastAsia="Guttman Hodes" w:hint="cs"/>
          <w:rtl/>
        </w:rPr>
        <w:t xml:space="preserve">(עי' אות </w:t>
      </w:r>
      <w:r w:rsidRPr="00233576">
        <w:rPr>
          <w:rStyle w:val="af6"/>
          <w:rFonts w:eastAsia="Guttman Hodes"/>
          <w:rtl/>
        </w:rPr>
        <w:fldChar w:fldCharType="begin"/>
      </w:r>
      <w:r w:rsidRPr="00233576">
        <w:rPr>
          <w:rStyle w:val="af6"/>
          <w:rFonts w:eastAsia="Guttman Hodes"/>
          <w:rtl/>
        </w:rPr>
        <w:instrText xml:space="preserve"> </w:instrText>
      </w:r>
      <w:r w:rsidRPr="00233576">
        <w:rPr>
          <w:rStyle w:val="af6"/>
          <w:rFonts w:eastAsia="Guttman Hodes" w:hint="cs"/>
        </w:rPr>
        <w:instrText>REF</w:instrText>
      </w:r>
      <w:r w:rsidRPr="00233576">
        <w:rPr>
          <w:rStyle w:val="af6"/>
          <w:rFonts w:eastAsia="Guttman Hodes" w:hint="cs"/>
          <w:rtl/>
        </w:rPr>
        <w:instrText xml:space="preserve"> _</w:instrText>
      </w:r>
      <w:r w:rsidRPr="00233576">
        <w:rPr>
          <w:rStyle w:val="af6"/>
          <w:rFonts w:eastAsia="Guttman Hodes" w:hint="cs"/>
        </w:rPr>
        <w:instrText>Ref47520954 \r \h</w:instrText>
      </w:r>
      <w:r w:rsidRPr="00233576">
        <w:rPr>
          <w:rStyle w:val="af6"/>
          <w:rFonts w:eastAsia="Guttman Hodes"/>
          <w:rtl/>
        </w:rPr>
        <w:instrText xml:space="preserve"> </w:instrText>
      </w:r>
      <w:r w:rsidRPr="00233576">
        <w:rPr>
          <w:rStyle w:val="af6"/>
          <w:rFonts w:eastAsia="Guttman Hodes"/>
          <w:rtl/>
        </w:rPr>
      </w:r>
      <w:r w:rsidRPr="00233576">
        <w:rPr>
          <w:rStyle w:val="af6"/>
          <w:rFonts w:eastAsia="Guttman Hodes"/>
          <w:rtl/>
        </w:rPr>
        <w:fldChar w:fldCharType="separate"/>
      </w:r>
      <w:r w:rsidR="00B35288">
        <w:rPr>
          <w:rStyle w:val="af6"/>
          <w:rFonts w:eastAsia="Guttman Hodes"/>
          <w:cs/>
        </w:rPr>
        <w:t>‎</w:t>
      </w:r>
      <w:r w:rsidR="00B35288">
        <w:rPr>
          <w:rStyle w:val="af6"/>
          <w:rFonts w:eastAsia="Guttman Hodes"/>
          <w:rtl/>
        </w:rPr>
        <w:t>צט)</w:t>
      </w:r>
      <w:r w:rsidRPr="00233576">
        <w:rPr>
          <w:rStyle w:val="af6"/>
          <w:rFonts w:eastAsia="Guttman Hodes"/>
          <w:rtl/>
        </w:rPr>
        <w:fldChar w:fldCharType="end"/>
      </w:r>
      <w:r>
        <w:rPr>
          <w:rFonts w:hint="cs"/>
          <w:rtl/>
        </w:rPr>
        <w:t xml:space="preserve"> בדברי </w:t>
      </w:r>
      <w:r w:rsidRPr="001230D7">
        <w:rPr>
          <w:rStyle w:val="af8"/>
          <w:rFonts w:hint="cs"/>
          <w:rtl/>
        </w:rPr>
        <w:t>הר"א מן הה</w:t>
      </w:r>
      <w:r>
        <w:rPr>
          <w:rStyle w:val="af8"/>
          <w:rFonts w:hint="cs"/>
          <w:rtl/>
        </w:rPr>
        <w:t>ר</w:t>
      </w:r>
      <w:r>
        <w:rPr>
          <w:rFonts w:hint="cs"/>
          <w:rtl/>
        </w:rPr>
        <w:t>.</w:t>
      </w:r>
    </w:p>
    <w:p w:rsidR="00962A5C" w:rsidRPr="00677E22" w:rsidRDefault="00962A5C" w:rsidP="00962A5C">
      <w:pPr>
        <w:pStyle w:val="1"/>
        <w:rPr>
          <w:rtl/>
        </w:rPr>
      </w:pPr>
      <w:bookmarkStart w:id="2949" w:name="_Toc48648406"/>
      <w:bookmarkStart w:id="2950" w:name="_Toc48731100"/>
      <w:bookmarkStart w:id="2951" w:name="_Toc49182163"/>
      <w:bookmarkStart w:id="2952" w:name="_Toc49246876"/>
      <w:bookmarkStart w:id="2953" w:name="_Toc49247092"/>
      <w:bookmarkStart w:id="2954" w:name="_Toc49289987"/>
      <w:bookmarkStart w:id="2955" w:name="_Toc49343239"/>
      <w:bookmarkStart w:id="2956" w:name="_Toc87387692"/>
      <w:r>
        <w:rPr>
          <w:rFonts w:hint="cs"/>
          <w:rtl/>
        </w:rPr>
        <w:t>ביאור המאירי ברמב"ם דלא חשיב כהפרה ביום אחד</w:t>
      </w:r>
      <w:bookmarkEnd w:id="2949"/>
      <w:bookmarkEnd w:id="2950"/>
      <w:bookmarkEnd w:id="2951"/>
      <w:bookmarkEnd w:id="2952"/>
      <w:bookmarkEnd w:id="2953"/>
      <w:bookmarkEnd w:id="2954"/>
      <w:bookmarkEnd w:id="2955"/>
      <w:bookmarkEnd w:id="2956"/>
    </w:p>
    <w:p w:rsidR="00962A5C" w:rsidRPr="00D7454A" w:rsidRDefault="00962A5C" w:rsidP="00962A5C">
      <w:pPr>
        <w:pStyle w:val="a2"/>
        <w:rPr>
          <w:rtl/>
        </w:rPr>
      </w:pPr>
      <w:bookmarkStart w:id="2957" w:name="_Toc48648407"/>
      <w:bookmarkStart w:id="2958" w:name="_Toc48731101"/>
      <w:bookmarkStart w:id="2959" w:name="_Toc49182164"/>
      <w:bookmarkStart w:id="2960" w:name="_Toc49246877"/>
      <w:bookmarkStart w:id="2961" w:name="_Toc49247093"/>
      <w:bookmarkStart w:id="2962" w:name="_Toc49289988"/>
      <w:bookmarkStart w:id="2963" w:name="_Toc49343240"/>
      <w:bookmarkStart w:id="2964" w:name="_Toc87387693"/>
      <w:r>
        <w:rPr>
          <w:rFonts w:hint="cs"/>
          <w:rtl/>
        </w:rPr>
        <w:t>דברי הגרנ"פ דהמאירי ביאר ברמב"ם דכיון דהפסק ההקמה בין ההפרות חשיב כהפרה בב' ימים</w:t>
      </w:r>
      <w:bookmarkEnd w:id="2957"/>
      <w:bookmarkEnd w:id="2958"/>
      <w:bookmarkEnd w:id="2959"/>
      <w:bookmarkEnd w:id="2960"/>
      <w:bookmarkEnd w:id="2961"/>
      <w:bookmarkEnd w:id="2962"/>
      <w:bookmarkEnd w:id="2963"/>
      <w:bookmarkEnd w:id="2964"/>
    </w:p>
    <w:p w:rsidR="00962A5C" w:rsidRPr="00A64620" w:rsidRDefault="00962A5C" w:rsidP="00895E85">
      <w:pPr>
        <w:pStyle w:val="a"/>
        <w:rPr>
          <w:rStyle w:val="afa"/>
          <w:rtl/>
        </w:rPr>
      </w:pPr>
      <w:bookmarkStart w:id="2965" w:name="_Ref48562964"/>
      <w:bookmarkStart w:id="2966" w:name="_Ref48659363"/>
      <w:r w:rsidRPr="006A0A0C">
        <w:rPr>
          <w:rFonts w:hint="cs"/>
          <w:rtl/>
        </w:rPr>
        <w:t xml:space="preserve">עי' בדברי </w:t>
      </w:r>
      <w:r w:rsidRPr="006A0A0C">
        <w:rPr>
          <w:rStyle w:val="af8"/>
          <w:rFonts w:hint="cs"/>
          <w:rtl/>
        </w:rPr>
        <w:t>המאירי</w:t>
      </w:r>
      <w:r w:rsidRPr="006A0A0C">
        <w:rPr>
          <w:rFonts w:hint="cs"/>
          <w:rtl/>
        </w:rPr>
        <w:t xml:space="preserve"> </w:t>
      </w:r>
      <w:r w:rsidRPr="006A0A0C">
        <w:rPr>
          <w:rStyle w:val="af6"/>
          <w:rFonts w:eastAsia="Guttman Hodes" w:hint="cs"/>
          <w:rtl/>
        </w:rPr>
        <w:t xml:space="preserve">(עי' אות </w:t>
      </w:r>
      <w:r w:rsidRPr="006A0A0C">
        <w:rPr>
          <w:rStyle w:val="af6"/>
          <w:rFonts w:eastAsia="Guttman Hodes"/>
          <w:rtl/>
        </w:rPr>
        <w:fldChar w:fldCharType="begin"/>
      </w:r>
      <w:r w:rsidRPr="006A0A0C">
        <w:rPr>
          <w:rStyle w:val="af6"/>
          <w:rFonts w:eastAsia="Guttman Hodes"/>
          <w:rtl/>
        </w:rPr>
        <w:instrText xml:space="preserve"> </w:instrText>
      </w:r>
      <w:r w:rsidRPr="006A0A0C">
        <w:rPr>
          <w:rStyle w:val="af6"/>
          <w:rFonts w:eastAsia="Guttman Hodes" w:hint="cs"/>
        </w:rPr>
        <w:instrText>REF</w:instrText>
      </w:r>
      <w:r w:rsidRPr="006A0A0C">
        <w:rPr>
          <w:rStyle w:val="af6"/>
          <w:rFonts w:eastAsia="Guttman Hodes" w:hint="cs"/>
          <w:rtl/>
        </w:rPr>
        <w:instrText xml:space="preserve"> _</w:instrText>
      </w:r>
      <w:r w:rsidRPr="006A0A0C">
        <w:rPr>
          <w:rStyle w:val="af6"/>
          <w:rFonts w:eastAsia="Guttman Hodes" w:hint="cs"/>
        </w:rPr>
        <w:instrText>Ref47523256 \r \h</w:instrText>
      </w:r>
      <w:r w:rsidRPr="006A0A0C">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6A0A0C">
        <w:rPr>
          <w:rStyle w:val="af6"/>
          <w:rFonts w:eastAsia="Guttman Hodes"/>
          <w:rtl/>
        </w:rPr>
      </w:r>
      <w:r w:rsidRPr="006A0A0C">
        <w:rPr>
          <w:rStyle w:val="af6"/>
          <w:rFonts w:eastAsia="Guttman Hodes"/>
          <w:rtl/>
        </w:rPr>
        <w:fldChar w:fldCharType="separate"/>
      </w:r>
      <w:r w:rsidR="00B35288">
        <w:rPr>
          <w:rStyle w:val="af6"/>
          <w:rFonts w:eastAsia="Guttman Hodes"/>
          <w:cs/>
        </w:rPr>
        <w:t>‎</w:t>
      </w:r>
      <w:r w:rsidR="00B35288">
        <w:rPr>
          <w:rStyle w:val="af6"/>
          <w:rFonts w:eastAsia="Guttman Hodes"/>
          <w:rtl/>
        </w:rPr>
        <w:t>מג)</w:t>
      </w:r>
      <w:r w:rsidRPr="006A0A0C">
        <w:rPr>
          <w:rStyle w:val="af6"/>
          <w:rFonts w:eastAsia="Guttman Hodes"/>
          <w:rtl/>
        </w:rPr>
        <w:fldChar w:fldCharType="end"/>
      </w:r>
      <w:r w:rsidRPr="006A0A0C">
        <w:rPr>
          <w:rStyle w:val="af6"/>
          <w:rFonts w:eastAsia="Guttman Hodes" w:hint="cs"/>
          <w:rtl/>
        </w:rPr>
        <w:t xml:space="preserve"> </w:t>
      </w:r>
      <w:r w:rsidRPr="006A0A0C">
        <w:rPr>
          <w:rFonts w:hint="cs"/>
          <w:rtl/>
        </w:rPr>
        <w:t xml:space="preserve">דכתב </w:t>
      </w:r>
      <w:r>
        <w:rPr>
          <w:rFonts w:hint="cs"/>
          <w:rtl/>
        </w:rPr>
        <w:t>ד</w:t>
      </w:r>
      <w:r w:rsidRPr="006A0A0C">
        <w:rPr>
          <w:rtl/>
        </w:rPr>
        <w:t>ההו"א הייתה דהשאילה במקום ההפרה</w:t>
      </w:r>
      <w:r>
        <w:rPr>
          <w:rFonts w:hint="cs"/>
          <w:rtl/>
        </w:rPr>
        <w:t>,</w:t>
      </w:r>
      <w:r w:rsidRPr="006A0A0C">
        <w:rPr>
          <w:rFonts w:hint="cs"/>
          <w:rtl/>
        </w:rPr>
        <w:t xml:space="preserve"> ו</w:t>
      </w:r>
      <w:r w:rsidRPr="006A0A0C">
        <w:rPr>
          <w:rtl/>
        </w:rPr>
        <w:t>קמ"ל מתני' דהמקיים צריך לחזור ולהפר</w:t>
      </w:r>
      <w:r w:rsidRPr="006A0A0C">
        <w:rPr>
          <w:rFonts w:hint="cs"/>
          <w:rtl/>
        </w:rPr>
        <w:t>, וכתב</w:t>
      </w:r>
      <w:r w:rsidRPr="006A0A0C">
        <w:rPr>
          <w:rStyle w:val="af8"/>
          <w:rFonts w:hint="cs"/>
          <w:rtl/>
        </w:rPr>
        <w:t xml:space="preserve"> המאירי </w:t>
      </w:r>
      <w:r w:rsidRPr="006A0A0C">
        <w:rPr>
          <w:rStyle w:val="af6"/>
          <w:rFonts w:eastAsia="Guttman Hodes" w:hint="cs"/>
          <w:rtl/>
        </w:rPr>
        <w:t>(ד"ה וגדולי המחברים)</w:t>
      </w:r>
      <w:r w:rsidRPr="006A0A0C">
        <w:rPr>
          <w:rFonts w:hint="cs"/>
          <w:rtl/>
        </w:rPr>
        <w:t xml:space="preserve"> </w:t>
      </w:r>
      <w:r w:rsidRPr="006A0A0C">
        <w:rPr>
          <w:rStyle w:val="af8"/>
          <w:rFonts w:hint="cs"/>
          <w:rtl/>
        </w:rPr>
        <w:t xml:space="preserve">דהרמב"ם </w:t>
      </w:r>
      <w:r w:rsidRPr="006A0A0C">
        <w:rPr>
          <w:rFonts w:hint="cs"/>
          <w:rtl/>
        </w:rPr>
        <w:t>ביאר את מתני' באופן אחר, ו</w:t>
      </w:r>
      <w:r>
        <w:rPr>
          <w:rFonts w:hint="cs"/>
          <w:rtl/>
        </w:rPr>
        <w:t xml:space="preserve">בתחילה </w:t>
      </w:r>
      <w:r w:rsidRPr="006A0A0C">
        <w:rPr>
          <w:rFonts w:hint="cs"/>
          <w:rtl/>
        </w:rPr>
        <w:t xml:space="preserve">הביא </w:t>
      </w:r>
      <w:r w:rsidRPr="006A0A0C">
        <w:rPr>
          <w:rStyle w:val="af8"/>
          <w:rFonts w:hint="cs"/>
          <w:rtl/>
        </w:rPr>
        <w:t>ה</w:t>
      </w:r>
      <w:r>
        <w:rPr>
          <w:rStyle w:val="af8"/>
          <w:rFonts w:hint="cs"/>
          <w:rtl/>
        </w:rPr>
        <w:t>מ</w:t>
      </w:r>
      <w:r w:rsidRPr="006A0A0C">
        <w:rPr>
          <w:rStyle w:val="af8"/>
          <w:rFonts w:hint="cs"/>
          <w:rtl/>
        </w:rPr>
        <w:t>אירי</w:t>
      </w:r>
      <w:r w:rsidRPr="006A0A0C">
        <w:rPr>
          <w:rFonts w:hint="cs"/>
          <w:rtl/>
        </w:rPr>
        <w:t xml:space="preserve"> את דברי </w:t>
      </w:r>
      <w:r w:rsidRPr="006A0A0C">
        <w:rPr>
          <w:rStyle w:val="af8"/>
          <w:rFonts w:hint="cs"/>
          <w:rtl/>
        </w:rPr>
        <w:t xml:space="preserve">הרמב"ם </w:t>
      </w:r>
      <w:r w:rsidRPr="006A0A0C">
        <w:rPr>
          <w:rStyle w:val="af6"/>
          <w:rFonts w:eastAsia="Guttman Hodes" w:hint="cs"/>
          <w:rtl/>
        </w:rPr>
        <w:t>(נדרים פי"ב הי"ז)</w:t>
      </w:r>
      <w:r w:rsidRPr="006A0A0C">
        <w:rPr>
          <w:rFonts w:hint="cs"/>
          <w:rtl/>
        </w:rPr>
        <w:t xml:space="preserve"> </w:t>
      </w:r>
      <w:r>
        <w:rPr>
          <w:rFonts w:hint="cs"/>
          <w:rtl/>
        </w:rPr>
        <w:t xml:space="preserve">דכתב </w:t>
      </w:r>
      <w:r w:rsidRPr="006A0A0C">
        <w:rPr>
          <w:rFonts w:hint="cs"/>
          <w:rtl/>
        </w:rPr>
        <w:t>דאם שמע אביה והפר לה, ולאחר ימים שמע הארוס והפר ביום שמעו</w:t>
      </w:r>
      <w:r>
        <w:rPr>
          <w:rFonts w:hint="cs"/>
          <w:rtl/>
        </w:rPr>
        <w:t>,</w:t>
      </w:r>
      <w:r w:rsidRPr="006A0A0C">
        <w:rPr>
          <w:rFonts w:hint="cs"/>
          <w:rtl/>
        </w:rPr>
        <w:t xml:space="preserve"> אין הנדר מופר, ואח"כ הביא </w:t>
      </w:r>
      <w:r w:rsidRPr="006A0A0C">
        <w:rPr>
          <w:rStyle w:val="af8"/>
          <w:rFonts w:hint="cs"/>
          <w:rtl/>
        </w:rPr>
        <w:t>המאירי</w:t>
      </w:r>
      <w:r w:rsidRPr="006A0A0C">
        <w:rPr>
          <w:rFonts w:hint="cs"/>
          <w:rtl/>
        </w:rPr>
        <w:t xml:space="preserve"> את דברי </w:t>
      </w:r>
      <w:r w:rsidRPr="006A0A0C">
        <w:rPr>
          <w:rStyle w:val="af8"/>
          <w:rFonts w:hint="cs"/>
          <w:rtl/>
        </w:rPr>
        <w:t xml:space="preserve">הרמב"ם </w:t>
      </w:r>
      <w:r w:rsidRPr="006A0A0C">
        <w:rPr>
          <w:rStyle w:val="af6"/>
          <w:rFonts w:eastAsia="Guttman Hodes" w:hint="cs"/>
          <w:rtl/>
        </w:rPr>
        <w:t xml:space="preserve">(עי' אות </w:t>
      </w:r>
      <w:r w:rsidRPr="006A0A0C">
        <w:rPr>
          <w:rStyle w:val="af6"/>
          <w:rFonts w:eastAsia="Guttman Hodes"/>
          <w:rtl/>
        </w:rPr>
        <w:fldChar w:fldCharType="begin"/>
      </w:r>
      <w:r w:rsidRPr="006A0A0C">
        <w:rPr>
          <w:rStyle w:val="af6"/>
          <w:rFonts w:eastAsia="Guttman Hodes"/>
          <w:rtl/>
        </w:rPr>
        <w:instrText xml:space="preserve"> </w:instrText>
      </w:r>
      <w:r w:rsidRPr="006A0A0C">
        <w:rPr>
          <w:rStyle w:val="af6"/>
          <w:rFonts w:eastAsia="Guttman Hodes" w:hint="cs"/>
        </w:rPr>
        <w:instrText>REF</w:instrText>
      </w:r>
      <w:r w:rsidRPr="006A0A0C">
        <w:rPr>
          <w:rStyle w:val="af6"/>
          <w:rFonts w:eastAsia="Guttman Hodes" w:hint="cs"/>
          <w:rtl/>
        </w:rPr>
        <w:instrText xml:space="preserve"> _</w:instrText>
      </w:r>
      <w:r w:rsidRPr="006A0A0C">
        <w:rPr>
          <w:rStyle w:val="af6"/>
          <w:rFonts w:eastAsia="Guttman Hodes" w:hint="cs"/>
        </w:rPr>
        <w:instrText>Ref48295508 \r \h</w:instrText>
      </w:r>
      <w:r w:rsidRPr="006A0A0C">
        <w:rPr>
          <w:rStyle w:val="af6"/>
          <w:rFonts w:eastAsia="Guttman Hodes"/>
          <w:rtl/>
        </w:rPr>
        <w:instrText xml:space="preserve">  \* </w:instrText>
      </w:r>
      <w:r w:rsidRPr="006A0A0C">
        <w:rPr>
          <w:rStyle w:val="af6"/>
          <w:rFonts w:eastAsia="Guttman Hodes"/>
        </w:rPr>
        <w:instrText>MERGEFORMAT</w:instrText>
      </w:r>
      <w:r w:rsidRPr="006A0A0C">
        <w:rPr>
          <w:rStyle w:val="af6"/>
          <w:rFonts w:eastAsia="Guttman Hodes"/>
          <w:rtl/>
        </w:rPr>
        <w:instrText xml:space="preserve"> </w:instrText>
      </w:r>
      <w:r w:rsidRPr="006A0A0C">
        <w:rPr>
          <w:rStyle w:val="af6"/>
          <w:rFonts w:eastAsia="Guttman Hodes"/>
          <w:rtl/>
        </w:rPr>
      </w:r>
      <w:r w:rsidRPr="006A0A0C">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6A0A0C">
        <w:rPr>
          <w:rStyle w:val="af6"/>
          <w:rFonts w:eastAsia="Guttman Hodes"/>
          <w:rtl/>
        </w:rPr>
        <w:fldChar w:fldCharType="end"/>
      </w:r>
      <w:r w:rsidRPr="006A0A0C">
        <w:rPr>
          <w:rStyle w:val="af6"/>
          <w:rFonts w:eastAsia="Guttman Hodes" w:hint="cs"/>
          <w:rtl/>
        </w:rPr>
        <w:t xml:space="preserve"> </w:t>
      </w:r>
      <w:r w:rsidRPr="006A0A0C">
        <w:rPr>
          <w:rFonts w:hint="cs"/>
          <w:rtl/>
        </w:rPr>
        <w:t>ד</w:t>
      </w:r>
      <w:r>
        <w:rPr>
          <w:rFonts w:hint="cs"/>
          <w:rtl/>
        </w:rPr>
        <w:t xml:space="preserve">בקיים אחד והפר אחד, </w:t>
      </w:r>
      <w:r w:rsidRPr="006A0A0C">
        <w:rPr>
          <w:rFonts w:hint="cs"/>
          <w:rtl/>
        </w:rPr>
        <w:t xml:space="preserve">אף שנשאל המקיים, אינו יכול לחזור ולהפר עם השני, כיון שיכולים להפר רק </w:t>
      </w:r>
      <w:r>
        <w:rPr>
          <w:rFonts w:hint="cs"/>
          <w:rtl/>
        </w:rPr>
        <w:t>בב"א</w:t>
      </w:r>
      <w:r w:rsidRPr="006A0A0C">
        <w:rPr>
          <w:rFonts w:hint="cs"/>
          <w:rtl/>
        </w:rPr>
        <w:t xml:space="preserve">, </w:t>
      </w:r>
      <w:r w:rsidRPr="008E1F76">
        <w:rPr>
          <w:rStyle w:val="afa"/>
          <w:rFonts w:hint="cs"/>
          <w:rtl/>
        </w:rPr>
        <w:t xml:space="preserve">[אך תמה </w:t>
      </w:r>
      <w:r w:rsidRPr="008E1F76">
        <w:rPr>
          <w:rStyle w:val="affa"/>
          <w:rFonts w:hint="cs"/>
          <w:rtl/>
        </w:rPr>
        <w:t>המאירי</w:t>
      </w:r>
      <w:r w:rsidRPr="008E1F76">
        <w:rPr>
          <w:rStyle w:val="afa"/>
          <w:rFonts w:hint="cs"/>
          <w:rtl/>
        </w:rPr>
        <w:t xml:space="preserve"> על ביאור </w:t>
      </w:r>
      <w:r w:rsidRPr="008E1F76">
        <w:rPr>
          <w:rStyle w:val="affa"/>
          <w:rFonts w:hint="cs"/>
          <w:rtl/>
        </w:rPr>
        <w:t>הרמב"ם</w:t>
      </w:r>
      <w:r w:rsidRPr="008E1F76">
        <w:rPr>
          <w:rStyle w:val="afa"/>
          <w:rFonts w:hint="cs"/>
          <w:rtl/>
        </w:rPr>
        <w:t xml:space="preserve">, וכתב </w:t>
      </w:r>
      <w:r w:rsidRPr="008E1F76">
        <w:rPr>
          <w:rStyle w:val="affa"/>
          <w:rFonts w:hint="cs"/>
          <w:rtl/>
        </w:rPr>
        <w:t>המאירי</w:t>
      </w:r>
      <w:r w:rsidRPr="008E1F76">
        <w:rPr>
          <w:rStyle w:val="afa"/>
          <w:rFonts w:hint="cs"/>
          <w:rtl/>
        </w:rPr>
        <w:t xml:space="preserve"> דהעיקר הוא כדביאר </w:t>
      </w:r>
      <w:r w:rsidRPr="00911013">
        <w:rPr>
          <w:rStyle w:val="affa"/>
          <w:rFonts w:hint="cs"/>
          <w:rtl/>
        </w:rPr>
        <w:t xml:space="preserve">הרשב"א </w:t>
      </w:r>
      <w:r w:rsidRPr="00911013">
        <w:rPr>
          <w:rStyle w:val="aff6"/>
          <w:rFonts w:hint="cs"/>
          <w:rtl/>
        </w:rPr>
        <w:t xml:space="preserve">(עי' אות </w:t>
      </w:r>
      <w:r w:rsidRPr="00911013">
        <w:rPr>
          <w:rStyle w:val="aff6"/>
          <w:rtl/>
        </w:rPr>
        <w:fldChar w:fldCharType="begin"/>
      </w:r>
      <w:r w:rsidRPr="00911013">
        <w:rPr>
          <w:rStyle w:val="aff6"/>
          <w:rtl/>
        </w:rPr>
        <w:instrText xml:space="preserve"> </w:instrText>
      </w:r>
      <w:r w:rsidRPr="00911013">
        <w:rPr>
          <w:rStyle w:val="aff6"/>
          <w:rFonts w:hint="cs"/>
        </w:rPr>
        <w:instrText>REF</w:instrText>
      </w:r>
      <w:r w:rsidRPr="00911013">
        <w:rPr>
          <w:rStyle w:val="aff6"/>
          <w:rFonts w:hint="cs"/>
          <w:rtl/>
        </w:rPr>
        <w:instrText xml:space="preserve"> _</w:instrText>
      </w:r>
      <w:r w:rsidRPr="00911013">
        <w:rPr>
          <w:rStyle w:val="aff6"/>
          <w:rFonts w:hint="cs"/>
        </w:rPr>
        <w:instrText>Ref48507192 \r \h</w:instrText>
      </w:r>
      <w:r w:rsidRPr="00911013">
        <w:rPr>
          <w:rStyle w:val="aff6"/>
          <w:rtl/>
        </w:rPr>
        <w:instrText xml:space="preserve"> </w:instrText>
      </w:r>
      <w:r w:rsidRPr="00911013">
        <w:rPr>
          <w:rStyle w:val="aff6"/>
          <w:rtl/>
        </w:rPr>
      </w:r>
      <w:r w:rsidRPr="00911013">
        <w:rPr>
          <w:rStyle w:val="aff6"/>
          <w:rtl/>
        </w:rPr>
        <w:fldChar w:fldCharType="separate"/>
      </w:r>
      <w:r w:rsidR="00B35288">
        <w:rPr>
          <w:rStyle w:val="aff6"/>
          <w:cs/>
        </w:rPr>
        <w:t>‎</w:t>
      </w:r>
      <w:r w:rsidR="00B35288">
        <w:rPr>
          <w:rStyle w:val="aff6"/>
          <w:rtl/>
        </w:rPr>
        <w:t>נז)</w:t>
      </w:r>
      <w:r w:rsidRPr="00911013">
        <w:rPr>
          <w:rStyle w:val="aff6"/>
          <w:rtl/>
        </w:rPr>
        <w:fldChar w:fldCharType="end"/>
      </w:r>
      <w:r w:rsidRPr="008E1F76">
        <w:rPr>
          <w:rStyle w:val="afa"/>
          <w:rFonts w:hint="cs"/>
          <w:rtl/>
        </w:rPr>
        <w:t>],</w:t>
      </w:r>
      <w:r w:rsidRPr="006A0A0C">
        <w:rPr>
          <w:rStyle w:val="afa"/>
          <w:rFonts w:hint="cs"/>
          <w:rtl/>
        </w:rPr>
        <w:t xml:space="preserve"> </w:t>
      </w:r>
      <w:r w:rsidRPr="006A0A0C">
        <w:rPr>
          <w:rFonts w:hint="cs"/>
          <w:rtl/>
        </w:rPr>
        <w:t xml:space="preserve">ועי' במ"ש </w:t>
      </w:r>
      <w:r w:rsidRPr="006A0A0C">
        <w:rPr>
          <w:rStyle w:val="af8"/>
          <w:rFonts w:hint="cs"/>
          <w:rtl/>
        </w:rPr>
        <w:t>בשיעורי רבי נחום</w:t>
      </w:r>
      <w:r w:rsidRPr="006A0A0C">
        <w:rPr>
          <w:rFonts w:hint="cs"/>
          <w:rtl/>
        </w:rPr>
        <w:t xml:space="preserve"> </w:t>
      </w:r>
      <w:r w:rsidRPr="00A64620">
        <w:rPr>
          <w:rStyle w:val="af6"/>
          <w:rFonts w:eastAsia="Guttman Hodes" w:hint="cs"/>
          <w:rtl/>
        </w:rPr>
        <w:t xml:space="preserve">(עי' אות </w:t>
      </w:r>
      <w:r w:rsidRPr="00A64620">
        <w:rPr>
          <w:rStyle w:val="af6"/>
          <w:rFonts w:eastAsia="Guttman Hodes"/>
          <w:rtl/>
        </w:rPr>
        <w:fldChar w:fldCharType="begin"/>
      </w:r>
      <w:r w:rsidRPr="00A64620">
        <w:rPr>
          <w:rStyle w:val="af6"/>
          <w:rFonts w:eastAsia="Guttman Hodes"/>
          <w:rtl/>
        </w:rPr>
        <w:instrText xml:space="preserve"> </w:instrText>
      </w:r>
      <w:r w:rsidRPr="00A64620">
        <w:rPr>
          <w:rStyle w:val="af6"/>
          <w:rFonts w:eastAsia="Guttman Hodes" w:hint="cs"/>
        </w:rPr>
        <w:instrText>REF</w:instrText>
      </w:r>
      <w:r w:rsidRPr="00A64620">
        <w:rPr>
          <w:rStyle w:val="af6"/>
          <w:rFonts w:eastAsia="Guttman Hodes" w:hint="cs"/>
          <w:rtl/>
        </w:rPr>
        <w:instrText xml:space="preserve"> _</w:instrText>
      </w:r>
      <w:r w:rsidRPr="00A64620">
        <w:rPr>
          <w:rStyle w:val="af6"/>
          <w:rFonts w:eastAsia="Guttman Hodes" w:hint="cs"/>
        </w:rPr>
        <w:instrText>Ref48645647 \r \h</w:instrText>
      </w:r>
      <w:r w:rsidRPr="00A64620">
        <w:rPr>
          <w:rStyle w:val="af6"/>
          <w:rFonts w:eastAsia="Guttman Hodes"/>
          <w:rtl/>
        </w:rPr>
        <w:instrText xml:space="preserve"> </w:instrText>
      </w:r>
      <w:r w:rsidRPr="00A64620">
        <w:rPr>
          <w:rStyle w:val="af6"/>
          <w:rFonts w:eastAsia="Guttman Hodes"/>
          <w:rtl/>
        </w:rPr>
      </w:r>
      <w:r w:rsidRPr="00A64620">
        <w:rPr>
          <w:rStyle w:val="af6"/>
          <w:rFonts w:eastAsia="Guttman Hodes"/>
          <w:rtl/>
        </w:rPr>
        <w:fldChar w:fldCharType="separate"/>
      </w:r>
      <w:r w:rsidR="00B35288">
        <w:rPr>
          <w:rStyle w:val="af6"/>
          <w:rFonts w:eastAsia="Guttman Hodes"/>
          <w:cs/>
        </w:rPr>
        <w:t>‎</w:t>
      </w:r>
      <w:r w:rsidR="00B35288">
        <w:rPr>
          <w:rStyle w:val="af6"/>
          <w:rFonts w:eastAsia="Guttman Hodes"/>
          <w:rtl/>
        </w:rPr>
        <w:t>קב)</w:t>
      </w:r>
      <w:r w:rsidRPr="00A64620">
        <w:rPr>
          <w:rStyle w:val="af6"/>
          <w:rFonts w:eastAsia="Guttman Hodes"/>
          <w:rtl/>
        </w:rPr>
        <w:fldChar w:fldCharType="end"/>
      </w:r>
      <w:r>
        <w:rPr>
          <w:rFonts w:hint="cs"/>
          <w:rtl/>
        </w:rPr>
        <w:t xml:space="preserve"> דמשמע דכוונת </w:t>
      </w:r>
      <w:r w:rsidRPr="00C82011">
        <w:rPr>
          <w:rStyle w:val="af8"/>
          <w:rFonts w:hint="cs"/>
          <w:rtl/>
        </w:rPr>
        <w:t>המאירי</w:t>
      </w:r>
      <w:r w:rsidRPr="00116CF4">
        <w:rPr>
          <w:rFonts w:hint="cs"/>
          <w:rtl/>
        </w:rPr>
        <w:t xml:space="preserve"> </w:t>
      </w:r>
      <w:r>
        <w:rPr>
          <w:rFonts w:hint="cs"/>
          <w:rtl/>
        </w:rPr>
        <w:t xml:space="preserve">לבאר </w:t>
      </w:r>
      <w:r>
        <w:rPr>
          <w:rStyle w:val="af8"/>
          <w:rFonts w:hint="cs"/>
          <w:rtl/>
        </w:rPr>
        <w:t>ב</w:t>
      </w:r>
      <w:r w:rsidRPr="00D0262A">
        <w:rPr>
          <w:rStyle w:val="af8"/>
          <w:rFonts w:hint="cs"/>
          <w:rtl/>
        </w:rPr>
        <w:t>רמב"ם</w:t>
      </w:r>
      <w:r>
        <w:rPr>
          <w:rFonts w:hint="cs"/>
          <w:rtl/>
        </w:rPr>
        <w:t xml:space="preserve"> דכיון דלמסקנא צריך שהפרת השותפין תהיה כאחת, א"כ צריך שישמעו ביום אחד, ולכן כל שהייתה הקמה בין ההפרות לא חשיב כהפרה בבת אחת</w:t>
      </w:r>
      <w:bookmarkEnd w:id="2965"/>
      <w:r>
        <w:rPr>
          <w:rStyle w:val="afa"/>
          <w:rFonts w:hint="cs"/>
          <w:rtl/>
        </w:rPr>
        <w:t xml:space="preserve">, </w:t>
      </w:r>
      <w:r w:rsidRPr="0009682A">
        <w:rPr>
          <w:rFonts w:hint="cs"/>
          <w:rtl/>
        </w:rPr>
        <w:t xml:space="preserve">ועי' במה שביאר </w:t>
      </w:r>
      <w:r w:rsidRPr="003F4D7C">
        <w:rPr>
          <w:rStyle w:val="af8"/>
          <w:rFonts w:hint="cs"/>
          <w:rtl/>
        </w:rPr>
        <w:t>בשיעורי רבי נחום</w:t>
      </w:r>
      <w:r w:rsidRPr="0009682A">
        <w:rPr>
          <w:rFonts w:hint="cs"/>
          <w:rtl/>
        </w:rPr>
        <w:t xml:space="preserve"> </w:t>
      </w:r>
      <w:r w:rsidRPr="003F4D7C">
        <w:rPr>
          <w:rStyle w:val="af6"/>
          <w:rFonts w:eastAsia="Guttman Rashi" w:hint="cs"/>
          <w:rtl/>
        </w:rPr>
        <w:t xml:space="preserve">(עי' אות </w:t>
      </w:r>
      <w:r w:rsidRPr="003F4D7C">
        <w:rPr>
          <w:rStyle w:val="af6"/>
          <w:rFonts w:eastAsia="Guttman Rashi"/>
          <w:rtl/>
        </w:rPr>
        <w:fldChar w:fldCharType="begin"/>
      </w:r>
      <w:r w:rsidRPr="003F4D7C">
        <w:rPr>
          <w:rStyle w:val="af6"/>
          <w:rFonts w:eastAsia="Guttman Rashi"/>
          <w:rtl/>
        </w:rPr>
        <w:instrText xml:space="preserve"> </w:instrText>
      </w:r>
      <w:r w:rsidRPr="003F4D7C">
        <w:rPr>
          <w:rStyle w:val="af6"/>
          <w:rFonts w:eastAsia="Guttman Rashi" w:hint="cs"/>
        </w:rPr>
        <w:instrText>REF</w:instrText>
      </w:r>
      <w:r w:rsidRPr="003F4D7C">
        <w:rPr>
          <w:rStyle w:val="af6"/>
          <w:rFonts w:eastAsia="Guttman Rashi" w:hint="cs"/>
          <w:rtl/>
        </w:rPr>
        <w:instrText xml:space="preserve"> _</w:instrText>
      </w:r>
      <w:r w:rsidRPr="003F4D7C">
        <w:rPr>
          <w:rStyle w:val="af6"/>
          <w:rFonts w:eastAsia="Guttman Rashi" w:hint="cs"/>
        </w:rPr>
        <w:instrText>Ref48563346 \r \h</w:instrText>
      </w:r>
      <w:r w:rsidRPr="003F4D7C">
        <w:rPr>
          <w:rStyle w:val="af6"/>
          <w:rFonts w:eastAsia="Guttman Rashi"/>
          <w:rtl/>
        </w:rPr>
        <w:instrText xml:space="preserve"> </w:instrText>
      </w:r>
      <w:r w:rsidRPr="003F4D7C">
        <w:rPr>
          <w:rStyle w:val="af6"/>
          <w:rFonts w:eastAsia="Guttman Rashi"/>
          <w:rtl/>
        </w:rPr>
      </w:r>
      <w:r w:rsidRPr="003F4D7C">
        <w:rPr>
          <w:rStyle w:val="af6"/>
          <w:rFonts w:eastAsia="Guttman Rashi"/>
          <w:rtl/>
        </w:rPr>
        <w:fldChar w:fldCharType="separate"/>
      </w:r>
      <w:r w:rsidR="00B35288">
        <w:rPr>
          <w:rStyle w:val="af6"/>
          <w:rFonts w:eastAsia="Guttman Rashi"/>
          <w:cs/>
        </w:rPr>
        <w:t>‎</w:t>
      </w:r>
      <w:r w:rsidR="00B35288">
        <w:rPr>
          <w:rStyle w:val="af6"/>
          <w:rFonts w:eastAsia="Guttman Rashi"/>
          <w:rtl/>
        </w:rPr>
        <w:t>קה)</w:t>
      </w:r>
      <w:r w:rsidRPr="003F4D7C">
        <w:rPr>
          <w:rStyle w:val="af6"/>
          <w:rFonts w:eastAsia="Guttman Rashi"/>
          <w:rtl/>
        </w:rPr>
        <w:fldChar w:fldCharType="end"/>
      </w:r>
      <w:r w:rsidRPr="0009682A">
        <w:rPr>
          <w:rFonts w:hint="cs"/>
          <w:rtl/>
        </w:rPr>
        <w:t xml:space="preserve"> בדעת </w:t>
      </w:r>
      <w:r w:rsidRPr="003F4D7C">
        <w:rPr>
          <w:rStyle w:val="af8"/>
          <w:rFonts w:hint="cs"/>
          <w:rtl/>
        </w:rPr>
        <w:t>הרשב"א</w:t>
      </w:r>
      <w:r w:rsidRPr="0009682A">
        <w:rPr>
          <w:rFonts w:hint="cs"/>
          <w:rtl/>
        </w:rPr>
        <w:t xml:space="preserve"> </w:t>
      </w:r>
      <w:r w:rsidRPr="003F4D7C">
        <w:rPr>
          <w:rStyle w:val="af6"/>
          <w:rFonts w:eastAsia="Guttman Rashi" w:hint="cs"/>
          <w:rtl/>
        </w:rPr>
        <w:t xml:space="preserve">(עי' אות </w:t>
      </w:r>
      <w:r w:rsidRPr="003F4D7C">
        <w:rPr>
          <w:rStyle w:val="af6"/>
          <w:rFonts w:eastAsia="Guttman Rashi"/>
          <w:rtl/>
        </w:rPr>
        <w:fldChar w:fldCharType="begin"/>
      </w:r>
      <w:r w:rsidRPr="003F4D7C">
        <w:rPr>
          <w:rStyle w:val="af6"/>
          <w:rFonts w:eastAsia="Guttman Rashi"/>
          <w:rtl/>
        </w:rPr>
        <w:instrText xml:space="preserve"> </w:instrText>
      </w:r>
      <w:r w:rsidRPr="003F4D7C">
        <w:rPr>
          <w:rStyle w:val="af6"/>
          <w:rFonts w:eastAsia="Guttman Rashi" w:hint="cs"/>
        </w:rPr>
        <w:instrText>REF</w:instrText>
      </w:r>
      <w:r w:rsidRPr="003F4D7C">
        <w:rPr>
          <w:rStyle w:val="af6"/>
          <w:rFonts w:eastAsia="Guttman Rashi" w:hint="cs"/>
          <w:rtl/>
        </w:rPr>
        <w:instrText xml:space="preserve"> _</w:instrText>
      </w:r>
      <w:r w:rsidRPr="003F4D7C">
        <w:rPr>
          <w:rStyle w:val="af6"/>
          <w:rFonts w:eastAsia="Guttman Rashi" w:hint="cs"/>
        </w:rPr>
        <w:instrText>Ref48507192 \r \h</w:instrText>
      </w:r>
      <w:r w:rsidRPr="003F4D7C">
        <w:rPr>
          <w:rStyle w:val="af6"/>
          <w:rFonts w:eastAsia="Guttman Rashi"/>
          <w:rtl/>
        </w:rPr>
        <w:instrText xml:space="preserve"> </w:instrText>
      </w:r>
      <w:r w:rsidRPr="003F4D7C">
        <w:rPr>
          <w:rStyle w:val="af6"/>
          <w:rFonts w:eastAsia="Guttman Rashi"/>
          <w:rtl/>
        </w:rPr>
      </w:r>
      <w:r w:rsidRPr="003F4D7C">
        <w:rPr>
          <w:rStyle w:val="af6"/>
          <w:rFonts w:eastAsia="Guttman Rashi"/>
          <w:rtl/>
        </w:rPr>
        <w:fldChar w:fldCharType="separate"/>
      </w:r>
      <w:r w:rsidR="00B35288">
        <w:rPr>
          <w:rStyle w:val="af6"/>
          <w:rFonts w:eastAsia="Guttman Rashi"/>
          <w:cs/>
        </w:rPr>
        <w:t>‎</w:t>
      </w:r>
      <w:r w:rsidR="00B35288">
        <w:rPr>
          <w:rStyle w:val="af6"/>
          <w:rFonts w:eastAsia="Guttman Rashi"/>
          <w:rtl/>
        </w:rPr>
        <w:t>נז)</w:t>
      </w:r>
      <w:r w:rsidRPr="003F4D7C">
        <w:rPr>
          <w:rStyle w:val="af6"/>
          <w:rFonts w:eastAsia="Guttman Rashi"/>
          <w:rtl/>
        </w:rPr>
        <w:fldChar w:fldCharType="end"/>
      </w:r>
      <w:r w:rsidRPr="0009682A">
        <w:rPr>
          <w:rFonts w:hint="cs"/>
          <w:rtl/>
        </w:rPr>
        <w:t xml:space="preserve"> דס"ל דא"צ שישמעו באותו היום, וחשיב כהפרה בב"א.</w:t>
      </w:r>
      <w:bookmarkEnd w:id="2966"/>
      <w:r>
        <w:rPr>
          <w:rStyle w:val="afa"/>
          <w:rFonts w:hint="cs"/>
          <w:rtl/>
        </w:rPr>
        <w:t xml:space="preserve"> [ועי' בדברי </w:t>
      </w:r>
      <w:r w:rsidRPr="004D1EA5">
        <w:rPr>
          <w:rStyle w:val="af8"/>
          <w:rFonts w:hint="cs"/>
          <w:rtl/>
        </w:rPr>
        <w:t>הרש"ש</w:t>
      </w:r>
      <w:r>
        <w:rPr>
          <w:rFonts w:hint="cs"/>
          <w:rtl/>
        </w:rPr>
        <w:t xml:space="preserve"> </w:t>
      </w:r>
      <w:r w:rsidRPr="004D1EA5">
        <w:rPr>
          <w:rStyle w:val="af6"/>
          <w:rFonts w:eastAsia="Guttman Hodes" w:hint="cs"/>
          <w:rtl/>
        </w:rPr>
        <w:t>(ד"ה במשנה</w:t>
      </w:r>
      <w:r>
        <w:rPr>
          <w:rStyle w:val="af6"/>
          <w:rFonts w:eastAsia="Guttman Hodes" w:hint="cs"/>
          <w:rtl/>
        </w:rPr>
        <w:t>, הובא בסימן א</w:t>
      </w:r>
      <w:r>
        <w:rPr>
          <w:rStyle w:val="af6"/>
          <w:rFonts w:eastAsia="Guttman Hodes"/>
          <w:rtl/>
        </w:rPr>
        <w:t>'</w:t>
      </w:r>
      <w:r>
        <w:rPr>
          <w:rStyle w:val="af6"/>
          <w:rFonts w:eastAsia="Guttman Hodes" w:hint="cs"/>
          <w:rtl/>
        </w:rPr>
        <w:t xml:space="preserve"> אות מ"ב) </w:t>
      </w:r>
      <w:r w:rsidRPr="003F4D7C">
        <w:rPr>
          <w:rStyle w:val="afa"/>
          <w:rFonts w:hint="cs"/>
          <w:rtl/>
        </w:rPr>
        <w:t>במ"ש דהא</w:t>
      </w:r>
      <w:r>
        <w:rPr>
          <w:rFonts w:hint="cs"/>
          <w:rtl/>
        </w:rPr>
        <w:t xml:space="preserve"> דתנן "הפר האב ולא הפר הבעל" היינו דעבר מעת לעת מיום שמעו של הראשון. </w:t>
      </w:r>
      <w:r w:rsidRPr="00FC2421">
        <w:rPr>
          <w:rStyle w:val="afa"/>
          <w:rFonts w:hint="cs"/>
          <w:rtl/>
        </w:rPr>
        <w:t>[ואולי זו ג"כ כוונת</w:t>
      </w:r>
      <w:r>
        <w:rPr>
          <w:rFonts w:hint="cs"/>
          <w:rtl/>
        </w:rPr>
        <w:t xml:space="preserve"> </w:t>
      </w:r>
      <w:r w:rsidRPr="003F4D7C">
        <w:rPr>
          <w:rStyle w:val="affa"/>
          <w:rFonts w:hint="cs"/>
          <w:rtl/>
        </w:rPr>
        <w:t>המאירי</w:t>
      </w:r>
      <w:r>
        <w:rPr>
          <w:rFonts w:hint="cs"/>
          <w:rtl/>
        </w:rPr>
        <w:t xml:space="preserve"> </w:t>
      </w:r>
      <w:r w:rsidRPr="003F4D7C">
        <w:rPr>
          <w:rStyle w:val="aff6"/>
          <w:rFonts w:hint="cs"/>
          <w:rtl/>
        </w:rPr>
        <w:t xml:space="preserve">(הובא </w:t>
      </w:r>
      <w:r>
        <w:rPr>
          <w:rStyle w:val="aff6"/>
          <w:rFonts w:hint="cs"/>
          <w:rtl/>
        </w:rPr>
        <w:t>בסימן א</w:t>
      </w:r>
      <w:r>
        <w:rPr>
          <w:rStyle w:val="aff6"/>
          <w:rtl/>
        </w:rPr>
        <w:t>'</w:t>
      </w:r>
      <w:r>
        <w:rPr>
          <w:rStyle w:val="aff6"/>
          <w:rFonts w:hint="cs"/>
          <w:rtl/>
        </w:rPr>
        <w:t xml:space="preserve"> </w:t>
      </w:r>
      <w:r w:rsidRPr="003F4D7C">
        <w:rPr>
          <w:rStyle w:val="aff6"/>
          <w:rFonts w:hint="cs"/>
          <w:rtl/>
        </w:rPr>
        <w:t>הערה</w:t>
      </w:r>
      <w:r w:rsidRPr="003F4D7C">
        <w:rPr>
          <w:rFonts w:hint="cs"/>
          <w:vertAlign w:val="superscript"/>
          <w:rtl/>
        </w:rPr>
        <w:t>2</w:t>
      </w:r>
      <w:r w:rsidRPr="003F4D7C">
        <w:rPr>
          <w:rStyle w:val="aff6"/>
          <w:rFonts w:hint="cs"/>
          <w:rtl/>
        </w:rPr>
        <w:t>)</w:t>
      </w:r>
      <w:r>
        <w:rPr>
          <w:rStyle w:val="afa"/>
          <w:rFonts w:hint="cs"/>
          <w:rtl/>
        </w:rPr>
        <w:t>].</w:t>
      </w:r>
    </w:p>
    <w:p w:rsidR="00962A5C" w:rsidRPr="00A3659B" w:rsidRDefault="00962A5C" w:rsidP="00962A5C">
      <w:pPr>
        <w:pStyle w:val="afd"/>
        <w:rPr>
          <w:rtl/>
        </w:rPr>
      </w:pPr>
      <w:bookmarkStart w:id="2967" w:name="_Toc49182165"/>
      <w:bookmarkStart w:id="2968" w:name="_Toc49246878"/>
      <w:bookmarkStart w:id="2969" w:name="_Toc49247094"/>
      <w:bookmarkStart w:id="2970" w:name="_Toc49289989"/>
      <w:bookmarkStart w:id="2971" w:name="_Toc49343241"/>
      <w:bookmarkStart w:id="2972" w:name="_Toc87387694"/>
      <w:r>
        <w:rPr>
          <w:rFonts w:hint="cs"/>
          <w:rtl/>
        </w:rPr>
        <w:t>דעת הרא"ש דבטלה ההפרה וא"א להפר</w:t>
      </w:r>
      <w:bookmarkEnd w:id="2967"/>
      <w:bookmarkEnd w:id="2968"/>
      <w:bookmarkEnd w:id="2969"/>
      <w:bookmarkEnd w:id="2970"/>
      <w:bookmarkEnd w:id="2971"/>
      <w:bookmarkEnd w:id="2972"/>
    </w:p>
    <w:p w:rsidR="00962A5C" w:rsidRPr="00F775BA" w:rsidRDefault="00962A5C" w:rsidP="00962A5C">
      <w:pPr>
        <w:pStyle w:val="1"/>
        <w:rPr>
          <w:rtl/>
        </w:rPr>
      </w:pPr>
      <w:bookmarkStart w:id="2973" w:name="_Toc49182166"/>
      <w:bookmarkStart w:id="2974" w:name="_Toc49246879"/>
      <w:bookmarkStart w:id="2975" w:name="_Toc49247095"/>
      <w:bookmarkStart w:id="2976" w:name="_Toc49289990"/>
      <w:bookmarkStart w:id="2977" w:name="_Toc49343242"/>
      <w:bookmarkStart w:id="2978" w:name="_Toc87387695"/>
      <w:bookmarkEnd w:id="2880"/>
      <w:bookmarkEnd w:id="2881"/>
      <w:bookmarkEnd w:id="2882"/>
      <w:bookmarkEnd w:id="2883"/>
      <w:bookmarkEnd w:id="2884"/>
      <w:bookmarkEnd w:id="2885"/>
      <w:r w:rsidRPr="00A3659B">
        <w:rPr>
          <w:rtl/>
        </w:rPr>
        <w:t xml:space="preserve">דברי הרא"ש </w:t>
      </w:r>
      <w:r>
        <w:rPr>
          <w:rFonts w:hint="cs"/>
          <w:rtl/>
        </w:rPr>
        <w:t xml:space="preserve">דכל שהייתה </w:t>
      </w:r>
      <w:r w:rsidRPr="00A3659B">
        <w:rPr>
          <w:rtl/>
        </w:rPr>
        <w:t>הקמה בין ההפרות א"א להפר</w:t>
      </w:r>
      <w:r>
        <w:rPr>
          <w:rFonts w:hint="cs"/>
          <w:rtl/>
        </w:rPr>
        <w:t xml:space="preserve"> לעולם</w:t>
      </w:r>
      <w:bookmarkEnd w:id="2973"/>
      <w:bookmarkEnd w:id="2974"/>
      <w:bookmarkEnd w:id="2975"/>
      <w:bookmarkEnd w:id="2976"/>
      <w:bookmarkEnd w:id="2977"/>
      <w:bookmarkEnd w:id="2978"/>
    </w:p>
    <w:p w:rsidR="00962A5C" w:rsidRPr="00BD223E" w:rsidRDefault="00962A5C" w:rsidP="00962A5C">
      <w:pPr>
        <w:pStyle w:val="a2"/>
        <w:rPr>
          <w:rtl/>
        </w:rPr>
      </w:pPr>
      <w:bookmarkStart w:id="2979" w:name="_Toc49182167"/>
      <w:bookmarkStart w:id="2980" w:name="_Toc49246880"/>
      <w:bookmarkStart w:id="2981" w:name="_Toc49247096"/>
      <w:bookmarkStart w:id="2982" w:name="_Toc49289991"/>
      <w:bookmarkStart w:id="2983" w:name="_Toc49343243"/>
      <w:bookmarkStart w:id="2984" w:name="_Toc87387696"/>
      <w:r>
        <w:rPr>
          <w:rFonts w:hint="cs"/>
          <w:rtl/>
        </w:rPr>
        <w:t>דברי הרא"ש דבהפר ואח"כ קיים בטלה ההפרה דכל שיש הפסק אינו בב"א ולעולם</w:t>
      </w:r>
      <w:r w:rsidRPr="00310A64">
        <w:rPr>
          <w:rFonts w:hint="cs"/>
          <w:rtl/>
        </w:rPr>
        <w:t xml:space="preserve"> </w:t>
      </w:r>
      <w:r>
        <w:rPr>
          <w:rFonts w:hint="cs"/>
          <w:rtl/>
        </w:rPr>
        <w:t>א"א להפר</w:t>
      </w:r>
      <w:bookmarkEnd w:id="2979"/>
      <w:bookmarkEnd w:id="2980"/>
      <w:bookmarkEnd w:id="2981"/>
      <w:bookmarkEnd w:id="2982"/>
      <w:bookmarkEnd w:id="2983"/>
      <w:bookmarkEnd w:id="2984"/>
    </w:p>
    <w:p w:rsidR="00962A5C" w:rsidRPr="00653B49" w:rsidRDefault="00962A5C" w:rsidP="00895E85">
      <w:pPr>
        <w:pStyle w:val="a"/>
        <w:rPr>
          <w:rStyle w:val="afa"/>
          <w:rtl/>
        </w:rPr>
      </w:pPr>
      <w:bookmarkStart w:id="2985" w:name="_Ref47092795"/>
      <w:r>
        <w:rPr>
          <w:rFonts w:hint="cs"/>
          <w:rtl/>
        </w:rPr>
        <w:t xml:space="preserve">כתב </w:t>
      </w:r>
      <w:r w:rsidRPr="00B80EC8">
        <w:rPr>
          <w:rStyle w:val="af8"/>
          <w:rFonts w:hint="cs"/>
          <w:rtl/>
        </w:rPr>
        <w:t xml:space="preserve">הרא"ש בפסקיו </w:t>
      </w:r>
      <w:r w:rsidRPr="00B80EC8">
        <w:rPr>
          <w:rStyle w:val="af6"/>
          <w:rFonts w:eastAsia="Guttman Hodes" w:hint="cs"/>
          <w:rtl/>
        </w:rPr>
        <w:t>(סי' א')</w:t>
      </w:r>
      <w:r>
        <w:rPr>
          <w:rFonts w:hint="cs"/>
          <w:rtl/>
        </w:rPr>
        <w:t xml:space="preserve"> </w:t>
      </w:r>
      <w:r w:rsidRPr="00B80EC8">
        <w:rPr>
          <w:rStyle w:val="af8"/>
          <w:rFonts w:hint="cs"/>
          <w:rtl/>
        </w:rPr>
        <w:t>ובפי'</w:t>
      </w:r>
      <w:r>
        <w:rPr>
          <w:rFonts w:hint="cs"/>
          <w:rtl/>
        </w:rPr>
        <w:t xml:space="preserve"> </w:t>
      </w:r>
      <w:r w:rsidRPr="00B80EC8">
        <w:rPr>
          <w:rStyle w:val="af6"/>
          <w:rFonts w:eastAsia="Guttman Hodes" w:hint="cs"/>
          <w:rtl/>
        </w:rPr>
        <w:t>(ד"ה קמ"ל)</w:t>
      </w:r>
      <w:r>
        <w:rPr>
          <w:rFonts w:hint="cs"/>
          <w:rtl/>
        </w:rPr>
        <w:t xml:space="preserve"> דהא דצריכים להפר בבת אחת, היינו שלא תהיה שעה שהשני לא ראוי להפר, דהיא מפסיקה בין ההפרות, כגון הכא שלפני שנשאל השני על הקמתו, הוא לא היה ראוי להפר, ולכן ההפרה של הראשון התבטלה, ואף אם יחזור הראשון ויפר עם השני, לא מהני, וכ"כ </w:t>
      </w:r>
      <w:r w:rsidRPr="003D732D">
        <w:rPr>
          <w:rStyle w:val="af8"/>
          <w:rFonts w:hint="cs"/>
          <w:rtl/>
        </w:rPr>
        <w:t>הרמב"ם</w:t>
      </w:r>
      <w:r>
        <w:rPr>
          <w:rFonts w:hint="cs"/>
          <w:rtl/>
        </w:rPr>
        <w:t xml:space="preserve"> </w:t>
      </w:r>
      <w:r w:rsidRPr="003D732D">
        <w:rPr>
          <w:rStyle w:val="af6"/>
          <w:rFonts w:eastAsia="Guttman Hodes" w:hint="cs"/>
          <w:rtl/>
        </w:rPr>
        <w:t xml:space="preserve">(עי' אות </w:t>
      </w:r>
      <w:r w:rsidRPr="003D732D">
        <w:rPr>
          <w:rStyle w:val="af6"/>
          <w:rFonts w:eastAsia="Guttman Hodes"/>
          <w:rtl/>
        </w:rPr>
        <w:fldChar w:fldCharType="begin"/>
      </w:r>
      <w:r w:rsidRPr="003D732D">
        <w:rPr>
          <w:rStyle w:val="af6"/>
          <w:rFonts w:eastAsia="Guttman Hodes"/>
          <w:rtl/>
        </w:rPr>
        <w:instrText xml:space="preserve"> </w:instrText>
      </w:r>
      <w:r w:rsidRPr="003D732D">
        <w:rPr>
          <w:rStyle w:val="af6"/>
          <w:rFonts w:eastAsia="Guttman Hodes" w:hint="cs"/>
        </w:rPr>
        <w:instrText>REF</w:instrText>
      </w:r>
      <w:r w:rsidRPr="003D732D">
        <w:rPr>
          <w:rStyle w:val="af6"/>
          <w:rFonts w:eastAsia="Guttman Hodes" w:hint="cs"/>
          <w:rtl/>
        </w:rPr>
        <w:instrText xml:space="preserve"> _</w:instrText>
      </w:r>
      <w:r w:rsidRPr="003D732D">
        <w:rPr>
          <w:rStyle w:val="af6"/>
          <w:rFonts w:eastAsia="Guttman Hodes" w:hint="cs"/>
        </w:rPr>
        <w:instrText>Ref48295508 \r \h</w:instrText>
      </w:r>
      <w:r w:rsidRPr="003D732D">
        <w:rPr>
          <w:rStyle w:val="af6"/>
          <w:rFonts w:eastAsia="Guttman Hodes"/>
          <w:rtl/>
        </w:rPr>
        <w:instrText xml:space="preserve"> </w:instrText>
      </w:r>
      <w:r w:rsidRPr="003D732D">
        <w:rPr>
          <w:rStyle w:val="af6"/>
          <w:rFonts w:eastAsia="Guttman Hodes"/>
          <w:rtl/>
        </w:rPr>
      </w:r>
      <w:r w:rsidRPr="003D732D">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3D732D">
        <w:rPr>
          <w:rStyle w:val="af6"/>
          <w:rFonts w:eastAsia="Guttman Hodes"/>
          <w:rtl/>
        </w:rPr>
        <w:fldChar w:fldCharType="end"/>
      </w:r>
      <w:r>
        <w:rPr>
          <w:rFonts w:hint="cs"/>
          <w:rtl/>
        </w:rPr>
        <w:t xml:space="preserve">. </w:t>
      </w:r>
      <w:r w:rsidRPr="00653B49">
        <w:rPr>
          <w:rStyle w:val="afa"/>
          <w:rFonts w:hint="cs"/>
          <w:rtl/>
        </w:rPr>
        <w:t xml:space="preserve">[ועוד הביא </w:t>
      </w:r>
      <w:r w:rsidRPr="00653B49">
        <w:rPr>
          <w:rStyle w:val="affa"/>
          <w:rFonts w:hint="cs"/>
          <w:rtl/>
        </w:rPr>
        <w:t>הרא"ש</w:t>
      </w:r>
      <w:r w:rsidRPr="00653B49">
        <w:rPr>
          <w:rStyle w:val="afa"/>
          <w:rFonts w:hint="cs"/>
          <w:rtl/>
        </w:rPr>
        <w:t xml:space="preserve"> בשם </w:t>
      </w:r>
      <w:r w:rsidRPr="00653B49">
        <w:rPr>
          <w:rStyle w:val="affa"/>
          <w:rFonts w:hint="cs"/>
          <w:rtl/>
        </w:rPr>
        <w:t>י"מ</w:t>
      </w:r>
      <w:r w:rsidRPr="00653B49">
        <w:rPr>
          <w:rStyle w:val="afa"/>
          <w:rFonts w:hint="cs"/>
          <w:rtl/>
        </w:rPr>
        <w:t xml:space="preserve"> [</w:t>
      </w:r>
      <w:r w:rsidRPr="00653B49">
        <w:rPr>
          <w:rStyle w:val="affa"/>
          <w:rFonts w:hint="cs"/>
          <w:rtl/>
        </w:rPr>
        <w:t>הרמב"ן</w:t>
      </w:r>
      <w:r w:rsidRPr="00653B49">
        <w:rPr>
          <w:rStyle w:val="afa"/>
          <w:rFonts w:hint="cs"/>
          <w:rtl/>
        </w:rPr>
        <w:t xml:space="preserve"> </w:t>
      </w:r>
      <w:r w:rsidRPr="009431E6">
        <w:rPr>
          <w:rStyle w:val="aff6"/>
          <w:rFonts w:hint="cs"/>
          <w:rtl/>
        </w:rPr>
        <w:t xml:space="preserve">(עי' אות </w:t>
      </w:r>
      <w:r w:rsidRPr="009431E6">
        <w:rPr>
          <w:rStyle w:val="aff6"/>
          <w:rtl/>
        </w:rPr>
        <w:fldChar w:fldCharType="begin"/>
      </w:r>
      <w:r w:rsidRPr="009431E6">
        <w:rPr>
          <w:rStyle w:val="aff6"/>
          <w:rtl/>
        </w:rPr>
        <w:instrText xml:space="preserve"> </w:instrText>
      </w:r>
      <w:r w:rsidRPr="009431E6">
        <w:rPr>
          <w:rStyle w:val="aff6"/>
          <w:rFonts w:hint="cs"/>
        </w:rPr>
        <w:instrText>REF</w:instrText>
      </w:r>
      <w:r w:rsidRPr="009431E6">
        <w:rPr>
          <w:rStyle w:val="aff6"/>
          <w:rFonts w:hint="cs"/>
          <w:rtl/>
        </w:rPr>
        <w:instrText xml:space="preserve"> _</w:instrText>
      </w:r>
      <w:r w:rsidRPr="009431E6">
        <w:rPr>
          <w:rStyle w:val="aff6"/>
          <w:rFonts w:hint="cs"/>
        </w:rPr>
        <w:instrText>Ref48469252 \r \h</w:instrText>
      </w:r>
      <w:r w:rsidRPr="009431E6">
        <w:rPr>
          <w:rStyle w:val="aff6"/>
          <w:rtl/>
        </w:rPr>
        <w:instrText xml:space="preserve"> </w:instrText>
      </w:r>
      <w:r w:rsidRPr="009431E6">
        <w:rPr>
          <w:rStyle w:val="aff6"/>
          <w:rtl/>
        </w:rPr>
      </w:r>
      <w:r w:rsidRPr="009431E6">
        <w:rPr>
          <w:rStyle w:val="aff6"/>
          <w:rtl/>
        </w:rPr>
        <w:fldChar w:fldCharType="separate"/>
      </w:r>
      <w:r w:rsidR="00B35288">
        <w:rPr>
          <w:rStyle w:val="aff6"/>
          <w:cs/>
        </w:rPr>
        <w:t>‎</w:t>
      </w:r>
      <w:r w:rsidR="00B35288">
        <w:rPr>
          <w:rStyle w:val="aff6"/>
        </w:rPr>
        <w:t>0</w:t>
      </w:r>
      <w:r w:rsidRPr="009431E6">
        <w:rPr>
          <w:rStyle w:val="aff6"/>
          <w:rtl/>
        </w:rPr>
        <w:fldChar w:fldCharType="end"/>
      </w:r>
      <w:r w:rsidRPr="00653B49">
        <w:rPr>
          <w:rStyle w:val="afa"/>
          <w:rFonts w:hint="cs"/>
          <w:rtl/>
        </w:rPr>
        <w:t xml:space="preserve">] דאם הראשון חוזר ומיפר פעם שניה מהני, וכתב </w:t>
      </w:r>
      <w:r w:rsidRPr="00653B49">
        <w:rPr>
          <w:rStyle w:val="affa"/>
          <w:rFonts w:hint="cs"/>
          <w:rtl/>
        </w:rPr>
        <w:t>הרא"ש</w:t>
      </w:r>
      <w:r w:rsidRPr="00653B49">
        <w:rPr>
          <w:rStyle w:val="afa"/>
          <w:rFonts w:hint="cs"/>
          <w:rtl/>
        </w:rPr>
        <w:t xml:space="preserve"> דהראשון עיקר].</w:t>
      </w:r>
      <w:bookmarkEnd w:id="2985"/>
    </w:p>
    <w:p w:rsidR="00962A5C" w:rsidRDefault="00962A5C" w:rsidP="00962A5C">
      <w:pPr>
        <w:pStyle w:val="a2"/>
        <w:rPr>
          <w:rtl/>
        </w:rPr>
      </w:pPr>
      <w:bookmarkStart w:id="2986" w:name="_Toc48474340"/>
      <w:bookmarkStart w:id="2987" w:name="_Toc48474435"/>
      <w:bookmarkStart w:id="2988" w:name="_Toc48507490"/>
      <w:bookmarkStart w:id="2989" w:name="_Toc48509553"/>
      <w:bookmarkStart w:id="2990" w:name="_Toc48510938"/>
      <w:bookmarkStart w:id="2991" w:name="_Toc48560207"/>
      <w:bookmarkStart w:id="2992" w:name="_Toc48563431"/>
      <w:bookmarkStart w:id="2993" w:name="_Toc48648400"/>
      <w:bookmarkStart w:id="2994" w:name="_Toc48731094"/>
      <w:bookmarkStart w:id="2995" w:name="_Toc49182168"/>
      <w:bookmarkStart w:id="2996" w:name="_Toc49246881"/>
      <w:bookmarkStart w:id="2997" w:name="_Toc49247097"/>
      <w:bookmarkStart w:id="2998" w:name="_Toc49289992"/>
      <w:bookmarkStart w:id="2999" w:name="_Toc49343244"/>
      <w:bookmarkStart w:id="3000" w:name="_Toc87387697"/>
      <w:r>
        <w:rPr>
          <w:rFonts w:hint="cs"/>
          <w:rtl/>
        </w:rPr>
        <w:t>דברי הרא"ם בשיטמ"ק דילפינן בסיפרי דכל שהיה זמן שלא היה ראוי להפרה א"א להפר</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p>
    <w:p w:rsidR="00962A5C" w:rsidRDefault="00962A5C" w:rsidP="00895E85">
      <w:pPr>
        <w:pStyle w:val="a"/>
        <w:rPr>
          <w:rtl/>
        </w:rPr>
      </w:pPr>
      <w:r>
        <w:rPr>
          <w:rFonts w:hint="cs"/>
          <w:rtl/>
        </w:rPr>
        <w:t xml:space="preserve">וכ"כ </w:t>
      </w:r>
      <w:r w:rsidRPr="00D00AF0">
        <w:rPr>
          <w:rStyle w:val="af8"/>
          <w:rFonts w:hint="cs"/>
          <w:rtl/>
        </w:rPr>
        <w:t xml:space="preserve">הרא"ם בשיטמ"ק </w:t>
      </w:r>
      <w:r w:rsidRPr="00B4447E">
        <w:rPr>
          <w:rStyle w:val="af6"/>
          <w:rFonts w:eastAsia="Guttman Hodes" w:hint="cs"/>
          <w:rtl/>
        </w:rPr>
        <w:t>(ד"ה ואין צריך)</w:t>
      </w:r>
      <w:r>
        <w:rPr>
          <w:rFonts w:hint="cs"/>
          <w:rtl/>
        </w:rPr>
        <w:t xml:space="preserve"> דההו"א הייתה דכיון שהפרת הראשון הייתה כראוי, דהא השני היה ראוי להפר עמו בשעה שהפר הראשון, ורק אח"כ קיים השני ונשאל על הקמתו, לכן א"צ הראשון לחזור ולהפר, וקמ"ל דצריך שיפרו בבת אחת, דלא יהיה הפסק בין הפרה להפרה, ע"י שעה שאינם ראוים להפר, וכיון דאחר שקיים השני, לא היה הראשון יכול להפר, לכן אין הראשון יכול לחזור ולהפר כלל, והביא </w:t>
      </w:r>
      <w:r w:rsidRPr="00F030EB">
        <w:rPr>
          <w:rStyle w:val="af8"/>
          <w:rFonts w:hint="cs"/>
          <w:rtl/>
        </w:rPr>
        <w:t>הרא"ם</w:t>
      </w:r>
      <w:r>
        <w:rPr>
          <w:rFonts w:hint="cs"/>
          <w:rtl/>
        </w:rPr>
        <w:t xml:space="preserve"> דילפינן לה בסיפרי </w:t>
      </w:r>
      <w:r w:rsidRPr="006B6EA9">
        <w:rPr>
          <w:rStyle w:val="af6"/>
          <w:rFonts w:eastAsia="Guttman Hodes" w:hint="cs"/>
          <w:rtl/>
        </w:rPr>
        <w:t xml:space="preserve">(מטות פיסקא א' [קנ"ג] ד"ה ועם </w:t>
      </w:r>
      <w:r w:rsidRPr="006B6EA9">
        <w:rPr>
          <w:rStyle w:val="af6"/>
          <w:rFonts w:eastAsia="Guttman Hodes" w:hint="cs"/>
          <w:rtl/>
        </w:rPr>
        <w:lastRenderedPageBreak/>
        <w:t xml:space="preserve">היה תהיה) </w:t>
      </w:r>
      <w:r>
        <w:rPr>
          <w:rFonts w:hint="cs"/>
          <w:rtl/>
        </w:rPr>
        <w:t>מדכתיב "</w:t>
      </w:r>
      <w:r>
        <w:rPr>
          <w:rtl/>
        </w:rPr>
        <w:t>ונדריה עליה</w:t>
      </w:r>
      <w:r>
        <w:rPr>
          <w:rFonts w:hint="cs"/>
          <w:rtl/>
        </w:rPr>
        <w:t>"</w:t>
      </w:r>
      <w:r>
        <w:rPr>
          <w:rtl/>
        </w:rPr>
        <w:t xml:space="preserve"> נדרים שלא הוקמו ולא הופרו</w:t>
      </w:r>
      <w:r>
        <w:rPr>
          <w:rFonts w:hint="cs"/>
          <w:rtl/>
        </w:rPr>
        <w:t>, והיינו שלא הופרו בשעה שהיו ראויים להפרה.</w:t>
      </w:r>
    </w:p>
    <w:p w:rsidR="00962A5C" w:rsidRPr="00493545" w:rsidRDefault="00962A5C" w:rsidP="00962A5C">
      <w:pPr>
        <w:pStyle w:val="a2"/>
        <w:rPr>
          <w:rtl/>
        </w:rPr>
      </w:pPr>
      <w:bookmarkStart w:id="3001" w:name="_Toc49182169"/>
      <w:bookmarkStart w:id="3002" w:name="_Toc49246882"/>
      <w:bookmarkStart w:id="3003" w:name="_Toc49247098"/>
      <w:bookmarkStart w:id="3004" w:name="_Toc49289993"/>
      <w:bookmarkStart w:id="3005" w:name="_Toc49343245"/>
      <w:bookmarkStart w:id="3006" w:name="_Toc87387698"/>
      <w:r>
        <w:rPr>
          <w:rFonts w:hint="cs"/>
          <w:rtl/>
        </w:rPr>
        <w:t>דברי הרא"ש דבהפר אחד מהם איירי באין לו תקנה וא"כ ה"ה בהפר אחד וקיים אחד</w:t>
      </w:r>
      <w:bookmarkEnd w:id="3001"/>
      <w:bookmarkEnd w:id="3002"/>
      <w:bookmarkEnd w:id="3003"/>
      <w:bookmarkEnd w:id="3004"/>
      <w:bookmarkEnd w:id="3005"/>
      <w:bookmarkEnd w:id="3006"/>
    </w:p>
    <w:p w:rsidR="00962A5C" w:rsidRPr="008D7A5B" w:rsidRDefault="00962A5C" w:rsidP="00895E85">
      <w:pPr>
        <w:pStyle w:val="a"/>
        <w:rPr>
          <w:rtl/>
        </w:rPr>
      </w:pPr>
      <w:r>
        <w:rPr>
          <w:rFonts w:hint="cs"/>
          <w:rtl/>
        </w:rPr>
        <w:t xml:space="preserve">וכתב </w:t>
      </w:r>
      <w:r w:rsidRPr="00BD4F0E">
        <w:rPr>
          <w:rStyle w:val="af8"/>
          <w:rFonts w:hint="cs"/>
          <w:rtl/>
        </w:rPr>
        <w:t>הרא"ש בפסקיו ובפי'</w:t>
      </w:r>
      <w:r>
        <w:rPr>
          <w:rFonts w:hint="cs"/>
          <w:rtl/>
        </w:rPr>
        <w:t xml:space="preserve"> דכן משמע מלשון המשנה, דדימתה את הדין דקיים אחד מהם, לדין דהפר אחד, ולא הפר השני ביום שמועתו, דאין לה תקנה ולעולם אינו יכול לחזור ולהפר, וא"כ ה"ה כשהפר </w:t>
      </w:r>
      <w:r w:rsidRPr="00821C05">
        <w:rPr>
          <w:rFonts w:hint="cs"/>
          <w:rtl/>
        </w:rPr>
        <w:t>אחד וקיים אחד ונשאל על הקמתו, דהראשון אינו יכול לחזור ולהפר, ואין לה תקנה</w:t>
      </w:r>
      <w:r>
        <w:rPr>
          <w:rFonts w:hint="cs"/>
          <w:rtl/>
        </w:rPr>
        <w:t>,</w:t>
      </w:r>
      <w:r w:rsidRPr="00821C05">
        <w:rPr>
          <w:rFonts w:hint="cs"/>
          <w:rtl/>
        </w:rPr>
        <w:t xml:space="preserve"> ועי' במ"ש </w:t>
      </w:r>
      <w:r w:rsidRPr="00821C05">
        <w:rPr>
          <w:rStyle w:val="af8"/>
          <w:rFonts w:hint="cs"/>
          <w:rtl/>
        </w:rPr>
        <w:t>הקרבן נתנאל והרש"ש</w:t>
      </w:r>
      <w:r w:rsidRPr="00821C05">
        <w:rPr>
          <w:rFonts w:hint="cs"/>
          <w:rtl/>
        </w:rPr>
        <w:t xml:space="preserve"> </w:t>
      </w:r>
      <w:r w:rsidRPr="00821C05">
        <w:rPr>
          <w:rStyle w:val="af6"/>
          <w:rFonts w:eastAsia="Guttman Hodes" w:hint="cs"/>
          <w:rtl/>
        </w:rPr>
        <w:t xml:space="preserve">(הובא בסימן א' אות </w:t>
      </w:r>
      <w:r>
        <w:rPr>
          <w:rStyle w:val="af6"/>
          <w:rFonts w:eastAsia="Guttman Hodes" w:hint="cs"/>
          <w:rtl/>
        </w:rPr>
        <w:t>נ"ט</w:t>
      </w:r>
      <w:r w:rsidRPr="00821C05">
        <w:rPr>
          <w:rStyle w:val="af6"/>
          <w:rFonts w:eastAsia="Guttman Hodes" w:hint="cs"/>
          <w:rtl/>
        </w:rPr>
        <w:t>)</w:t>
      </w:r>
      <w:r w:rsidRPr="00821C05">
        <w:rPr>
          <w:rFonts w:hint="cs"/>
          <w:rtl/>
        </w:rPr>
        <w:t xml:space="preserve"> בדברי </w:t>
      </w:r>
      <w:r w:rsidRPr="00821C05">
        <w:rPr>
          <w:rStyle w:val="af8"/>
          <w:rFonts w:hint="cs"/>
          <w:rtl/>
        </w:rPr>
        <w:t>הרא"ש</w:t>
      </w:r>
      <w:r w:rsidRPr="00821C05">
        <w:rPr>
          <w:rFonts w:hint="cs"/>
          <w:rtl/>
        </w:rPr>
        <w:t>.</w:t>
      </w:r>
    </w:p>
    <w:p w:rsidR="00962A5C" w:rsidRDefault="00962A5C" w:rsidP="00962A5C">
      <w:pPr>
        <w:pStyle w:val="afd"/>
        <w:rPr>
          <w:rtl/>
        </w:rPr>
      </w:pPr>
      <w:bookmarkStart w:id="3007" w:name="_Toc48474347"/>
      <w:bookmarkStart w:id="3008" w:name="_Toc48474442"/>
      <w:bookmarkStart w:id="3009" w:name="_Toc48507497"/>
      <w:bookmarkStart w:id="3010" w:name="_Toc48509560"/>
      <w:bookmarkStart w:id="3011" w:name="_Toc48510945"/>
      <w:bookmarkStart w:id="3012" w:name="_Toc48560214"/>
      <w:bookmarkStart w:id="3013" w:name="_Toc48563438"/>
      <w:bookmarkStart w:id="3014" w:name="_Toc48648408"/>
      <w:bookmarkStart w:id="3015" w:name="_Toc48731102"/>
      <w:bookmarkStart w:id="3016" w:name="_Toc49182172"/>
      <w:bookmarkStart w:id="3017" w:name="_Toc49246885"/>
      <w:bookmarkStart w:id="3018" w:name="_Toc49247101"/>
      <w:bookmarkStart w:id="3019" w:name="_Toc49289994"/>
      <w:bookmarkStart w:id="3020" w:name="_Toc49343246"/>
      <w:bookmarkStart w:id="3021" w:name="_Toc87387699"/>
      <w:bookmarkStart w:id="3022" w:name="_Toc47636405"/>
      <w:bookmarkStart w:id="3023" w:name="_Toc48217030"/>
      <w:bookmarkStart w:id="3024" w:name="_Toc48217079"/>
      <w:bookmarkStart w:id="3025" w:name="_Toc48297051"/>
      <w:bookmarkStart w:id="3026" w:name="_Toc48323252"/>
      <w:bookmarkStart w:id="3027" w:name="_Toc48469396"/>
      <w:r>
        <w:rPr>
          <w:rFonts w:hint="cs"/>
          <w:rtl/>
        </w:rPr>
        <w:t>דברי הראמ"ה דהו"א דהשאילה כהפרה</w:t>
      </w:r>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p>
    <w:p w:rsidR="00962A5C" w:rsidRDefault="00962A5C" w:rsidP="00962A5C">
      <w:pPr>
        <w:pStyle w:val="1"/>
        <w:rPr>
          <w:rtl/>
        </w:rPr>
      </w:pPr>
      <w:bookmarkStart w:id="3028" w:name="_Toc48474348"/>
      <w:bookmarkStart w:id="3029" w:name="_Toc48474443"/>
      <w:bookmarkStart w:id="3030" w:name="_Toc48507498"/>
      <w:bookmarkStart w:id="3031" w:name="_Toc48509561"/>
      <w:bookmarkStart w:id="3032" w:name="_Toc48510946"/>
      <w:bookmarkStart w:id="3033" w:name="_Toc48560215"/>
      <w:bookmarkStart w:id="3034" w:name="_Toc48563439"/>
      <w:bookmarkStart w:id="3035" w:name="_Toc48648409"/>
      <w:bookmarkStart w:id="3036" w:name="_Toc48731103"/>
      <w:bookmarkStart w:id="3037" w:name="_Toc49182173"/>
      <w:bookmarkStart w:id="3038" w:name="_Toc49246886"/>
      <w:bookmarkStart w:id="3039" w:name="_Toc49247102"/>
      <w:bookmarkStart w:id="3040" w:name="_Toc49289995"/>
      <w:bookmarkStart w:id="3041" w:name="_Toc49343247"/>
      <w:bookmarkStart w:id="3042" w:name="_Toc87387700"/>
      <w:r>
        <w:rPr>
          <w:rFonts w:hint="cs"/>
          <w:rtl/>
        </w:rPr>
        <w:t>דברי הר"א מן ההר בשם רש"י</w:t>
      </w:r>
      <w:bookmarkEnd w:id="3022"/>
      <w:bookmarkEnd w:id="3023"/>
      <w:bookmarkEnd w:id="3024"/>
      <w:bookmarkEnd w:id="3025"/>
      <w:bookmarkEnd w:id="3026"/>
      <w:bookmarkEnd w:id="3027"/>
      <w:r>
        <w:rPr>
          <w:rFonts w:hint="cs"/>
          <w:rtl/>
        </w:rPr>
        <w:t xml:space="preserve"> דהו"א דהשאילה חשיבא כהפרה</w:t>
      </w:r>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p>
    <w:p w:rsidR="00962A5C" w:rsidRPr="00BD7EB1" w:rsidRDefault="00962A5C" w:rsidP="00962A5C">
      <w:pPr>
        <w:pStyle w:val="a2"/>
        <w:rPr>
          <w:rtl/>
        </w:rPr>
      </w:pPr>
      <w:bookmarkStart w:id="3043" w:name="_Toc48474349"/>
      <w:bookmarkStart w:id="3044" w:name="_Toc48474444"/>
      <w:bookmarkStart w:id="3045" w:name="_Toc48507499"/>
      <w:bookmarkStart w:id="3046" w:name="_Toc48509562"/>
      <w:bookmarkStart w:id="3047" w:name="_Toc48510947"/>
      <w:bookmarkStart w:id="3048" w:name="_Toc48560216"/>
      <w:bookmarkStart w:id="3049" w:name="_Toc48563440"/>
      <w:bookmarkStart w:id="3050" w:name="_Toc48648410"/>
      <w:bookmarkStart w:id="3051" w:name="_Toc48731104"/>
      <w:bookmarkStart w:id="3052" w:name="_Toc49182174"/>
      <w:bookmarkStart w:id="3053" w:name="_Toc49246887"/>
      <w:bookmarkStart w:id="3054" w:name="_Toc49247103"/>
      <w:bookmarkStart w:id="3055" w:name="_Toc49289996"/>
      <w:bookmarkStart w:id="3056" w:name="_Toc49343248"/>
      <w:bookmarkStart w:id="3057" w:name="_Toc87387701"/>
      <w:r>
        <w:rPr>
          <w:rFonts w:hint="cs"/>
          <w:rtl/>
        </w:rPr>
        <w:t>דברי הראמ"ה בשם רש"י דההו"א דהשאילה חשיבא כהפרה וקמ"ל דהמקיים צריך לחזור ולהפר</w:t>
      </w:r>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p>
    <w:p w:rsidR="00962A5C" w:rsidRPr="0011099E" w:rsidRDefault="00962A5C" w:rsidP="00895E85">
      <w:pPr>
        <w:pStyle w:val="a"/>
        <w:rPr>
          <w:sz w:val="10"/>
          <w:szCs w:val="14"/>
          <w:rtl/>
        </w:rPr>
      </w:pPr>
      <w:bookmarkStart w:id="3058" w:name="_Ref47523256"/>
      <w:bookmarkStart w:id="3059" w:name="_Ref48725206"/>
      <w:r>
        <w:rPr>
          <w:rFonts w:hint="cs"/>
          <w:rtl/>
        </w:rPr>
        <w:t xml:space="preserve">כתב </w:t>
      </w:r>
      <w:r w:rsidRPr="00A31FEF">
        <w:rPr>
          <w:rStyle w:val="af8"/>
          <w:rFonts w:hint="cs"/>
          <w:rtl/>
        </w:rPr>
        <w:t xml:space="preserve">הר"א מן ההר </w:t>
      </w:r>
      <w:r w:rsidRPr="00A31FEF">
        <w:rPr>
          <w:rStyle w:val="af6"/>
          <w:rFonts w:eastAsia="Guttman Hodes" w:hint="cs"/>
          <w:rtl/>
        </w:rPr>
        <w:t xml:space="preserve">(ד"ה מ"ד) </w:t>
      </w:r>
      <w:r>
        <w:rPr>
          <w:rFonts w:hint="cs"/>
          <w:rtl/>
        </w:rPr>
        <w:t xml:space="preserve">בשם </w:t>
      </w:r>
      <w:r w:rsidRPr="00A31FEF">
        <w:rPr>
          <w:rStyle w:val="af8"/>
          <w:rFonts w:hint="cs"/>
          <w:rtl/>
        </w:rPr>
        <w:t xml:space="preserve">רש"י </w:t>
      </w:r>
      <w:r>
        <w:rPr>
          <w:rStyle w:val="afa"/>
          <w:rFonts w:hint="cs"/>
          <w:rtl/>
        </w:rPr>
        <w:t>[</w:t>
      </w:r>
      <w:r w:rsidRPr="008B0026">
        <w:rPr>
          <w:rStyle w:val="afa"/>
          <w:rtl/>
        </w:rPr>
        <w:t xml:space="preserve">היינו פירוש </w:t>
      </w:r>
      <w:r w:rsidRPr="008B0026">
        <w:rPr>
          <w:rStyle w:val="affa"/>
          <w:rtl/>
        </w:rPr>
        <w:t>רש"י</w:t>
      </w:r>
      <w:r w:rsidRPr="008B0026">
        <w:rPr>
          <w:rStyle w:val="afa"/>
          <w:rtl/>
        </w:rPr>
        <w:t xml:space="preserve"> שאינו לפנינו]</w:t>
      </w:r>
      <w:r>
        <w:rPr>
          <w:rStyle w:val="afa"/>
          <w:rFonts w:hint="cs"/>
          <w:rtl/>
        </w:rPr>
        <w:t xml:space="preserve"> </w:t>
      </w:r>
      <w:r>
        <w:rPr>
          <w:rFonts w:hint="cs"/>
          <w:rtl/>
        </w:rPr>
        <w:t xml:space="preserve">דהמשנה באה לחדש, דכשהפר הראשון וקיים השני ונשאל על הקמתו, צריך המקיים להפר לה בפירוש, וקמ"ל דמה שנשאל על הפרתו לא חשיב הפרה, </w:t>
      </w:r>
      <w:r w:rsidRPr="00CA6872">
        <w:rPr>
          <w:rStyle w:val="afa"/>
          <w:rFonts w:hint="cs"/>
          <w:rtl/>
        </w:rPr>
        <w:t xml:space="preserve">[אבל הראשון א"צ לחזור ולהפר], </w:t>
      </w:r>
      <w:r>
        <w:rPr>
          <w:rFonts w:hint="cs"/>
          <w:rtl/>
        </w:rPr>
        <w:t>ואחר שהמקיים מפר לה היא מותרת, כיון שהראשון כבר הפר בתחילה</w:t>
      </w:r>
      <w:r>
        <w:rPr>
          <w:rtl/>
        </w:rPr>
        <w:t xml:space="preserve">, </w:t>
      </w:r>
      <w:r>
        <w:rPr>
          <w:rFonts w:hint="cs"/>
          <w:rtl/>
        </w:rPr>
        <w:t xml:space="preserve">וכ"כ </w:t>
      </w:r>
      <w:r w:rsidRPr="002F77A1">
        <w:rPr>
          <w:rStyle w:val="af8"/>
          <w:rtl/>
        </w:rPr>
        <w:t>המאירי</w:t>
      </w:r>
      <w:r>
        <w:rPr>
          <w:rtl/>
        </w:rPr>
        <w:t xml:space="preserve"> </w:t>
      </w:r>
      <w:r w:rsidRPr="00B4447E">
        <w:rPr>
          <w:rStyle w:val="af6"/>
          <w:rFonts w:eastAsia="Guttman Hodes"/>
          <w:rtl/>
        </w:rPr>
        <w:t>(סו: ד"ה ויש)</w:t>
      </w:r>
      <w:r>
        <w:rPr>
          <w:rtl/>
        </w:rPr>
        <w:t xml:space="preserve"> </w:t>
      </w:r>
      <w:r>
        <w:rPr>
          <w:rStyle w:val="af8"/>
          <w:rFonts w:hint="cs"/>
          <w:rtl/>
        </w:rPr>
        <w:t>ו</w:t>
      </w:r>
      <w:r w:rsidRPr="00A31FEF">
        <w:rPr>
          <w:rStyle w:val="af8"/>
          <w:rFonts w:hint="cs"/>
          <w:rtl/>
        </w:rPr>
        <w:t xml:space="preserve">המפרש בפי' הא' </w:t>
      </w:r>
      <w:r w:rsidRPr="00A31FEF">
        <w:rPr>
          <w:rStyle w:val="af6"/>
          <w:rFonts w:eastAsia="Guttman Hodes" w:hint="cs"/>
          <w:rtl/>
        </w:rPr>
        <w:t>(ד"ה דמהו)</w:t>
      </w:r>
      <w:r>
        <w:rPr>
          <w:rFonts w:hint="cs"/>
          <w:rtl/>
        </w:rPr>
        <w:t xml:space="preserve">, </w:t>
      </w:r>
      <w:r w:rsidRPr="00A61D82">
        <w:rPr>
          <w:rStyle w:val="afa"/>
          <w:rFonts w:hint="cs"/>
          <w:rtl/>
        </w:rPr>
        <w:t xml:space="preserve">[והקשה </w:t>
      </w:r>
      <w:r w:rsidRPr="00CA64CE">
        <w:rPr>
          <w:rStyle w:val="affa"/>
          <w:rFonts w:hint="cs"/>
          <w:rtl/>
        </w:rPr>
        <w:t xml:space="preserve">הקרן אורה </w:t>
      </w:r>
      <w:r w:rsidRPr="00CA64CE">
        <w:rPr>
          <w:rStyle w:val="aff6"/>
          <w:rFonts w:hint="cs"/>
          <w:rtl/>
        </w:rPr>
        <w:t>(ד"ה וחזר)</w:t>
      </w:r>
      <w:r>
        <w:rPr>
          <w:rStyle w:val="afa"/>
          <w:rFonts w:hint="cs"/>
          <w:rtl/>
        </w:rPr>
        <w:t xml:space="preserve"> </w:t>
      </w:r>
      <w:r w:rsidRPr="00A61D82">
        <w:rPr>
          <w:rStyle w:val="afa"/>
          <w:rFonts w:hint="cs"/>
          <w:rtl/>
        </w:rPr>
        <w:t xml:space="preserve">על </w:t>
      </w:r>
      <w:r w:rsidRPr="00CA64CE">
        <w:rPr>
          <w:rStyle w:val="affa"/>
          <w:rFonts w:hint="cs"/>
          <w:rtl/>
        </w:rPr>
        <w:t>המפרש</w:t>
      </w:r>
      <w:r w:rsidRPr="00A61D82">
        <w:rPr>
          <w:rStyle w:val="afa"/>
          <w:rFonts w:hint="cs"/>
          <w:rtl/>
        </w:rPr>
        <w:t xml:space="preserve"> דאי כוונת המשנה לחדש דהשאילה על ההקמה לא חשיבא הפרה, אי"ז שייך למתני' דהכא</w:t>
      </w:r>
      <w:r>
        <w:rPr>
          <w:rStyle w:val="afa"/>
          <w:rFonts w:hint="cs"/>
          <w:rtl/>
        </w:rPr>
        <w:t xml:space="preserve">, וע"ע </w:t>
      </w:r>
      <w:r>
        <w:rPr>
          <w:rStyle w:val="affa"/>
          <w:rFonts w:hint="cs"/>
          <w:rtl/>
        </w:rPr>
        <w:t>ב</w:t>
      </w:r>
      <w:r w:rsidRPr="0011099E">
        <w:rPr>
          <w:rStyle w:val="affa"/>
          <w:rFonts w:hint="cs"/>
          <w:rtl/>
        </w:rPr>
        <w:t xml:space="preserve">שיעורי </w:t>
      </w:r>
      <w:r w:rsidRPr="00F5433C">
        <w:rPr>
          <w:rStyle w:val="affa"/>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sidRPr="00F5433C">
        <w:rPr>
          <w:rStyle w:val="aff6"/>
          <w:rFonts w:hint="cs"/>
          <w:rtl/>
        </w:rPr>
        <w:t>(</w:t>
      </w:r>
      <w:r w:rsidRPr="00F5433C">
        <w:rPr>
          <w:rStyle w:val="aff6"/>
          <w:rtl/>
        </w:rPr>
        <w:t>סי' א'</w:t>
      </w:r>
      <w:r w:rsidRPr="0014380C">
        <w:rPr>
          <w:rStyle w:val="aff6"/>
          <w:rFonts w:hint="cs"/>
          <w:rtl/>
        </w:rPr>
        <w:t xml:space="preserve"> או' ב' ד"ה והנה אולי)</w:t>
      </w:r>
      <w:r w:rsidRPr="0011099E">
        <w:rPr>
          <w:rStyle w:val="af6"/>
          <w:rFonts w:eastAsia="Guttman Hodes" w:hint="cs"/>
          <w:rtl/>
        </w:rPr>
        <w:t xml:space="preserve"> </w:t>
      </w:r>
      <w:r>
        <w:rPr>
          <w:rStyle w:val="afa"/>
          <w:rFonts w:hint="cs"/>
          <w:rtl/>
        </w:rPr>
        <w:t>ד</w:t>
      </w:r>
      <w:r w:rsidRPr="0011099E">
        <w:rPr>
          <w:rStyle w:val="afa"/>
          <w:rFonts w:hint="cs"/>
          <w:rtl/>
        </w:rPr>
        <w:t>הביא את דברי</w:t>
      </w:r>
      <w:r>
        <w:rPr>
          <w:rFonts w:hint="cs"/>
          <w:rtl/>
        </w:rPr>
        <w:t xml:space="preserve"> </w:t>
      </w:r>
      <w:r w:rsidRPr="0011099E">
        <w:rPr>
          <w:rStyle w:val="affa"/>
          <w:rFonts w:hint="cs"/>
          <w:rtl/>
        </w:rPr>
        <w:t>המפרש לקמן</w:t>
      </w:r>
      <w:r>
        <w:rPr>
          <w:rFonts w:hint="cs"/>
          <w:rtl/>
        </w:rPr>
        <w:t xml:space="preserve"> </w:t>
      </w:r>
      <w:r w:rsidRPr="0011099E">
        <w:rPr>
          <w:rStyle w:val="affa"/>
          <w:rFonts w:hint="cs"/>
          <w:rtl/>
        </w:rPr>
        <w:t>בביאורו הב'</w:t>
      </w:r>
      <w:r>
        <w:rPr>
          <w:rFonts w:hint="cs"/>
          <w:rtl/>
        </w:rPr>
        <w:t xml:space="preserve"> </w:t>
      </w:r>
      <w:r w:rsidRPr="0011099E">
        <w:rPr>
          <w:rStyle w:val="aff6"/>
          <w:rFonts w:hint="cs"/>
          <w:rtl/>
        </w:rPr>
        <w:t xml:space="preserve">(סט. ד"ה יש שאילה בהפר) </w:t>
      </w:r>
      <w:r w:rsidRPr="0011099E">
        <w:rPr>
          <w:rStyle w:val="afa"/>
          <w:rFonts w:hint="cs"/>
          <w:rtl/>
        </w:rPr>
        <w:t>דכתב דשאילה על ההקמה היא במקום ההפרה</w:t>
      </w:r>
      <w:r w:rsidRPr="00A61D82">
        <w:rPr>
          <w:rStyle w:val="afa"/>
          <w:rFonts w:hint="cs"/>
          <w:rtl/>
        </w:rPr>
        <w:t>]</w:t>
      </w:r>
      <w:bookmarkEnd w:id="3058"/>
      <w:r>
        <w:rPr>
          <w:rStyle w:val="afa"/>
          <w:rFonts w:hint="cs"/>
          <w:rtl/>
        </w:rPr>
        <w:t>,</w:t>
      </w:r>
      <w:r w:rsidRPr="002C64E7">
        <w:rPr>
          <w:rFonts w:hint="cs"/>
          <w:rtl/>
        </w:rPr>
        <w:t xml:space="preserve"> </w:t>
      </w:r>
      <w:r>
        <w:rPr>
          <w:rFonts w:hint="cs"/>
          <w:rtl/>
        </w:rPr>
        <w:t xml:space="preserve">ועי' במ"ש </w:t>
      </w:r>
      <w:r w:rsidRPr="002C64E7">
        <w:rPr>
          <w:rStyle w:val="af8"/>
          <w:rFonts w:hint="cs"/>
          <w:rtl/>
        </w:rPr>
        <w:t xml:space="preserve">בשיעורי רבי נחום </w:t>
      </w:r>
      <w:r w:rsidRPr="002C64E7">
        <w:rPr>
          <w:rStyle w:val="af6"/>
          <w:rFonts w:eastAsia="Guttman Hodes" w:hint="cs"/>
          <w:rtl/>
        </w:rPr>
        <w:t xml:space="preserve">(עי' אות </w:t>
      </w:r>
      <w:r w:rsidRPr="002C64E7">
        <w:rPr>
          <w:rStyle w:val="af6"/>
          <w:rFonts w:eastAsia="Guttman Hodes"/>
          <w:rtl/>
        </w:rPr>
        <w:fldChar w:fldCharType="begin"/>
      </w:r>
      <w:r w:rsidRPr="002C64E7">
        <w:rPr>
          <w:rStyle w:val="af6"/>
          <w:rFonts w:eastAsia="Guttman Hodes"/>
          <w:rtl/>
        </w:rPr>
        <w:instrText xml:space="preserve"> </w:instrText>
      </w:r>
      <w:r w:rsidRPr="002C64E7">
        <w:rPr>
          <w:rStyle w:val="af6"/>
          <w:rFonts w:eastAsia="Guttman Hodes" w:hint="cs"/>
        </w:rPr>
        <w:instrText>REF</w:instrText>
      </w:r>
      <w:r w:rsidRPr="002C64E7">
        <w:rPr>
          <w:rStyle w:val="af6"/>
          <w:rFonts w:eastAsia="Guttman Hodes" w:hint="cs"/>
          <w:rtl/>
        </w:rPr>
        <w:instrText xml:space="preserve"> _</w:instrText>
      </w:r>
      <w:r w:rsidRPr="002C64E7">
        <w:rPr>
          <w:rStyle w:val="af6"/>
          <w:rFonts w:eastAsia="Guttman Hodes" w:hint="cs"/>
        </w:rPr>
        <w:instrText>Ref48647100 \r \h</w:instrText>
      </w:r>
      <w:r w:rsidRPr="002C64E7">
        <w:rPr>
          <w:rStyle w:val="af6"/>
          <w:rFonts w:eastAsia="Guttman Hodes"/>
          <w:rtl/>
        </w:rPr>
        <w:instrText xml:space="preserve"> </w:instrText>
      </w:r>
      <w:r w:rsidRPr="002C64E7">
        <w:rPr>
          <w:rStyle w:val="af6"/>
          <w:rFonts w:eastAsia="Guttman Hodes"/>
          <w:rtl/>
        </w:rPr>
      </w:r>
      <w:r w:rsidRPr="002C64E7">
        <w:rPr>
          <w:rStyle w:val="af6"/>
          <w:rFonts w:eastAsia="Guttman Hodes"/>
          <w:rtl/>
        </w:rPr>
        <w:fldChar w:fldCharType="separate"/>
      </w:r>
      <w:r w:rsidR="00B35288">
        <w:rPr>
          <w:rStyle w:val="af6"/>
          <w:rFonts w:eastAsia="Guttman Hodes"/>
          <w:cs/>
        </w:rPr>
        <w:t>‎</w:t>
      </w:r>
      <w:r w:rsidR="00B35288">
        <w:rPr>
          <w:rStyle w:val="af6"/>
          <w:rFonts w:eastAsia="Guttman Hodes"/>
          <w:rtl/>
        </w:rPr>
        <w:t>קכד)</w:t>
      </w:r>
      <w:r w:rsidRPr="002C64E7">
        <w:rPr>
          <w:rStyle w:val="af6"/>
          <w:rFonts w:eastAsia="Guttman Hodes"/>
          <w:rtl/>
        </w:rPr>
        <w:fldChar w:fldCharType="end"/>
      </w:r>
      <w:r>
        <w:rPr>
          <w:rFonts w:hint="cs"/>
          <w:rtl/>
        </w:rPr>
        <w:t xml:space="preserve"> בדברי </w:t>
      </w:r>
      <w:r w:rsidRPr="002C64E7">
        <w:rPr>
          <w:rStyle w:val="af8"/>
          <w:rFonts w:hint="cs"/>
          <w:rtl/>
        </w:rPr>
        <w:t>המאירי</w:t>
      </w:r>
      <w:r>
        <w:rPr>
          <w:rFonts w:hint="cs"/>
          <w:rtl/>
        </w:rPr>
        <w:t xml:space="preserve">, וע"ע בדברי </w:t>
      </w:r>
      <w:r w:rsidRPr="00405AE9">
        <w:rPr>
          <w:rStyle w:val="af8"/>
          <w:rFonts w:hint="cs"/>
          <w:rtl/>
        </w:rPr>
        <w:t>הרש"ש</w:t>
      </w:r>
      <w:r w:rsidRPr="00405AE9">
        <w:rPr>
          <w:rStyle w:val="af6"/>
          <w:rFonts w:eastAsia="Guttman Hodes" w:hint="cs"/>
          <w:rtl/>
        </w:rPr>
        <w:t xml:space="preserve"> (עי' אות </w:t>
      </w:r>
      <w:r w:rsidRPr="00405AE9">
        <w:rPr>
          <w:rStyle w:val="af6"/>
          <w:rFonts w:eastAsia="Guttman Hodes"/>
          <w:rtl/>
        </w:rPr>
        <w:fldChar w:fldCharType="begin"/>
      </w:r>
      <w:r w:rsidRPr="00405AE9">
        <w:rPr>
          <w:rStyle w:val="af6"/>
          <w:rFonts w:eastAsia="Guttman Hodes"/>
          <w:rtl/>
        </w:rPr>
        <w:instrText xml:space="preserve"> </w:instrText>
      </w:r>
      <w:r w:rsidRPr="00405AE9">
        <w:rPr>
          <w:rStyle w:val="af6"/>
          <w:rFonts w:eastAsia="Guttman Hodes" w:hint="cs"/>
        </w:rPr>
        <w:instrText>REF</w:instrText>
      </w:r>
      <w:r w:rsidRPr="00405AE9">
        <w:rPr>
          <w:rStyle w:val="af6"/>
          <w:rFonts w:eastAsia="Guttman Hodes" w:hint="cs"/>
          <w:rtl/>
        </w:rPr>
        <w:instrText xml:space="preserve"> _</w:instrText>
      </w:r>
      <w:r w:rsidRPr="00405AE9">
        <w:rPr>
          <w:rStyle w:val="af6"/>
          <w:rFonts w:eastAsia="Guttman Hodes" w:hint="cs"/>
        </w:rPr>
        <w:instrText>Ref48727452 \r \h</w:instrText>
      </w:r>
      <w:r w:rsidRPr="00405AE9">
        <w:rPr>
          <w:rStyle w:val="af6"/>
          <w:rFonts w:eastAsia="Guttman Hodes"/>
          <w:rtl/>
        </w:rPr>
        <w:instrText xml:space="preserve"> </w:instrText>
      </w:r>
      <w:r w:rsidRPr="00405AE9">
        <w:rPr>
          <w:rStyle w:val="af6"/>
          <w:rFonts w:eastAsia="Guttman Hodes"/>
          <w:rtl/>
        </w:rPr>
      </w:r>
      <w:r w:rsidRPr="00405AE9">
        <w:rPr>
          <w:rStyle w:val="af6"/>
          <w:rFonts w:eastAsia="Guttman Hodes"/>
          <w:rtl/>
        </w:rPr>
        <w:fldChar w:fldCharType="separate"/>
      </w:r>
      <w:r w:rsidR="00B35288">
        <w:rPr>
          <w:rStyle w:val="af6"/>
          <w:rFonts w:eastAsia="Guttman Hodes"/>
          <w:cs/>
        </w:rPr>
        <w:t>‎</w:t>
      </w:r>
      <w:r w:rsidR="00B35288">
        <w:rPr>
          <w:rStyle w:val="af6"/>
          <w:rFonts w:eastAsia="Guttman Hodes"/>
          <w:rtl/>
        </w:rPr>
        <w:t>כא)</w:t>
      </w:r>
      <w:r w:rsidRPr="00405AE9">
        <w:rPr>
          <w:rStyle w:val="af6"/>
          <w:rFonts w:eastAsia="Guttman Hodes"/>
          <w:rtl/>
        </w:rPr>
        <w:fldChar w:fldCharType="end"/>
      </w:r>
      <w:r>
        <w:rPr>
          <w:rFonts w:hint="cs"/>
          <w:rtl/>
        </w:rPr>
        <w:t xml:space="preserve"> בדעת </w:t>
      </w:r>
      <w:r w:rsidRPr="00405AE9">
        <w:rPr>
          <w:rStyle w:val="af8"/>
          <w:rFonts w:hint="cs"/>
          <w:rtl/>
        </w:rPr>
        <w:t>הר"ן</w:t>
      </w:r>
      <w:r>
        <w:rPr>
          <w:rFonts w:hint="cs"/>
          <w:rtl/>
        </w:rPr>
        <w:t>.</w:t>
      </w:r>
      <w:bookmarkEnd w:id="3059"/>
    </w:p>
    <w:p w:rsidR="00962A5C" w:rsidRPr="00210C13" w:rsidRDefault="00962A5C" w:rsidP="00962A5C">
      <w:pPr>
        <w:pStyle w:val="a2"/>
        <w:rPr>
          <w:rtl/>
        </w:rPr>
      </w:pPr>
      <w:bookmarkStart w:id="3060" w:name="_Toc48474350"/>
      <w:bookmarkStart w:id="3061" w:name="_Toc48474445"/>
      <w:bookmarkStart w:id="3062" w:name="_Toc48507500"/>
      <w:bookmarkStart w:id="3063" w:name="_Toc48509563"/>
      <w:bookmarkStart w:id="3064" w:name="_Toc48510948"/>
      <w:bookmarkStart w:id="3065" w:name="_Toc48560217"/>
      <w:bookmarkStart w:id="3066" w:name="_Toc48563441"/>
      <w:bookmarkStart w:id="3067" w:name="_Toc48648411"/>
      <w:bookmarkStart w:id="3068" w:name="_Toc48731105"/>
      <w:bookmarkStart w:id="3069" w:name="_Toc49182175"/>
      <w:bookmarkStart w:id="3070" w:name="_Toc49246888"/>
      <w:bookmarkStart w:id="3071" w:name="_Toc49247104"/>
      <w:bookmarkStart w:id="3072" w:name="_Toc49289997"/>
      <w:bookmarkStart w:id="3073" w:name="_Toc49343249"/>
      <w:bookmarkStart w:id="3074" w:name="_Toc87387702"/>
      <w:r>
        <w:rPr>
          <w:rFonts w:hint="cs"/>
          <w:rtl/>
        </w:rPr>
        <w:t>דברי הראמ"ה בשם רש"י דבב"א היינו זה בחיי זה והוכחת המפרש דא"צ בב"א דכתיב יום שמעו</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p>
    <w:p w:rsidR="00962A5C" w:rsidRDefault="00962A5C" w:rsidP="00895E85">
      <w:pPr>
        <w:pStyle w:val="a"/>
        <w:rPr>
          <w:rtl/>
        </w:rPr>
      </w:pPr>
      <w:r>
        <w:rPr>
          <w:rFonts w:hint="cs"/>
          <w:rtl/>
        </w:rPr>
        <w:t xml:space="preserve">וכתב </w:t>
      </w:r>
      <w:r w:rsidRPr="00D00AF0">
        <w:rPr>
          <w:rStyle w:val="af8"/>
          <w:rFonts w:hint="cs"/>
          <w:rtl/>
        </w:rPr>
        <w:t xml:space="preserve">הר"א מן ההר </w:t>
      </w:r>
      <w:r>
        <w:rPr>
          <w:rFonts w:hint="cs"/>
          <w:rtl/>
        </w:rPr>
        <w:t xml:space="preserve">בשם </w:t>
      </w:r>
      <w:r w:rsidRPr="00D00AF0">
        <w:rPr>
          <w:rStyle w:val="af8"/>
          <w:rFonts w:hint="cs"/>
          <w:rtl/>
        </w:rPr>
        <w:t xml:space="preserve">רש"י </w:t>
      </w:r>
      <w:r>
        <w:rPr>
          <w:rFonts w:hint="cs"/>
          <w:rtl/>
        </w:rPr>
        <w:t>דהא דאמרינן שצריכים להפר בבת אחת, הוא לאו דוקא, ואף אם הפרו בזה אחר זה מהני, אלא הכוונה שצריכים להפר זה בחיי זה,</w:t>
      </w:r>
      <w:r w:rsidRPr="00F22862">
        <w:rPr>
          <w:rFonts w:hint="cs"/>
          <w:rtl/>
        </w:rPr>
        <w:t xml:space="preserve"> </w:t>
      </w:r>
      <w:r>
        <w:rPr>
          <w:rFonts w:hint="cs"/>
          <w:rtl/>
        </w:rPr>
        <w:t xml:space="preserve">וכ"כ </w:t>
      </w:r>
      <w:r w:rsidRPr="00D00AF0">
        <w:rPr>
          <w:rStyle w:val="af8"/>
          <w:rFonts w:hint="cs"/>
          <w:rtl/>
        </w:rPr>
        <w:t>המפרש</w:t>
      </w:r>
      <w:r>
        <w:rPr>
          <w:rFonts w:hint="cs"/>
          <w:rtl/>
        </w:rPr>
        <w:t xml:space="preserve"> </w:t>
      </w:r>
      <w:r w:rsidRPr="00B4447E">
        <w:rPr>
          <w:rStyle w:val="af6"/>
          <w:rFonts w:eastAsia="Guttman Hodes" w:hint="cs"/>
          <w:rtl/>
        </w:rPr>
        <w:t>(ד"ה דמהו)</w:t>
      </w:r>
      <w:r>
        <w:rPr>
          <w:rFonts w:hint="cs"/>
          <w:rtl/>
        </w:rPr>
        <w:t xml:space="preserve"> והוסיף דא"א לומר דהכוונה בבת אחת, דהא כתיב "ביום שמעו". </w:t>
      </w:r>
    </w:p>
    <w:p w:rsidR="00962A5C" w:rsidRPr="00AE5196" w:rsidRDefault="00962A5C" w:rsidP="00962A5C">
      <w:pPr>
        <w:pStyle w:val="a2"/>
        <w:rPr>
          <w:rtl/>
        </w:rPr>
      </w:pPr>
      <w:bookmarkStart w:id="3075" w:name="_Toc48474351"/>
      <w:bookmarkStart w:id="3076" w:name="_Toc48474446"/>
      <w:bookmarkStart w:id="3077" w:name="_Toc48507501"/>
      <w:bookmarkStart w:id="3078" w:name="_Toc48509564"/>
      <w:bookmarkStart w:id="3079" w:name="_Toc48510949"/>
      <w:bookmarkStart w:id="3080" w:name="_Toc48560218"/>
      <w:bookmarkStart w:id="3081" w:name="_Toc48563442"/>
      <w:bookmarkStart w:id="3082" w:name="_Toc48648412"/>
      <w:bookmarkStart w:id="3083" w:name="_Toc48731106"/>
      <w:bookmarkStart w:id="3084" w:name="_Toc49182176"/>
      <w:bookmarkStart w:id="3085" w:name="_Toc49246889"/>
      <w:bookmarkStart w:id="3086" w:name="_Toc49247105"/>
      <w:bookmarkStart w:id="3087" w:name="_Toc49289998"/>
      <w:bookmarkStart w:id="3088" w:name="_Toc49343250"/>
      <w:bookmarkStart w:id="3089" w:name="_Toc87387703"/>
      <w:r>
        <w:rPr>
          <w:rFonts w:hint="cs"/>
          <w:rtl/>
        </w:rPr>
        <w:t>דברי המאירי דבב"א הכוונה דהנדר מותר בהפרת שניהם כ"א ביום שמעו אף בב' ימים</w:t>
      </w:r>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rsidR="00962A5C" w:rsidRDefault="00962A5C" w:rsidP="00895E85">
      <w:pPr>
        <w:pStyle w:val="a"/>
        <w:rPr>
          <w:rtl/>
        </w:rPr>
      </w:pPr>
      <w:bookmarkStart w:id="3090" w:name="_Ref48730986"/>
      <w:r>
        <w:rPr>
          <w:rStyle w:val="af8"/>
          <w:rFonts w:hint="cs"/>
          <w:rtl/>
        </w:rPr>
        <w:t>ו</w:t>
      </w:r>
      <w:r w:rsidRPr="002F77A1">
        <w:rPr>
          <w:rStyle w:val="af8"/>
          <w:rFonts w:hint="cs"/>
          <w:rtl/>
        </w:rPr>
        <w:t>המאירי</w:t>
      </w:r>
      <w:r>
        <w:rPr>
          <w:rFonts w:hint="cs"/>
          <w:rtl/>
        </w:rPr>
        <w:t xml:space="preserve"> ביאר דבבת אחת</w:t>
      </w:r>
      <w:r w:rsidRPr="0004751D">
        <w:rPr>
          <w:rFonts w:hint="cs"/>
          <w:rtl/>
        </w:rPr>
        <w:t xml:space="preserve"> </w:t>
      </w:r>
      <w:r>
        <w:rPr>
          <w:rFonts w:hint="cs"/>
          <w:rtl/>
        </w:rPr>
        <w:t xml:space="preserve">הוא לאו דוקא, אלא דכוונת המשנה לומר דהנדר מותר רק בהפרה של שניהם, והמקיים שנשאל ג"כ צריך להפר יחד עם השני, ובזה מותר הנדר, אף אם הפר הראשון בבוקר והשני בערב, וה"ה אם הפרו בב' ימים, כשלא שמעו את הנדר ביום אחד, וכ"א מהם הפר ביום שמעו, דמהני, </w:t>
      </w:r>
      <w:r w:rsidRPr="00F6128F">
        <w:rPr>
          <w:rStyle w:val="afa"/>
          <w:rFonts w:hint="cs"/>
          <w:rtl/>
        </w:rPr>
        <w:t xml:space="preserve">[ודלא </w:t>
      </w:r>
      <w:r w:rsidRPr="00F6128F">
        <w:rPr>
          <w:rStyle w:val="affa"/>
          <w:rFonts w:hint="cs"/>
          <w:rtl/>
        </w:rPr>
        <w:t>כהרמב"ם</w:t>
      </w:r>
      <w:r w:rsidRPr="00F6128F">
        <w:rPr>
          <w:rStyle w:val="afa"/>
          <w:rFonts w:hint="cs"/>
          <w:rtl/>
        </w:rPr>
        <w:t xml:space="preserve"> </w:t>
      </w:r>
      <w:r w:rsidRPr="002B02EE">
        <w:rPr>
          <w:rStyle w:val="aff6"/>
          <w:rFonts w:hint="cs"/>
          <w:rtl/>
        </w:rPr>
        <w:t xml:space="preserve">(עי' אות </w:t>
      </w:r>
      <w:r w:rsidRPr="002B02EE">
        <w:rPr>
          <w:rStyle w:val="aff6"/>
          <w:rtl/>
        </w:rPr>
        <w:fldChar w:fldCharType="begin"/>
      </w:r>
      <w:r w:rsidRPr="002B02EE">
        <w:rPr>
          <w:rStyle w:val="aff6"/>
          <w:rtl/>
        </w:rPr>
        <w:instrText xml:space="preserve"> </w:instrText>
      </w:r>
      <w:r w:rsidRPr="002B02EE">
        <w:rPr>
          <w:rStyle w:val="aff6"/>
          <w:rFonts w:hint="cs"/>
        </w:rPr>
        <w:instrText>REF</w:instrText>
      </w:r>
      <w:r w:rsidRPr="002B02EE">
        <w:rPr>
          <w:rStyle w:val="aff6"/>
          <w:rFonts w:hint="cs"/>
          <w:rtl/>
        </w:rPr>
        <w:instrText xml:space="preserve"> _</w:instrText>
      </w:r>
      <w:r w:rsidRPr="002B02EE">
        <w:rPr>
          <w:rStyle w:val="aff6"/>
          <w:rFonts w:hint="cs"/>
        </w:rPr>
        <w:instrText>Ref48659363 \r \h</w:instrText>
      </w:r>
      <w:r w:rsidRPr="002B02EE">
        <w:rPr>
          <w:rStyle w:val="aff6"/>
          <w:rtl/>
        </w:rPr>
        <w:instrText xml:space="preserve"> </w:instrText>
      </w:r>
      <w:r w:rsidRPr="002B02EE">
        <w:rPr>
          <w:rStyle w:val="aff6"/>
          <w:rtl/>
        </w:rPr>
      </w:r>
      <w:r w:rsidRPr="002B02EE">
        <w:rPr>
          <w:rStyle w:val="aff6"/>
          <w:rtl/>
        </w:rPr>
        <w:fldChar w:fldCharType="separate"/>
      </w:r>
      <w:r w:rsidR="00B35288">
        <w:rPr>
          <w:rStyle w:val="aff6"/>
          <w:cs/>
        </w:rPr>
        <w:t>‎</w:t>
      </w:r>
      <w:r w:rsidR="00B35288">
        <w:rPr>
          <w:rStyle w:val="aff6"/>
          <w:rtl/>
        </w:rPr>
        <w:t>לט)</w:t>
      </w:r>
      <w:r w:rsidRPr="002B02EE">
        <w:rPr>
          <w:rStyle w:val="aff6"/>
          <w:rtl/>
        </w:rPr>
        <w:fldChar w:fldCharType="end"/>
      </w:r>
      <w:r w:rsidRPr="00F6128F">
        <w:rPr>
          <w:rStyle w:val="afa"/>
          <w:rFonts w:hint="cs"/>
          <w:rtl/>
        </w:rPr>
        <w:t>]</w:t>
      </w:r>
      <w:r>
        <w:rPr>
          <w:rStyle w:val="afa"/>
          <w:rFonts w:hint="cs"/>
          <w:rtl/>
        </w:rPr>
        <w:t xml:space="preserve">, </w:t>
      </w:r>
      <w:r>
        <w:rPr>
          <w:rFonts w:hint="cs"/>
          <w:rtl/>
        </w:rPr>
        <w:t xml:space="preserve">והוסיף </w:t>
      </w:r>
      <w:r w:rsidRPr="00B4447E">
        <w:rPr>
          <w:rStyle w:val="af8"/>
          <w:rFonts w:hint="cs"/>
          <w:rtl/>
        </w:rPr>
        <w:t>המאירי</w:t>
      </w:r>
      <w:r>
        <w:rPr>
          <w:rFonts w:hint="cs"/>
          <w:rtl/>
        </w:rPr>
        <w:t xml:space="preserve"> דא"א לומר דבבת אחת הוא בדוקא, דא"כ נאמר שהם צריכים להפר ברגע אחד, ומהא דהגמ' לקמן </w:t>
      </w:r>
      <w:r w:rsidRPr="00B4447E">
        <w:rPr>
          <w:rStyle w:val="af6"/>
          <w:rFonts w:eastAsia="Guttman Hodes" w:hint="cs"/>
          <w:rtl/>
        </w:rPr>
        <w:t>(סט.)</w:t>
      </w:r>
      <w:r>
        <w:rPr>
          <w:rFonts w:hint="cs"/>
          <w:rtl/>
        </w:rPr>
        <w:t xml:space="preserve"> דנה האם בהפרת אחד </w:t>
      </w:r>
      <w:r>
        <w:rPr>
          <w:rtl/>
        </w:rPr>
        <w:t>מיגז גייז או מקלש קליש</w:t>
      </w:r>
      <w:r>
        <w:rPr>
          <w:rFonts w:hint="cs"/>
          <w:rtl/>
        </w:rPr>
        <w:t>, מוכח דאינם צריכים להפר ברגע אחד.</w:t>
      </w:r>
      <w:bookmarkEnd w:id="3090"/>
    </w:p>
    <w:p w:rsidR="00962A5C" w:rsidRPr="00740755" w:rsidRDefault="00962A5C" w:rsidP="00962A5C">
      <w:pPr>
        <w:pStyle w:val="a2"/>
        <w:rPr>
          <w:rtl/>
        </w:rPr>
      </w:pPr>
    </w:p>
    <w:p w:rsidR="00962A5C" w:rsidRPr="00740755" w:rsidRDefault="00962A5C" w:rsidP="00962A5C">
      <w:pPr>
        <w:pStyle w:val="a2"/>
        <w:rPr>
          <w:rtl/>
        </w:rPr>
      </w:pPr>
    </w:p>
    <w:p w:rsidR="00962A5C" w:rsidRPr="007E388A" w:rsidRDefault="00962A5C" w:rsidP="00962A5C">
      <w:pPr>
        <w:pStyle w:val="a2"/>
      </w:pPr>
      <w:bookmarkStart w:id="3091" w:name="_Toc48474352"/>
      <w:bookmarkStart w:id="3092" w:name="_Toc48474447"/>
      <w:bookmarkStart w:id="3093" w:name="_Toc48507502"/>
      <w:bookmarkStart w:id="3094" w:name="_Toc48509565"/>
      <w:bookmarkStart w:id="3095" w:name="_Toc48510950"/>
      <w:bookmarkStart w:id="3096" w:name="_Toc48560219"/>
      <w:bookmarkStart w:id="3097" w:name="_Toc48563443"/>
      <w:bookmarkStart w:id="3098" w:name="_Toc48648413"/>
      <w:bookmarkStart w:id="3099" w:name="_Toc48731107"/>
      <w:bookmarkStart w:id="3100" w:name="_Toc49182177"/>
      <w:bookmarkStart w:id="3101" w:name="_Toc49246890"/>
      <w:bookmarkStart w:id="3102" w:name="_Toc49247106"/>
      <w:bookmarkStart w:id="3103" w:name="_Toc49289999"/>
      <w:bookmarkStart w:id="3104" w:name="_Toc49343251"/>
      <w:bookmarkStart w:id="3105" w:name="_Toc87387704"/>
      <w:r>
        <w:rPr>
          <w:rFonts w:hint="cs"/>
          <w:rtl/>
        </w:rPr>
        <w:t>דברי המאירי דבהפר אחד וקיים אחד ונשאל מוכח דיכול לחזור ולהפר דחשיב ביום שמעו</w:t>
      </w:r>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p>
    <w:p w:rsidR="00962A5C" w:rsidRDefault="00962A5C" w:rsidP="00895E85">
      <w:pPr>
        <w:pStyle w:val="a"/>
        <w:rPr>
          <w:rtl/>
        </w:rPr>
      </w:pPr>
      <w:r>
        <w:rPr>
          <w:rFonts w:hint="cs"/>
          <w:rtl/>
        </w:rPr>
        <w:t xml:space="preserve">וכתב </w:t>
      </w:r>
      <w:r w:rsidRPr="002F77A1">
        <w:rPr>
          <w:rStyle w:val="af8"/>
          <w:rFonts w:hint="cs"/>
          <w:rtl/>
        </w:rPr>
        <w:t>המאירי</w:t>
      </w:r>
      <w:r>
        <w:rPr>
          <w:rFonts w:hint="cs"/>
          <w:rtl/>
        </w:rPr>
        <w:t xml:space="preserve"> דא"כ מבואר דאף שהייתה הקמה בין ההפרה של הראשון להפרה של השני, מ"מ כיון שנשאל השני על ההקם, חשיב שלא היה הקם כלל, וא"כ שניהם הפרו ביום שמעם.</w:t>
      </w:r>
    </w:p>
    <w:p w:rsidR="00962A5C" w:rsidRDefault="00962A5C" w:rsidP="00962A5C">
      <w:pPr>
        <w:pStyle w:val="afd"/>
        <w:rPr>
          <w:noProof/>
          <w:rtl/>
        </w:rPr>
      </w:pPr>
      <w:bookmarkStart w:id="3106" w:name="_Toc49182178"/>
      <w:bookmarkStart w:id="3107" w:name="_Toc49246891"/>
      <w:bookmarkStart w:id="3108" w:name="_Toc49247107"/>
      <w:bookmarkStart w:id="3109" w:name="_Toc49290000"/>
      <w:bookmarkStart w:id="3110" w:name="_Toc49343252"/>
      <w:bookmarkStart w:id="3111" w:name="_Toc87387705"/>
      <w:bookmarkStart w:id="3112" w:name="_Toc48474354"/>
      <w:bookmarkStart w:id="3113" w:name="_Toc48474449"/>
      <w:bookmarkStart w:id="3114" w:name="_Toc48507504"/>
      <w:bookmarkStart w:id="3115" w:name="_Toc48509567"/>
      <w:bookmarkStart w:id="3116" w:name="_Toc48510952"/>
      <w:bookmarkStart w:id="3117" w:name="_Toc48560221"/>
      <w:bookmarkStart w:id="3118" w:name="_Toc48563445"/>
      <w:bookmarkStart w:id="3119" w:name="_Toc48648415"/>
      <w:bookmarkStart w:id="3120" w:name="_Toc48731109"/>
      <w:r>
        <w:rPr>
          <w:rFonts w:hint="cs"/>
          <w:noProof/>
          <w:rtl/>
        </w:rPr>
        <w:t>דעת השו"ע דבהקמה לבד א"א להפר</w:t>
      </w:r>
      <w:bookmarkEnd w:id="3106"/>
      <w:bookmarkEnd w:id="3107"/>
      <w:bookmarkEnd w:id="3108"/>
      <w:bookmarkEnd w:id="3109"/>
      <w:bookmarkEnd w:id="3110"/>
      <w:bookmarkEnd w:id="3111"/>
    </w:p>
    <w:p w:rsidR="00962A5C" w:rsidRDefault="00962A5C" w:rsidP="00962A5C">
      <w:pPr>
        <w:pStyle w:val="1"/>
        <w:rPr>
          <w:rFonts w:eastAsiaTheme="minorEastAsia" w:cstheme="minorBidi"/>
          <w:i/>
          <w:iCs/>
          <w:noProof/>
          <w:sz w:val="22"/>
          <w:szCs w:val="22"/>
          <w:rtl/>
        </w:rPr>
      </w:pPr>
      <w:bookmarkStart w:id="3121" w:name="_Toc49182179"/>
      <w:bookmarkStart w:id="3122" w:name="_Toc49246892"/>
      <w:bookmarkStart w:id="3123" w:name="_Toc49247108"/>
      <w:bookmarkStart w:id="3124" w:name="_Toc49290001"/>
      <w:bookmarkStart w:id="3125" w:name="_Toc49343253"/>
      <w:bookmarkStart w:id="3126" w:name="_Toc87387706"/>
      <w:r>
        <w:rPr>
          <w:noProof/>
          <w:rtl/>
        </w:rPr>
        <w:t>דברי השו"ע</w:t>
      </w:r>
      <w:r>
        <w:rPr>
          <w:rFonts w:hint="cs"/>
          <w:noProof/>
          <w:rtl/>
        </w:rPr>
        <w:t xml:space="preserve"> דבאחד קיים א"א להפר אף שלא הייתה הפרה כלל</w:t>
      </w:r>
      <w:bookmarkEnd w:id="3121"/>
      <w:bookmarkEnd w:id="3122"/>
      <w:bookmarkEnd w:id="3123"/>
      <w:bookmarkEnd w:id="3124"/>
      <w:bookmarkEnd w:id="3125"/>
      <w:bookmarkEnd w:id="3126"/>
    </w:p>
    <w:p w:rsidR="00962A5C" w:rsidRDefault="00962A5C" w:rsidP="00962A5C">
      <w:pPr>
        <w:pStyle w:val="a2"/>
        <w:rPr>
          <w:rtl/>
        </w:rPr>
      </w:pPr>
      <w:bookmarkStart w:id="3127" w:name="_Toc49182180"/>
      <w:bookmarkStart w:id="3128" w:name="_Toc49246893"/>
      <w:bookmarkStart w:id="3129" w:name="_Toc49247109"/>
      <w:bookmarkStart w:id="3130" w:name="_Toc49290002"/>
      <w:bookmarkStart w:id="3131" w:name="_Toc49343254"/>
      <w:bookmarkStart w:id="3132" w:name="_Toc87387707"/>
      <w:r>
        <w:rPr>
          <w:rFonts w:hint="cs"/>
          <w:rtl/>
        </w:rPr>
        <w:t>דברי השו"ע דכל שאחד קיים אינו יכול לחזור ולהפר אף שנשאל על הקמתו</w:t>
      </w:r>
      <w:bookmarkEnd w:id="3112"/>
      <w:bookmarkEnd w:id="3113"/>
      <w:bookmarkEnd w:id="3114"/>
      <w:bookmarkEnd w:id="3115"/>
      <w:bookmarkEnd w:id="3116"/>
      <w:bookmarkEnd w:id="3117"/>
      <w:bookmarkEnd w:id="3118"/>
      <w:bookmarkEnd w:id="3119"/>
      <w:bookmarkEnd w:id="3120"/>
      <w:bookmarkEnd w:id="3127"/>
      <w:bookmarkEnd w:id="3128"/>
      <w:bookmarkEnd w:id="3129"/>
      <w:bookmarkEnd w:id="3130"/>
      <w:bookmarkEnd w:id="3131"/>
      <w:bookmarkEnd w:id="3132"/>
    </w:p>
    <w:p w:rsidR="00962A5C" w:rsidRPr="00474F1D" w:rsidRDefault="00962A5C" w:rsidP="00895E85">
      <w:pPr>
        <w:pStyle w:val="a"/>
        <w:rPr>
          <w:rtl/>
        </w:rPr>
      </w:pPr>
      <w:bookmarkStart w:id="3133" w:name="_Ref48558381"/>
      <w:r>
        <w:rPr>
          <w:rFonts w:hint="cs"/>
          <w:rtl/>
        </w:rPr>
        <w:t xml:space="preserve">כתב </w:t>
      </w:r>
      <w:r w:rsidRPr="00D00AF0">
        <w:rPr>
          <w:rStyle w:val="af8"/>
          <w:rFonts w:hint="cs"/>
          <w:rtl/>
        </w:rPr>
        <w:t xml:space="preserve">השו"ע </w:t>
      </w:r>
      <w:r w:rsidRPr="00D00AF0">
        <w:rPr>
          <w:rStyle w:val="af6"/>
          <w:rFonts w:eastAsia="Guttman Hodes" w:hint="cs"/>
          <w:rtl/>
        </w:rPr>
        <w:t>(סי' רל"ד ו')</w:t>
      </w:r>
      <w:r>
        <w:rPr>
          <w:rFonts w:hint="cs"/>
          <w:rtl/>
        </w:rPr>
        <w:t xml:space="preserve"> דאם קיים האחד, אף שחזר ונשאל על הקמתו, אינו </w:t>
      </w:r>
      <w:r w:rsidRPr="00474F1D">
        <w:rPr>
          <w:rFonts w:hint="cs"/>
          <w:rtl/>
        </w:rPr>
        <w:t>יכול להפר עם השני ועי' במה שביארו</w:t>
      </w:r>
      <w:r w:rsidRPr="00474F1D">
        <w:rPr>
          <w:rStyle w:val="af8"/>
          <w:rFonts w:hint="cs"/>
          <w:rtl/>
        </w:rPr>
        <w:t xml:space="preserve"> </w:t>
      </w:r>
      <w:r w:rsidRPr="009678B6">
        <w:rPr>
          <w:rStyle w:val="af8"/>
          <w:rFonts w:hint="cs"/>
          <w:rtl/>
        </w:rPr>
        <w:t>בשיעורי רבי נחום</w:t>
      </w:r>
      <w:r>
        <w:rPr>
          <w:rFonts w:hint="cs"/>
          <w:rtl/>
        </w:rPr>
        <w:t xml:space="preserve"> </w:t>
      </w:r>
      <w:r w:rsidRPr="007E1C7C">
        <w:rPr>
          <w:rStyle w:val="af6"/>
          <w:rFonts w:eastAsia="Guttman Hodes" w:hint="cs"/>
          <w:rtl/>
        </w:rPr>
        <w:t xml:space="preserve">(עי' אות </w:t>
      </w:r>
      <w:r w:rsidRPr="007E1C7C">
        <w:rPr>
          <w:rStyle w:val="af6"/>
          <w:rFonts w:eastAsia="Guttman Hodes"/>
          <w:rtl/>
        </w:rPr>
        <w:fldChar w:fldCharType="begin"/>
      </w:r>
      <w:r w:rsidRPr="007E1C7C">
        <w:rPr>
          <w:rStyle w:val="af6"/>
          <w:rFonts w:eastAsia="Guttman Hodes"/>
          <w:rtl/>
        </w:rPr>
        <w:instrText xml:space="preserve"> </w:instrText>
      </w:r>
      <w:r w:rsidRPr="007E1C7C">
        <w:rPr>
          <w:rStyle w:val="af6"/>
          <w:rFonts w:eastAsia="Guttman Hodes" w:hint="cs"/>
        </w:rPr>
        <w:instrText>REF</w:instrText>
      </w:r>
      <w:r w:rsidRPr="007E1C7C">
        <w:rPr>
          <w:rStyle w:val="af6"/>
          <w:rFonts w:eastAsia="Guttman Hodes" w:hint="cs"/>
          <w:rtl/>
        </w:rPr>
        <w:instrText xml:space="preserve"> _</w:instrText>
      </w:r>
      <w:r w:rsidRPr="007E1C7C">
        <w:rPr>
          <w:rStyle w:val="af6"/>
          <w:rFonts w:eastAsia="Guttman Hodes" w:hint="cs"/>
        </w:rPr>
        <w:instrText>Ref48562162 \r \h</w:instrText>
      </w:r>
      <w:r w:rsidRPr="007E1C7C">
        <w:rPr>
          <w:rStyle w:val="af6"/>
          <w:rFonts w:eastAsia="Guttman Hodes"/>
          <w:rtl/>
        </w:rPr>
        <w:instrText xml:space="preserve"> </w:instrText>
      </w:r>
      <w:r w:rsidRPr="007E1C7C">
        <w:rPr>
          <w:rStyle w:val="af6"/>
          <w:rFonts w:eastAsia="Guttman Hodes"/>
          <w:rtl/>
        </w:rPr>
      </w:r>
      <w:r w:rsidRPr="007E1C7C">
        <w:rPr>
          <w:rStyle w:val="af6"/>
          <w:rFonts w:eastAsia="Guttman Hodes"/>
          <w:rtl/>
        </w:rPr>
        <w:fldChar w:fldCharType="separate"/>
      </w:r>
      <w:r w:rsidR="00B35288">
        <w:rPr>
          <w:rStyle w:val="af6"/>
          <w:rFonts w:eastAsia="Guttman Hodes"/>
          <w:cs/>
        </w:rPr>
        <w:t>‎</w:t>
      </w:r>
      <w:r w:rsidR="00B35288">
        <w:rPr>
          <w:rStyle w:val="af6"/>
          <w:rFonts w:eastAsia="Guttman Hodes"/>
          <w:rtl/>
        </w:rPr>
        <w:t>קטז)</w:t>
      </w:r>
      <w:r w:rsidRPr="007E1C7C">
        <w:rPr>
          <w:rStyle w:val="af6"/>
          <w:rFonts w:eastAsia="Guttman Hodes"/>
          <w:rtl/>
        </w:rPr>
        <w:fldChar w:fldCharType="end"/>
      </w:r>
      <w:r w:rsidRPr="007E1C7C">
        <w:rPr>
          <w:rStyle w:val="af6"/>
          <w:rFonts w:eastAsia="Guttman Hodes" w:hint="cs"/>
          <w:rtl/>
        </w:rPr>
        <w:t xml:space="preserve"> </w:t>
      </w:r>
      <w:r w:rsidRPr="007E1C7C">
        <w:rPr>
          <w:rStyle w:val="af8"/>
          <w:rFonts w:hint="cs"/>
          <w:rtl/>
        </w:rPr>
        <w:t>והאבי עזרי</w:t>
      </w:r>
      <w:r>
        <w:rPr>
          <w:rFonts w:hint="cs"/>
          <w:rtl/>
        </w:rPr>
        <w:t xml:space="preserve"> </w:t>
      </w:r>
      <w:r w:rsidRPr="007E1C7C">
        <w:rPr>
          <w:rStyle w:val="af6"/>
          <w:rFonts w:eastAsia="Guttman Hodes" w:hint="cs"/>
          <w:rtl/>
        </w:rPr>
        <w:t xml:space="preserve">(עי' אות </w:t>
      </w:r>
      <w:r w:rsidRPr="007E1C7C">
        <w:rPr>
          <w:rStyle w:val="af6"/>
          <w:rFonts w:eastAsia="Guttman Hodes"/>
          <w:rtl/>
        </w:rPr>
        <w:fldChar w:fldCharType="begin"/>
      </w:r>
      <w:r w:rsidRPr="007E1C7C">
        <w:rPr>
          <w:rStyle w:val="af6"/>
          <w:rFonts w:eastAsia="Guttman Hodes"/>
          <w:rtl/>
        </w:rPr>
        <w:instrText xml:space="preserve"> </w:instrText>
      </w:r>
      <w:r w:rsidRPr="007E1C7C">
        <w:rPr>
          <w:rStyle w:val="af6"/>
          <w:rFonts w:eastAsia="Guttman Hodes" w:hint="cs"/>
        </w:rPr>
        <w:instrText>REF</w:instrText>
      </w:r>
      <w:r w:rsidRPr="007E1C7C">
        <w:rPr>
          <w:rStyle w:val="af6"/>
          <w:rFonts w:eastAsia="Guttman Hodes" w:hint="cs"/>
          <w:rtl/>
        </w:rPr>
        <w:instrText xml:space="preserve"> _</w:instrText>
      </w:r>
      <w:r w:rsidRPr="007E1C7C">
        <w:rPr>
          <w:rStyle w:val="af6"/>
          <w:rFonts w:eastAsia="Guttman Hodes" w:hint="cs"/>
        </w:rPr>
        <w:instrText>Ref48648318 \r \h</w:instrText>
      </w:r>
      <w:r w:rsidRPr="007E1C7C">
        <w:rPr>
          <w:rStyle w:val="af6"/>
          <w:rFonts w:eastAsia="Guttman Hodes"/>
          <w:rtl/>
        </w:rPr>
        <w:instrText xml:space="preserve"> </w:instrText>
      </w:r>
      <w:r w:rsidRPr="007E1C7C">
        <w:rPr>
          <w:rStyle w:val="af6"/>
          <w:rFonts w:eastAsia="Guttman Hodes"/>
          <w:rtl/>
        </w:rPr>
      </w:r>
      <w:r w:rsidRPr="007E1C7C">
        <w:rPr>
          <w:rStyle w:val="af6"/>
          <w:rFonts w:eastAsia="Guttman Hodes"/>
          <w:rtl/>
        </w:rPr>
        <w:fldChar w:fldCharType="separate"/>
      </w:r>
      <w:r w:rsidR="00B35288">
        <w:rPr>
          <w:rStyle w:val="af6"/>
          <w:rFonts w:eastAsia="Guttman Hodes"/>
          <w:cs/>
        </w:rPr>
        <w:t>‎</w:t>
      </w:r>
      <w:r w:rsidR="00B35288">
        <w:rPr>
          <w:rStyle w:val="af6"/>
          <w:rFonts w:eastAsia="Guttman Hodes"/>
          <w:rtl/>
        </w:rPr>
        <w:t>קלד)</w:t>
      </w:r>
      <w:r w:rsidRPr="007E1C7C">
        <w:rPr>
          <w:rStyle w:val="af6"/>
          <w:rFonts w:eastAsia="Guttman Hodes"/>
          <w:rtl/>
        </w:rPr>
        <w:fldChar w:fldCharType="end"/>
      </w:r>
      <w:r w:rsidRPr="007E1C7C">
        <w:rPr>
          <w:rStyle w:val="af6"/>
          <w:rFonts w:eastAsia="Guttman Hodes" w:hint="cs"/>
          <w:rtl/>
        </w:rPr>
        <w:t xml:space="preserve"> </w:t>
      </w:r>
      <w:r>
        <w:rPr>
          <w:rFonts w:hint="cs"/>
          <w:rtl/>
        </w:rPr>
        <w:t xml:space="preserve">בדברי </w:t>
      </w:r>
      <w:r w:rsidRPr="007E1C7C">
        <w:rPr>
          <w:rStyle w:val="af8"/>
          <w:rFonts w:hint="cs"/>
          <w:rtl/>
        </w:rPr>
        <w:t>השו"ע</w:t>
      </w:r>
      <w:r w:rsidRPr="00474F1D">
        <w:rPr>
          <w:rFonts w:hint="cs"/>
          <w:rtl/>
        </w:rPr>
        <w:t>.</w:t>
      </w:r>
    </w:p>
    <w:p w:rsidR="00962A5C" w:rsidRPr="009678B6" w:rsidRDefault="00962A5C" w:rsidP="00962A5C">
      <w:pPr>
        <w:pStyle w:val="a2"/>
      </w:pPr>
      <w:bookmarkStart w:id="3134" w:name="_Toc49182181"/>
      <w:bookmarkStart w:id="3135" w:name="_Toc49246894"/>
      <w:bookmarkStart w:id="3136" w:name="_Toc49247110"/>
      <w:bookmarkStart w:id="3137" w:name="_Toc49290003"/>
      <w:bookmarkStart w:id="3138" w:name="_Toc49343255"/>
      <w:bookmarkStart w:id="3139" w:name="_Toc87387708"/>
      <w:r>
        <w:rPr>
          <w:rFonts w:hint="cs"/>
          <w:rtl/>
        </w:rPr>
        <w:t>דברי הגרנ"פ דמקור דברי השו"ע הוא מדברי הטור בקיצור פסקי הרא"ש</w:t>
      </w:r>
      <w:bookmarkEnd w:id="3134"/>
      <w:bookmarkEnd w:id="3135"/>
      <w:bookmarkEnd w:id="3136"/>
      <w:bookmarkEnd w:id="3137"/>
      <w:bookmarkEnd w:id="3138"/>
      <w:bookmarkEnd w:id="3139"/>
      <w:r>
        <w:rPr>
          <w:rFonts w:hint="cs"/>
          <w:rtl/>
        </w:rPr>
        <w:t xml:space="preserve"> </w:t>
      </w:r>
    </w:p>
    <w:p w:rsidR="00962A5C" w:rsidRPr="007644D6" w:rsidRDefault="00962A5C" w:rsidP="00895E85">
      <w:pPr>
        <w:pStyle w:val="a"/>
        <w:rPr>
          <w:rStyle w:val="afa"/>
          <w:rtl/>
        </w:rPr>
      </w:pPr>
      <w:r w:rsidRPr="00500308">
        <w:rPr>
          <w:rFonts w:hint="cs"/>
          <w:rtl/>
        </w:rPr>
        <w:t xml:space="preserve">והביא </w:t>
      </w:r>
      <w:r w:rsidRPr="009678B6">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sidRPr="00500308">
        <w:rPr>
          <w:rFonts w:hint="cs"/>
          <w:rtl/>
        </w:rPr>
        <w:t xml:space="preserve"> </w:t>
      </w:r>
      <w:r w:rsidRPr="009678B6">
        <w:rPr>
          <w:rStyle w:val="af6"/>
          <w:rFonts w:eastAsia="Guttman Rashi" w:hint="cs"/>
          <w:rtl/>
        </w:rPr>
        <w:t>(סי</w:t>
      </w:r>
      <w:r w:rsidRPr="009678B6">
        <w:rPr>
          <w:rStyle w:val="af6"/>
          <w:rFonts w:eastAsia="Guttman Rashi"/>
          <w:rtl/>
        </w:rPr>
        <w:t>'</w:t>
      </w:r>
      <w:r w:rsidRPr="009678B6">
        <w:rPr>
          <w:rStyle w:val="af6"/>
          <w:rFonts w:eastAsia="Guttman Rashi" w:hint="cs"/>
          <w:rtl/>
        </w:rPr>
        <w:t xml:space="preserve"> א</w:t>
      </w:r>
      <w:r w:rsidRPr="009678B6">
        <w:rPr>
          <w:rStyle w:val="af6"/>
          <w:rFonts w:eastAsia="Guttman Rashi"/>
          <w:rtl/>
        </w:rPr>
        <w:t>'</w:t>
      </w:r>
      <w:r w:rsidRPr="009678B6">
        <w:rPr>
          <w:rStyle w:val="af6"/>
          <w:rFonts w:eastAsia="Guttman Rashi" w:hint="cs"/>
          <w:rtl/>
        </w:rPr>
        <w:t xml:space="preserve"> או א</w:t>
      </w:r>
      <w:r w:rsidRPr="009678B6">
        <w:rPr>
          <w:rStyle w:val="af6"/>
          <w:rFonts w:eastAsia="Guttman Rashi"/>
          <w:rtl/>
        </w:rPr>
        <w:t>'</w:t>
      </w:r>
      <w:r w:rsidRPr="009678B6">
        <w:rPr>
          <w:rStyle w:val="af6"/>
          <w:rFonts w:eastAsia="Guttman Rashi" w:hint="cs"/>
          <w:rtl/>
        </w:rPr>
        <w:t xml:space="preserve"> ד</w:t>
      </w:r>
      <w:r w:rsidRPr="009678B6">
        <w:rPr>
          <w:rStyle w:val="af6"/>
          <w:rFonts w:eastAsia="Guttman Rashi"/>
          <w:rtl/>
        </w:rPr>
        <w:t>"</w:t>
      </w:r>
      <w:r w:rsidRPr="009678B6">
        <w:rPr>
          <w:rStyle w:val="af6"/>
          <w:rFonts w:eastAsia="Guttman Rashi" w:hint="cs"/>
          <w:rtl/>
        </w:rPr>
        <w:t xml:space="preserve">ה </w:t>
      </w:r>
      <w:r w:rsidRPr="009678B6">
        <w:rPr>
          <w:rStyle w:val="af6"/>
          <w:rFonts w:eastAsia="Guttman Rashi"/>
          <w:rtl/>
        </w:rPr>
        <w:t>והנה</w:t>
      </w:r>
      <w:r w:rsidRPr="009678B6">
        <w:rPr>
          <w:rStyle w:val="af6"/>
          <w:rFonts w:eastAsia="Guttman Hodes"/>
          <w:rtl/>
        </w:rPr>
        <w:t xml:space="preserve"> </w:t>
      </w:r>
      <w:r w:rsidRPr="009678B6">
        <w:rPr>
          <w:rStyle w:val="af6"/>
          <w:rFonts w:eastAsia="Guttman Rashi"/>
          <w:rtl/>
        </w:rPr>
        <w:t>כהאוקימתא</w:t>
      </w:r>
      <w:r w:rsidRPr="009678B6">
        <w:rPr>
          <w:rStyle w:val="af6"/>
          <w:rFonts w:eastAsia="Guttman Rashi" w:hint="cs"/>
          <w:rtl/>
        </w:rPr>
        <w:t>)</w:t>
      </w:r>
      <w:r w:rsidRPr="00500308">
        <w:rPr>
          <w:rFonts w:hint="cs"/>
          <w:rtl/>
        </w:rPr>
        <w:t xml:space="preserve"> דמקור דברי השו"ע, הוא מדברי </w:t>
      </w:r>
      <w:r w:rsidRPr="009678B6">
        <w:rPr>
          <w:rStyle w:val="af8"/>
          <w:rFonts w:hint="cs"/>
          <w:rtl/>
        </w:rPr>
        <w:t>הטור בקיצור פסקי הרא"ש</w:t>
      </w:r>
      <w:r w:rsidRPr="00500308">
        <w:rPr>
          <w:rFonts w:hint="cs"/>
          <w:rtl/>
        </w:rPr>
        <w:t xml:space="preserve"> </w:t>
      </w:r>
      <w:r w:rsidRPr="009678B6">
        <w:rPr>
          <w:rStyle w:val="af6"/>
          <w:rFonts w:eastAsia="Guttman Rashi" w:hint="cs"/>
          <w:rtl/>
        </w:rPr>
        <w:t>(סי' א')</w:t>
      </w:r>
      <w:r w:rsidRPr="00500308">
        <w:rPr>
          <w:rtl/>
        </w:rPr>
        <w:t xml:space="preserve"> דכתב רק דקיים האחד ונשאל על הקמתו, דאינו יכול לחזור ולהפר עוד פעם, וסתם </w:t>
      </w:r>
      <w:r w:rsidRPr="009678B6">
        <w:rPr>
          <w:rStyle w:val="af8"/>
          <w:rtl/>
        </w:rPr>
        <w:t>הטור בקיצור פסקי הרא"ש</w:t>
      </w:r>
      <w:r w:rsidRPr="00500308">
        <w:rPr>
          <w:rtl/>
        </w:rPr>
        <w:t xml:space="preserve"> ולא ביאר דאיירי שהשני הפר,</w:t>
      </w:r>
      <w:r w:rsidRPr="00500308">
        <w:rPr>
          <w:rFonts w:hint="cs"/>
          <w:rtl/>
        </w:rPr>
        <w:t xml:space="preserve"> ועי' במה שהקשה ע"ז </w:t>
      </w:r>
      <w:r w:rsidRPr="009678B6">
        <w:rPr>
          <w:rStyle w:val="af8"/>
          <w:rFonts w:hint="cs"/>
          <w:rtl/>
        </w:rPr>
        <w:t>בשיעורי רבי נחום</w:t>
      </w:r>
      <w:r w:rsidRPr="00500308">
        <w:rPr>
          <w:rFonts w:hint="cs"/>
          <w:rtl/>
        </w:rPr>
        <w:t xml:space="preserve"> </w:t>
      </w:r>
      <w:r w:rsidRPr="009678B6">
        <w:rPr>
          <w:rStyle w:val="af6"/>
          <w:rFonts w:eastAsia="Guttman Rashi" w:hint="cs"/>
          <w:rtl/>
        </w:rPr>
        <w:t xml:space="preserve">(עי' אות </w:t>
      </w:r>
      <w:r w:rsidRPr="009678B6">
        <w:rPr>
          <w:rStyle w:val="af6"/>
          <w:rFonts w:eastAsia="Guttman Rashi"/>
          <w:rtl/>
        </w:rPr>
        <w:fldChar w:fldCharType="begin"/>
      </w:r>
      <w:r w:rsidRPr="009678B6">
        <w:rPr>
          <w:rStyle w:val="af6"/>
          <w:rFonts w:eastAsia="Guttman Rashi"/>
          <w:rtl/>
        </w:rPr>
        <w:instrText xml:space="preserve"> </w:instrText>
      </w:r>
      <w:r w:rsidRPr="009678B6">
        <w:rPr>
          <w:rStyle w:val="af6"/>
          <w:rFonts w:eastAsia="Guttman Rashi" w:hint="cs"/>
        </w:rPr>
        <w:instrText>REF</w:instrText>
      </w:r>
      <w:r w:rsidRPr="009678B6">
        <w:rPr>
          <w:rStyle w:val="af6"/>
          <w:rFonts w:eastAsia="Guttman Rashi" w:hint="cs"/>
          <w:rtl/>
        </w:rPr>
        <w:instrText xml:space="preserve"> _</w:instrText>
      </w:r>
      <w:r w:rsidRPr="009678B6">
        <w:rPr>
          <w:rStyle w:val="af6"/>
          <w:rFonts w:eastAsia="Guttman Rashi" w:hint="cs"/>
        </w:rPr>
        <w:instrText>Ref48730231 \r \h</w:instrText>
      </w:r>
      <w:r w:rsidRPr="009678B6">
        <w:rPr>
          <w:rStyle w:val="af6"/>
          <w:rFonts w:eastAsia="Guttman Rashi"/>
          <w:rtl/>
        </w:rPr>
        <w:instrText xml:space="preserve"> </w:instrText>
      </w:r>
      <w:r w:rsidRPr="009678B6">
        <w:rPr>
          <w:rStyle w:val="af6"/>
          <w:rFonts w:eastAsia="Guttman Rashi"/>
          <w:rtl/>
        </w:rPr>
      </w:r>
      <w:r w:rsidRPr="009678B6">
        <w:rPr>
          <w:rStyle w:val="af6"/>
          <w:rFonts w:eastAsia="Guttman Rashi"/>
          <w:rtl/>
        </w:rPr>
        <w:fldChar w:fldCharType="separate"/>
      </w:r>
      <w:r w:rsidR="00B35288">
        <w:rPr>
          <w:rStyle w:val="af6"/>
          <w:rFonts w:eastAsia="Guttman Rashi"/>
          <w:cs/>
        </w:rPr>
        <w:t>‎</w:t>
      </w:r>
      <w:r w:rsidR="00B35288">
        <w:rPr>
          <w:rStyle w:val="af6"/>
          <w:rFonts w:eastAsia="Guttman Rashi"/>
          <w:rtl/>
        </w:rPr>
        <w:t>קט)</w:t>
      </w:r>
      <w:r w:rsidRPr="009678B6">
        <w:rPr>
          <w:rStyle w:val="af6"/>
          <w:rFonts w:eastAsia="Guttman Rashi"/>
          <w:rtl/>
        </w:rPr>
        <w:fldChar w:fldCharType="end"/>
      </w:r>
      <w:r w:rsidRPr="00500308">
        <w:rPr>
          <w:rFonts w:hint="cs"/>
          <w:rtl/>
        </w:rPr>
        <w:t xml:space="preserve"> מדברי </w:t>
      </w:r>
      <w:r w:rsidRPr="009678B6">
        <w:rPr>
          <w:rStyle w:val="af8"/>
          <w:rFonts w:hint="cs"/>
          <w:rtl/>
        </w:rPr>
        <w:t>הרא"ש</w:t>
      </w:r>
      <w:r w:rsidRPr="00500308">
        <w:rPr>
          <w:rFonts w:hint="cs"/>
          <w:rtl/>
        </w:rPr>
        <w:t xml:space="preserve"> </w:t>
      </w:r>
      <w:r w:rsidRPr="009678B6">
        <w:rPr>
          <w:rStyle w:val="af6"/>
          <w:rFonts w:eastAsia="Guttman Rashi" w:hint="cs"/>
          <w:rtl/>
        </w:rPr>
        <w:t xml:space="preserve">(עי' אות </w:t>
      </w:r>
      <w:r w:rsidRPr="009678B6">
        <w:rPr>
          <w:rStyle w:val="af6"/>
          <w:rFonts w:eastAsia="Guttman Rashi"/>
          <w:rtl/>
        </w:rPr>
        <w:fldChar w:fldCharType="begin"/>
      </w:r>
      <w:r w:rsidRPr="009678B6">
        <w:rPr>
          <w:rStyle w:val="af6"/>
          <w:rFonts w:eastAsia="Guttman Rashi"/>
          <w:rtl/>
        </w:rPr>
        <w:instrText xml:space="preserve"> </w:instrText>
      </w:r>
      <w:r w:rsidRPr="009678B6">
        <w:rPr>
          <w:rStyle w:val="af6"/>
          <w:rFonts w:eastAsia="Guttman Rashi" w:hint="cs"/>
        </w:rPr>
        <w:instrText>REF</w:instrText>
      </w:r>
      <w:r w:rsidRPr="009678B6">
        <w:rPr>
          <w:rStyle w:val="af6"/>
          <w:rFonts w:eastAsia="Guttman Rashi" w:hint="cs"/>
          <w:rtl/>
        </w:rPr>
        <w:instrText xml:space="preserve"> _</w:instrText>
      </w:r>
      <w:r w:rsidRPr="009678B6">
        <w:rPr>
          <w:rStyle w:val="af6"/>
          <w:rFonts w:eastAsia="Guttman Rashi" w:hint="cs"/>
        </w:rPr>
        <w:instrText>Ref47092795 \r \h</w:instrText>
      </w:r>
      <w:r w:rsidRPr="009678B6">
        <w:rPr>
          <w:rStyle w:val="af6"/>
          <w:rFonts w:eastAsia="Guttman Rashi"/>
          <w:rtl/>
        </w:rPr>
        <w:instrText xml:space="preserve"> </w:instrText>
      </w:r>
      <w:r w:rsidRPr="009678B6">
        <w:rPr>
          <w:rStyle w:val="af6"/>
          <w:rFonts w:eastAsia="Guttman Rashi"/>
          <w:rtl/>
        </w:rPr>
      </w:r>
      <w:r w:rsidRPr="009678B6">
        <w:rPr>
          <w:rStyle w:val="af6"/>
          <w:rFonts w:eastAsia="Guttman Rashi"/>
          <w:rtl/>
        </w:rPr>
        <w:fldChar w:fldCharType="separate"/>
      </w:r>
      <w:r w:rsidR="00B35288">
        <w:rPr>
          <w:rStyle w:val="af6"/>
          <w:rFonts w:eastAsia="Guttman Rashi"/>
          <w:cs/>
        </w:rPr>
        <w:t>‎</w:t>
      </w:r>
      <w:r w:rsidR="00B35288">
        <w:rPr>
          <w:rStyle w:val="af6"/>
          <w:rFonts w:eastAsia="Guttman Rashi"/>
          <w:rtl/>
        </w:rPr>
        <w:t>מ)</w:t>
      </w:r>
      <w:r w:rsidRPr="009678B6">
        <w:rPr>
          <w:rStyle w:val="af6"/>
          <w:rFonts w:eastAsia="Guttman Rashi"/>
          <w:rtl/>
        </w:rPr>
        <w:fldChar w:fldCharType="end"/>
      </w:r>
      <w:r w:rsidRPr="00500308">
        <w:rPr>
          <w:rFonts w:hint="cs"/>
          <w:rtl/>
        </w:rPr>
        <w:t>.</w:t>
      </w:r>
      <w:bookmarkEnd w:id="3133"/>
    </w:p>
    <w:p w:rsidR="00962A5C" w:rsidRDefault="00962A5C" w:rsidP="00962A5C">
      <w:pPr>
        <w:pStyle w:val="a2"/>
        <w:rPr>
          <w:rtl/>
        </w:rPr>
      </w:pPr>
      <w:bookmarkStart w:id="3140" w:name="_Toc48474355"/>
      <w:bookmarkStart w:id="3141" w:name="_Toc48474450"/>
      <w:bookmarkStart w:id="3142" w:name="_Toc48507505"/>
      <w:bookmarkStart w:id="3143" w:name="_Toc48509568"/>
      <w:bookmarkStart w:id="3144" w:name="_Toc48510953"/>
      <w:bookmarkStart w:id="3145" w:name="_Toc48560222"/>
      <w:bookmarkStart w:id="3146" w:name="_Toc48563446"/>
      <w:bookmarkStart w:id="3147" w:name="_Toc48648416"/>
      <w:bookmarkStart w:id="3148" w:name="_Toc48731110"/>
      <w:bookmarkStart w:id="3149" w:name="_Toc49182182"/>
      <w:bookmarkStart w:id="3150" w:name="_Toc49246895"/>
      <w:bookmarkStart w:id="3151" w:name="_Toc49247111"/>
      <w:bookmarkStart w:id="3152" w:name="_Toc49290004"/>
      <w:bookmarkStart w:id="3153" w:name="_Toc49343256"/>
      <w:bookmarkStart w:id="3154" w:name="_Toc87387709"/>
      <w:r>
        <w:rPr>
          <w:rFonts w:hint="cs"/>
          <w:rtl/>
        </w:rPr>
        <w:t>ביאור הט"ז בשו"ע דבהפרת שותפין א"א להשאל על ההקמה שהפסיקה בין ההפרות</w:t>
      </w:r>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rsidR="00962A5C" w:rsidRPr="0072450D" w:rsidRDefault="00962A5C" w:rsidP="00895E85">
      <w:pPr>
        <w:pStyle w:val="a"/>
        <w:rPr>
          <w:rtl/>
        </w:rPr>
      </w:pPr>
      <w:bookmarkStart w:id="3155" w:name="_Ref48558420"/>
      <w:r>
        <w:rPr>
          <w:rFonts w:hint="cs"/>
          <w:rtl/>
        </w:rPr>
        <w:t xml:space="preserve">וביאר </w:t>
      </w:r>
      <w:r w:rsidRPr="002F77A1">
        <w:rPr>
          <w:rStyle w:val="af8"/>
          <w:rFonts w:hint="cs"/>
          <w:rtl/>
        </w:rPr>
        <w:t xml:space="preserve">הט"ז </w:t>
      </w:r>
      <w:r w:rsidRPr="00B4447E">
        <w:rPr>
          <w:rStyle w:val="af6"/>
          <w:rFonts w:eastAsia="Guttman Hodes" w:hint="cs"/>
          <w:rtl/>
        </w:rPr>
        <w:t>(סי' רל"ד סק"ז)</w:t>
      </w:r>
      <w:r>
        <w:rPr>
          <w:rFonts w:hint="cs"/>
          <w:rtl/>
        </w:rPr>
        <w:t xml:space="preserve"> את דברי </w:t>
      </w:r>
      <w:r w:rsidRPr="002F77A1">
        <w:rPr>
          <w:rStyle w:val="af8"/>
          <w:rFonts w:hint="cs"/>
          <w:rtl/>
        </w:rPr>
        <w:t>השו"ע</w:t>
      </w:r>
      <w:r>
        <w:rPr>
          <w:rFonts w:hint="cs"/>
          <w:rtl/>
        </w:rPr>
        <w:t xml:space="preserve"> דאעפ"י דמהני שאילה על ההקמה,</w:t>
      </w:r>
      <w:r w:rsidRPr="006D1D02">
        <w:rPr>
          <w:rFonts w:hint="cs"/>
          <w:rtl/>
        </w:rPr>
        <w:t xml:space="preserve"> </w:t>
      </w:r>
      <w:r w:rsidRPr="002F77A1">
        <w:rPr>
          <w:rStyle w:val="afa"/>
          <w:rFonts w:hint="cs"/>
          <w:rtl/>
        </w:rPr>
        <w:t xml:space="preserve">[כדפסק </w:t>
      </w:r>
      <w:r w:rsidRPr="002F77A1">
        <w:rPr>
          <w:rStyle w:val="affa"/>
          <w:rFonts w:hint="cs"/>
          <w:rtl/>
        </w:rPr>
        <w:t>השו"ע</w:t>
      </w:r>
      <w:r w:rsidRPr="002F77A1">
        <w:rPr>
          <w:rStyle w:val="afa"/>
          <w:rFonts w:hint="cs"/>
          <w:rtl/>
        </w:rPr>
        <w:t xml:space="preserve"> </w:t>
      </w:r>
      <w:r w:rsidRPr="002F77A1">
        <w:rPr>
          <w:rStyle w:val="aff6"/>
          <w:rFonts w:hint="cs"/>
          <w:rtl/>
        </w:rPr>
        <w:t>(סי' רל"ד כ"ג)</w:t>
      </w:r>
      <w:r w:rsidRPr="002F77A1">
        <w:rPr>
          <w:rStyle w:val="afa"/>
          <w:rFonts w:hint="cs"/>
          <w:rtl/>
        </w:rPr>
        <w:t>],</w:t>
      </w:r>
      <w:r>
        <w:rPr>
          <w:rFonts w:hint="cs"/>
          <w:rtl/>
        </w:rPr>
        <w:t xml:space="preserve"> זהו דוקא בנשואה דהקים לה בעלה, דכיון שהכל תלוי רק בבעל הוא יכול להשאל על ההקם, אבל בארוסה שההפרה היא בשותפות של האב והארוס, צריך שלא יהיה הפסק בין ההפרות, וכל שההקמה מפסיקה ביניהם שעה אחת, שוב לא מהני הפרה לעולם, אף אם נשאל על הקמתו, והיינו דאחר שהראשון הקים, שוב א"א להפר לעולם, ועי' במ"ש </w:t>
      </w:r>
      <w:r w:rsidRPr="002F77A1">
        <w:rPr>
          <w:rStyle w:val="af8"/>
          <w:rFonts w:hint="cs"/>
          <w:rtl/>
        </w:rPr>
        <w:t>בשיעורי רבי נחום</w:t>
      </w:r>
      <w:r>
        <w:rPr>
          <w:rFonts w:hint="cs"/>
          <w:rtl/>
        </w:rPr>
        <w:t xml:space="preserve"> </w:t>
      </w:r>
      <w:r w:rsidRPr="000D43DF">
        <w:rPr>
          <w:rStyle w:val="af6"/>
          <w:rFonts w:eastAsia="Guttman Hodes" w:hint="cs"/>
          <w:rtl/>
        </w:rPr>
        <w:t xml:space="preserve">(עי' אות </w:t>
      </w:r>
      <w:r w:rsidRPr="000D43DF">
        <w:rPr>
          <w:rStyle w:val="af6"/>
          <w:rFonts w:eastAsia="Guttman Hodes"/>
          <w:rtl/>
        </w:rPr>
        <w:fldChar w:fldCharType="begin"/>
      </w:r>
      <w:r w:rsidRPr="000D43DF">
        <w:rPr>
          <w:rStyle w:val="af6"/>
          <w:rFonts w:eastAsia="Guttman Hodes"/>
          <w:rtl/>
        </w:rPr>
        <w:instrText xml:space="preserve"> </w:instrText>
      </w:r>
      <w:r w:rsidRPr="000D43DF">
        <w:rPr>
          <w:rStyle w:val="af6"/>
          <w:rFonts w:eastAsia="Guttman Hodes" w:hint="cs"/>
        </w:rPr>
        <w:instrText>REF</w:instrText>
      </w:r>
      <w:r w:rsidRPr="000D43DF">
        <w:rPr>
          <w:rStyle w:val="af6"/>
          <w:rFonts w:eastAsia="Guttman Hodes" w:hint="cs"/>
          <w:rtl/>
        </w:rPr>
        <w:instrText xml:space="preserve"> _</w:instrText>
      </w:r>
      <w:r w:rsidRPr="000D43DF">
        <w:rPr>
          <w:rStyle w:val="af6"/>
          <w:rFonts w:eastAsia="Guttman Hodes" w:hint="cs"/>
        </w:rPr>
        <w:instrText>Ref48730264 \r \h</w:instrText>
      </w:r>
      <w:r w:rsidRPr="000D43DF">
        <w:rPr>
          <w:rStyle w:val="af6"/>
          <w:rFonts w:eastAsia="Guttman Hodes"/>
          <w:rtl/>
        </w:rPr>
        <w:instrText xml:space="preserve"> </w:instrText>
      </w:r>
      <w:r w:rsidRPr="000D43DF">
        <w:rPr>
          <w:rStyle w:val="af6"/>
          <w:rFonts w:eastAsia="Guttman Hodes"/>
          <w:rtl/>
        </w:rPr>
      </w:r>
      <w:r w:rsidRPr="000D43DF">
        <w:rPr>
          <w:rStyle w:val="af6"/>
          <w:rFonts w:eastAsia="Guttman Hodes"/>
          <w:rtl/>
        </w:rPr>
        <w:fldChar w:fldCharType="separate"/>
      </w:r>
      <w:r w:rsidR="00B35288">
        <w:rPr>
          <w:rStyle w:val="af6"/>
          <w:rFonts w:eastAsia="Guttman Hodes"/>
          <w:cs/>
        </w:rPr>
        <w:t>‎</w:t>
      </w:r>
      <w:r w:rsidR="00B35288">
        <w:rPr>
          <w:rStyle w:val="af6"/>
          <w:rFonts w:eastAsia="Guttman Hodes"/>
          <w:rtl/>
        </w:rPr>
        <w:t>קז)</w:t>
      </w:r>
      <w:r w:rsidRPr="000D43DF">
        <w:rPr>
          <w:rStyle w:val="af6"/>
          <w:rFonts w:eastAsia="Guttman Hodes"/>
          <w:rtl/>
        </w:rPr>
        <w:fldChar w:fldCharType="end"/>
      </w:r>
      <w:r>
        <w:rPr>
          <w:rFonts w:hint="cs"/>
          <w:rtl/>
        </w:rPr>
        <w:t>.</w:t>
      </w:r>
      <w:bookmarkEnd w:id="3155"/>
    </w:p>
    <w:p w:rsidR="00962A5C" w:rsidRDefault="00962A5C" w:rsidP="00962A5C">
      <w:pPr>
        <w:pStyle w:val="a2"/>
        <w:rPr>
          <w:rtl/>
        </w:rPr>
      </w:pPr>
      <w:bookmarkStart w:id="3156" w:name="_Toc48474356"/>
      <w:bookmarkStart w:id="3157" w:name="_Toc48474451"/>
      <w:bookmarkStart w:id="3158" w:name="_Toc48507506"/>
      <w:bookmarkStart w:id="3159" w:name="_Toc48509569"/>
      <w:bookmarkStart w:id="3160" w:name="_Toc48510954"/>
      <w:bookmarkStart w:id="3161" w:name="_Toc48560223"/>
      <w:bookmarkStart w:id="3162" w:name="_Toc48563447"/>
      <w:bookmarkStart w:id="3163" w:name="_Toc48648417"/>
      <w:bookmarkStart w:id="3164" w:name="_Toc48731111"/>
      <w:bookmarkStart w:id="3165" w:name="_Toc49182183"/>
      <w:bookmarkStart w:id="3166" w:name="_Toc49246896"/>
      <w:bookmarkStart w:id="3167" w:name="_Toc49247112"/>
      <w:bookmarkStart w:id="3168" w:name="_Toc49290005"/>
      <w:bookmarkStart w:id="3169" w:name="_Toc49343257"/>
      <w:bookmarkStart w:id="3170" w:name="_Toc87387710"/>
      <w:r>
        <w:rPr>
          <w:rFonts w:hint="cs"/>
          <w:rtl/>
        </w:rPr>
        <w:t>קושית הגר"א דבשו"ע משמע דאחד קיים ונשאל והשני לא הפר כלל ולא כגי' הר"ן וגי' הרמב"ם</w:t>
      </w:r>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p>
    <w:p w:rsidR="00962A5C" w:rsidRDefault="00962A5C" w:rsidP="00895E85">
      <w:pPr>
        <w:pStyle w:val="a"/>
        <w:rPr>
          <w:rtl/>
        </w:rPr>
      </w:pPr>
      <w:bookmarkStart w:id="3171" w:name="_Ref48558373"/>
      <w:r>
        <w:rPr>
          <w:rFonts w:hint="cs"/>
          <w:rtl/>
        </w:rPr>
        <w:t xml:space="preserve">והקשה </w:t>
      </w:r>
      <w:r w:rsidRPr="00B4447E">
        <w:rPr>
          <w:rStyle w:val="af8"/>
          <w:rFonts w:hint="cs"/>
          <w:rtl/>
        </w:rPr>
        <w:t>הגר"א</w:t>
      </w:r>
      <w:r w:rsidRPr="00E3598D">
        <w:rPr>
          <w:rStyle w:val="af6"/>
          <w:rFonts w:eastAsia="Guttman Hodes" w:hint="cs"/>
          <w:rtl/>
        </w:rPr>
        <w:t xml:space="preserve"> (סי' רל"ד סקט"ז) </w:t>
      </w:r>
      <w:r>
        <w:rPr>
          <w:rFonts w:hint="cs"/>
          <w:rtl/>
        </w:rPr>
        <w:t xml:space="preserve">דמשמע מדברי </w:t>
      </w:r>
      <w:r w:rsidRPr="00B4447E">
        <w:rPr>
          <w:rStyle w:val="af8"/>
          <w:rFonts w:hint="cs"/>
          <w:rtl/>
        </w:rPr>
        <w:t xml:space="preserve">השו"ע </w:t>
      </w:r>
      <w:r>
        <w:rPr>
          <w:rFonts w:hint="cs"/>
          <w:rtl/>
        </w:rPr>
        <w:t xml:space="preserve">דאיירי שרק קיים אחד מהם, ולא הפר השני כלל, ואילו בגמ' איתא דאיירי שהפר הראשון ואח"כ קיים השני, דההקמה מפסיקה בין ההפרות, וכדביארו </w:t>
      </w:r>
      <w:r w:rsidRPr="00B4447E">
        <w:rPr>
          <w:rStyle w:val="af8"/>
          <w:rFonts w:hint="cs"/>
          <w:rtl/>
        </w:rPr>
        <w:t xml:space="preserve">הר"ן </w:t>
      </w:r>
      <w:r w:rsidRPr="000D43DF">
        <w:rPr>
          <w:rStyle w:val="af6"/>
          <w:rFonts w:eastAsia="Guttman Hodes" w:hint="cs"/>
          <w:rtl/>
        </w:rPr>
        <w:t xml:space="preserve">(עי' אות </w:t>
      </w:r>
      <w:r w:rsidRPr="000D43DF">
        <w:rPr>
          <w:rStyle w:val="af6"/>
          <w:rFonts w:eastAsia="Guttman Hodes"/>
          <w:rtl/>
        </w:rPr>
        <w:fldChar w:fldCharType="begin"/>
      </w:r>
      <w:r w:rsidRPr="000D43DF">
        <w:rPr>
          <w:rStyle w:val="af6"/>
          <w:rFonts w:eastAsia="Guttman Hodes"/>
          <w:rtl/>
        </w:rPr>
        <w:instrText xml:space="preserve"> </w:instrText>
      </w:r>
      <w:r w:rsidRPr="000D43DF">
        <w:rPr>
          <w:rStyle w:val="af6"/>
          <w:rFonts w:eastAsia="Guttman Hodes" w:hint="cs"/>
        </w:rPr>
        <w:instrText>REF</w:instrText>
      </w:r>
      <w:r w:rsidRPr="000D43DF">
        <w:rPr>
          <w:rStyle w:val="af6"/>
          <w:rFonts w:eastAsia="Guttman Hodes" w:hint="cs"/>
          <w:rtl/>
        </w:rPr>
        <w:instrText xml:space="preserve"> _</w:instrText>
      </w:r>
      <w:r w:rsidRPr="000D43DF">
        <w:rPr>
          <w:rStyle w:val="af6"/>
          <w:rFonts w:eastAsia="Guttman Hodes" w:hint="cs"/>
        </w:rPr>
        <w:instrText>Ref48467686 \r \h</w:instrText>
      </w:r>
      <w:r w:rsidRPr="000D43DF">
        <w:rPr>
          <w:rStyle w:val="af6"/>
          <w:rFonts w:eastAsia="Guttman Hodes"/>
          <w:rtl/>
        </w:rPr>
        <w:instrText xml:space="preserve"> </w:instrText>
      </w:r>
      <w:r w:rsidRPr="000D43DF">
        <w:rPr>
          <w:rStyle w:val="af6"/>
          <w:rFonts w:eastAsia="Guttman Hodes"/>
          <w:rtl/>
        </w:rPr>
      </w:r>
      <w:r w:rsidRPr="000D43DF">
        <w:rPr>
          <w:rStyle w:val="af6"/>
          <w:rFonts w:eastAsia="Guttman Hodes"/>
          <w:rtl/>
        </w:rPr>
        <w:fldChar w:fldCharType="separate"/>
      </w:r>
      <w:r w:rsidR="00B35288">
        <w:rPr>
          <w:rStyle w:val="af6"/>
          <w:rFonts w:eastAsia="Guttman Hodes"/>
          <w:cs/>
        </w:rPr>
        <w:t>‎</w:t>
      </w:r>
      <w:r w:rsidR="00B35288">
        <w:rPr>
          <w:rStyle w:val="af6"/>
          <w:rFonts w:eastAsia="Guttman Hodes"/>
          <w:rtl/>
        </w:rPr>
        <w:t>ג)</w:t>
      </w:r>
      <w:r w:rsidRPr="000D43DF">
        <w:rPr>
          <w:rStyle w:val="af6"/>
          <w:rFonts w:eastAsia="Guttman Hodes"/>
          <w:rtl/>
        </w:rPr>
        <w:fldChar w:fldCharType="end"/>
      </w:r>
      <w:r>
        <w:rPr>
          <w:rFonts w:hint="cs"/>
          <w:rtl/>
        </w:rPr>
        <w:t xml:space="preserve"> </w:t>
      </w:r>
      <w:r w:rsidRPr="00B4447E">
        <w:rPr>
          <w:rStyle w:val="af8"/>
          <w:rFonts w:hint="cs"/>
          <w:rtl/>
        </w:rPr>
        <w:t xml:space="preserve">והרא"ש </w:t>
      </w:r>
      <w:r w:rsidRPr="000D43DF">
        <w:rPr>
          <w:rStyle w:val="af6"/>
          <w:rFonts w:eastAsia="Guttman Hodes" w:hint="cs"/>
          <w:rtl/>
        </w:rPr>
        <w:t xml:space="preserve">(עי' אות </w:t>
      </w:r>
      <w:r w:rsidRPr="000D43DF">
        <w:rPr>
          <w:rStyle w:val="af6"/>
          <w:rFonts w:eastAsia="Guttman Hodes"/>
          <w:rtl/>
        </w:rPr>
        <w:fldChar w:fldCharType="begin"/>
      </w:r>
      <w:r w:rsidRPr="000D43DF">
        <w:rPr>
          <w:rStyle w:val="af6"/>
          <w:rFonts w:eastAsia="Guttman Hodes"/>
          <w:rtl/>
        </w:rPr>
        <w:instrText xml:space="preserve"> </w:instrText>
      </w:r>
      <w:r w:rsidRPr="000D43DF">
        <w:rPr>
          <w:rStyle w:val="af6"/>
          <w:rFonts w:eastAsia="Guttman Hodes" w:hint="cs"/>
        </w:rPr>
        <w:instrText>REF</w:instrText>
      </w:r>
      <w:r w:rsidRPr="000D43DF">
        <w:rPr>
          <w:rStyle w:val="af6"/>
          <w:rFonts w:eastAsia="Guttman Hodes" w:hint="cs"/>
          <w:rtl/>
        </w:rPr>
        <w:instrText xml:space="preserve"> _</w:instrText>
      </w:r>
      <w:r w:rsidRPr="000D43DF">
        <w:rPr>
          <w:rStyle w:val="af6"/>
          <w:rFonts w:eastAsia="Guttman Hodes" w:hint="cs"/>
        </w:rPr>
        <w:instrText>Ref47092795 \r \h</w:instrText>
      </w:r>
      <w:r w:rsidRPr="000D43DF">
        <w:rPr>
          <w:rStyle w:val="af6"/>
          <w:rFonts w:eastAsia="Guttman Hodes"/>
          <w:rtl/>
        </w:rPr>
        <w:instrText xml:space="preserve"> </w:instrText>
      </w:r>
      <w:r w:rsidRPr="000D43DF">
        <w:rPr>
          <w:rStyle w:val="af6"/>
          <w:rFonts w:eastAsia="Guttman Hodes"/>
          <w:rtl/>
        </w:rPr>
      </w:r>
      <w:r w:rsidRPr="000D43DF">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0D43DF">
        <w:rPr>
          <w:rStyle w:val="af6"/>
          <w:rFonts w:eastAsia="Guttman Hodes"/>
          <w:rtl/>
        </w:rPr>
        <w:fldChar w:fldCharType="end"/>
      </w:r>
      <w:r>
        <w:rPr>
          <w:rFonts w:hint="cs"/>
          <w:rtl/>
        </w:rPr>
        <w:t xml:space="preserve">, וכתב </w:t>
      </w:r>
      <w:r w:rsidRPr="00B4447E">
        <w:rPr>
          <w:rStyle w:val="af8"/>
          <w:rFonts w:hint="cs"/>
          <w:rtl/>
        </w:rPr>
        <w:t xml:space="preserve">הגר"א </w:t>
      </w:r>
      <w:r>
        <w:rPr>
          <w:rFonts w:hint="cs"/>
          <w:rtl/>
        </w:rPr>
        <w:t xml:space="preserve">דלשון </w:t>
      </w:r>
      <w:r w:rsidRPr="00B4447E">
        <w:rPr>
          <w:rStyle w:val="af8"/>
          <w:rFonts w:hint="cs"/>
          <w:rtl/>
        </w:rPr>
        <w:t xml:space="preserve">השו"ע </w:t>
      </w:r>
      <w:r>
        <w:rPr>
          <w:rFonts w:hint="cs"/>
          <w:rtl/>
        </w:rPr>
        <w:t xml:space="preserve">מועתק מלשון </w:t>
      </w:r>
      <w:r w:rsidRPr="00B4447E">
        <w:rPr>
          <w:rStyle w:val="af8"/>
          <w:rFonts w:hint="cs"/>
          <w:rtl/>
        </w:rPr>
        <w:t>הטור</w:t>
      </w:r>
      <w:r>
        <w:rPr>
          <w:rFonts w:hint="cs"/>
          <w:rtl/>
        </w:rPr>
        <w:t xml:space="preserve"> </w:t>
      </w:r>
      <w:r w:rsidRPr="00B4447E">
        <w:rPr>
          <w:rStyle w:val="af6"/>
          <w:rFonts w:eastAsia="Guttman Hodes" w:hint="cs"/>
          <w:rtl/>
        </w:rPr>
        <w:t>(סי' רל"ד)</w:t>
      </w:r>
      <w:r>
        <w:rPr>
          <w:rFonts w:hint="cs"/>
          <w:rtl/>
        </w:rPr>
        <w:t xml:space="preserve"> דכתב בתחילה דהפר אחת מהם בלא השני, דלא מהני הפרתו, ואח"כ כתב </w:t>
      </w:r>
      <w:r w:rsidRPr="00B4447E">
        <w:rPr>
          <w:rStyle w:val="af8"/>
          <w:rFonts w:hint="cs"/>
          <w:rtl/>
        </w:rPr>
        <w:t>הטור</w:t>
      </w:r>
      <w:r>
        <w:rPr>
          <w:rFonts w:hint="cs"/>
          <w:rtl/>
        </w:rPr>
        <w:t xml:space="preserve"> דאם קיים האחד ונשאל וכו', דהיינו דההקמה הייתה לאחר ההפרה של אחד מהם, והוסיף </w:t>
      </w:r>
      <w:r w:rsidRPr="00B4447E">
        <w:rPr>
          <w:rStyle w:val="af8"/>
          <w:rFonts w:hint="cs"/>
          <w:rtl/>
        </w:rPr>
        <w:t xml:space="preserve">הגר"א דהרמב"ם </w:t>
      </w:r>
      <w:r w:rsidRPr="000D43DF">
        <w:rPr>
          <w:rStyle w:val="af6"/>
          <w:rFonts w:eastAsia="Guttman Hodes" w:hint="cs"/>
          <w:rtl/>
        </w:rPr>
        <w:t xml:space="preserve">(עי' אות </w:t>
      </w:r>
      <w:r w:rsidRPr="000D43DF">
        <w:rPr>
          <w:rStyle w:val="af6"/>
          <w:rFonts w:eastAsia="Guttman Hodes"/>
          <w:rtl/>
        </w:rPr>
        <w:fldChar w:fldCharType="begin"/>
      </w:r>
      <w:r w:rsidRPr="000D43DF">
        <w:rPr>
          <w:rStyle w:val="af6"/>
          <w:rFonts w:eastAsia="Guttman Hodes"/>
          <w:rtl/>
        </w:rPr>
        <w:instrText xml:space="preserve"> </w:instrText>
      </w:r>
      <w:r w:rsidRPr="000D43DF">
        <w:rPr>
          <w:rStyle w:val="af6"/>
          <w:rFonts w:eastAsia="Guttman Hodes" w:hint="cs"/>
        </w:rPr>
        <w:instrText>REF</w:instrText>
      </w:r>
      <w:r w:rsidRPr="000D43DF">
        <w:rPr>
          <w:rStyle w:val="af6"/>
          <w:rFonts w:eastAsia="Guttman Hodes" w:hint="cs"/>
          <w:rtl/>
        </w:rPr>
        <w:instrText xml:space="preserve"> _</w:instrText>
      </w:r>
      <w:r w:rsidRPr="000D43DF">
        <w:rPr>
          <w:rStyle w:val="af6"/>
          <w:rFonts w:eastAsia="Guttman Hodes" w:hint="cs"/>
        </w:rPr>
        <w:instrText>Ref48295508 \r \h</w:instrText>
      </w:r>
      <w:r w:rsidRPr="000D43DF">
        <w:rPr>
          <w:rStyle w:val="af6"/>
          <w:rFonts w:eastAsia="Guttman Hodes"/>
          <w:rtl/>
        </w:rPr>
        <w:instrText xml:space="preserve"> </w:instrText>
      </w:r>
      <w:r w:rsidRPr="000D43DF">
        <w:rPr>
          <w:rStyle w:val="af6"/>
          <w:rFonts w:eastAsia="Guttman Hodes"/>
          <w:rtl/>
        </w:rPr>
      </w:r>
      <w:r w:rsidRPr="000D43DF">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0D43DF">
        <w:rPr>
          <w:rStyle w:val="af6"/>
          <w:rFonts w:eastAsia="Guttman Hodes"/>
          <w:rtl/>
        </w:rPr>
        <w:fldChar w:fldCharType="end"/>
      </w:r>
      <w:r>
        <w:rPr>
          <w:rFonts w:hint="cs"/>
          <w:rtl/>
        </w:rPr>
        <w:t xml:space="preserve"> ג"כ ביאר דאיירי שהפר האחד וקיים האחר, אלא </w:t>
      </w:r>
      <w:r w:rsidRPr="00B4447E">
        <w:rPr>
          <w:rStyle w:val="af8"/>
          <w:rFonts w:hint="cs"/>
          <w:rtl/>
        </w:rPr>
        <w:t xml:space="preserve">דהרמב"ם </w:t>
      </w:r>
      <w:r w:rsidRPr="00B4447E">
        <w:rPr>
          <w:rStyle w:val="af6"/>
          <w:rFonts w:eastAsia="Guttman Hodes" w:hint="cs"/>
          <w:rtl/>
        </w:rPr>
        <w:t xml:space="preserve">(עי' אות </w:t>
      </w:r>
      <w:r w:rsidRPr="00B4447E">
        <w:rPr>
          <w:rStyle w:val="af6"/>
          <w:rFonts w:eastAsia="Guttman Hodes"/>
          <w:rtl/>
        </w:rPr>
        <w:fldChar w:fldCharType="begin"/>
      </w:r>
      <w:r w:rsidRPr="00B4447E">
        <w:rPr>
          <w:rStyle w:val="af6"/>
          <w:rFonts w:eastAsia="Guttman Hodes"/>
          <w:rtl/>
        </w:rPr>
        <w:instrText xml:space="preserve"> </w:instrText>
      </w:r>
      <w:r w:rsidRPr="00B4447E">
        <w:rPr>
          <w:rStyle w:val="af6"/>
          <w:rFonts w:eastAsia="Guttman Hodes" w:hint="cs"/>
        </w:rPr>
        <w:instrText>REF</w:instrText>
      </w:r>
      <w:r w:rsidRPr="00B4447E">
        <w:rPr>
          <w:rStyle w:val="af6"/>
          <w:rFonts w:eastAsia="Guttman Hodes" w:hint="cs"/>
          <w:rtl/>
        </w:rPr>
        <w:instrText xml:space="preserve"> _</w:instrText>
      </w:r>
      <w:r w:rsidRPr="00B4447E">
        <w:rPr>
          <w:rStyle w:val="af6"/>
          <w:rFonts w:eastAsia="Guttman Hodes" w:hint="cs"/>
        </w:rPr>
        <w:instrText>Ref47637492 \r \h</w:instrText>
      </w:r>
      <w:r w:rsidRPr="00B4447E">
        <w:rPr>
          <w:rStyle w:val="af6"/>
          <w:rFonts w:eastAsia="Guttman Hodes"/>
          <w:rtl/>
        </w:rPr>
        <w:instrText xml:space="preserve"> </w:instrText>
      </w:r>
      <w:r w:rsidRPr="00B4447E">
        <w:rPr>
          <w:rStyle w:val="af6"/>
          <w:rFonts w:eastAsia="Guttman Hodes"/>
          <w:rtl/>
        </w:rPr>
      </w:r>
      <w:r w:rsidRPr="00B4447E">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B4447E">
        <w:rPr>
          <w:rStyle w:val="af6"/>
          <w:rFonts w:eastAsia="Guttman Hodes"/>
          <w:rtl/>
        </w:rPr>
        <w:fldChar w:fldCharType="end"/>
      </w:r>
      <w:r>
        <w:rPr>
          <w:rFonts w:hint="cs"/>
          <w:rtl/>
        </w:rPr>
        <w:t xml:space="preserve"> גרס דבתחילה היה הקיום ואח"כ הפר האחר, ועי' במ"ש </w:t>
      </w:r>
      <w:r w:rsidRPr="000274B3">
        <w:rPr>
          <w:rStyle w:val="af8"/>
          <w:rFonts w:hint="cs"/>
          <w:rtl/>
        </w:rPr>
        <w:t>בשיעורי רבי נחום</w:t>
      </w:r>
      <w:r>
        <w:rPr>
          <w:rFonts w:hint="cs"/>
          <w:rtl/>
        </w:rPr>
        <w:t xml:space="preserve"> </w:t>
      </w:r>
      <w:r w:rsidRPr="00B73C57">
        <w:rPr>
          <w:rStyle w:val="af6"/>
          <w:rFonts w:eastAsia="Guttman Hodes" w:hint="cs"/>
          <w:rtl/>
        </w:rPr>
        <w:t xml:space="preserve">(עי' אות </w:t>
      </w:r>
      <w:r w:rsidRPr="00B73C57">
        <w:rPr>
          <w:rStyle w:val="af6"/>
          <w:rFonts w:eastAsia="Guttman Hodes"/>
          <w:rtl/>
        </w:rPr>
        <w:fldChar w:fldCharType="begin"/>
      </w:r>
      <w:r w:rsidRPr="00B73C57">
        <w:rPr>
          <w:rStyle w:val="af6"/>
          <w:rFonts w:eastAsia="Guttman Hodes"/>
          <w:rtl/>
        </w:rPr>
        <w:instrText xml:space="preserve"> </w:instrText>
      </w:r>
      <w:r w:rsidRPr="00B73C57">
        <w:rPr>
          <w:rStyle w:val="af6"/>
          <w:rFonts w:eastAsia="Guttman Hodes" w:hint="cs"/>
        </w:rPr>
        <w:instrText>REF</w:instrText>
      </w:r>
      <w:r w:rsidRPr="00B73C57">
        <w:rPr>
          <w:rStyle w:val="af6"/>
          <w:rFonts w:eastAsia="Guttman Hodes" w:hint="cs"/>
          <w:rtl/>
        </w:rPr>
        <w:instrText xml:space="preserve"> _</w:instrText>
      </w:r>
      <w:r w:rsidRPr="00B73C57">
        <w:rPr>
          <w:rStyle w:val="af6"/>
          <w:rFonts w:eastAsia="Guttman Hodes" w:hint="cs"/>
        </w:rPr>
        <w:instrText>Ref48641238 \r \h</w:instrText>
      </w:r>
      <w:r w:rsidRPr="00B73C57">
        <w:rPr>
          <w:rStyle w:val="af6"/>
          <w:rFonts w:eastAsia="Guttman Hodes"/>
          <w:rtl/>
        </w:rPr>
        <w:instrText xml:space="preserve"> </w:instrText>
      </w:r>
      <w:r w:rsidRPr="00B73C57">
        <w:rPr>
          <w:rStyle w:val="af6"/>
          <w:rFonts w:eastAsia="Guttman Hodes"/>
          <w:rtl/>
        </w:rPr>
      </w:r>
      <w:r w:rsidRPr="00B73C57">
        <w:rPr>
          <w:rStyle w:val="af6"/>
          <w:rFonts w:eastAsia="Guttman Hodes"/>
          <w:rtl/>
        </w:rPr>
        <w:fldChar w:fldCharType="separate"/>
      </w:r>
      <w:r w:rsidR="00B35288">
        <w:rPr>
          <w:rStyle w:val="af6"/>
          <w:rFonts w:eastAsia="Guttman Hodes"/>
          <w:cs/>
        </w:rPr>
        <w:t>‎</w:t>
      </w:r>
      <w:r w:rsidR="00B35288">
        <w:rPr>
          <w:rStyle w:val="af6"/>
          <w:rFonts w:eastAsia="Guttman Hodes"/>
          <w:rtl/>
        </w:rPr>
        <w:t>קו)</w:t>
      </w:r>
      <w:r w:rsidRPr="00B73C57">
        <w:rPr>
          <w:rStyle w:val="af6"/>
          <w:rFonts w:eastAsia="Guttman Hodes"/>
          <w:rtl/>
        </w:rPr>
        <w:fldChar w:fldCharType="end"/>
      </w:r>
      <w:r>
        <w:rPr>
          <w:rFonts w:hint="cs"/>
          <w:rtl/>
        </w:rPr>
        <w:t>.</w:t>
      </w:r>
      <w:bookmarkEnd w:id="3171"/>
    </w:p>
    <w:p w:rsidR="00962A5C" w:rsidRPr="0035427C" w:rsidRDefault="00962A5C" w:rsidP="00962A5C">
      <w:pPr>
        <w:pStyle w:val="a2"/>
        <w:rPr>
          <w:rtl/>
        </w:rPr>
      </w:pPr>
      <w:bookmarkStart w:id="3172" w:name="_Toc48474357"/>
      <w:bookmarkStart w:id="3173" w:name="_Toc48474452"/>
      <w:bookmarkStart w:id="3174" w:name="_Toc48507507"/>
      <w:bookmarkStart w:id="3175" w:name="_Toc48509570"/>
      <w:bookmarkStart w:id="3176" w:name="_Toc48510955"/>
      <w:bookmarkStart w:id="3177" w:name="_Toc48560224"/>
      <w:bookmarkStart w:id="3178" w:name="_Toc48563448"/>
      <w:bookmarkStart w:id="3179" w:name="_Toc48648418"/>
      <w:bookmarkStart w:id="3180" w:name="_Toc48731112"/>
      <w:bookmarkStart w:id="3181" w:name="_Toc49182184"/>
      <w:bookmarkStart w:id="3182" w:name="_Toc49246897"/>
      <w:bookmarkStart w:id="3183" w:name="_Toc49247113"/>
      <w:bookmarkStart w:id="3184" w:name="_Toc49290006"/>
      <w:bookmarkStart w:id="3185" w:name="_Toc49343258"/>
      <w:bookmarkStart w:id="3186" w:name="_Toc87387711"/>
      <w:r>
        <w:rPr>
          <w:rFonts w:hint="cs"/>
          <w:rtl/>
        </w:rPr>
        <w:t>דברי הגר"א דמה שפסק השו"ע דא"א לחזור ולהפר היינו כדעת הרמב"ם והרא"ש</w:t>
      </w:r>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p>
    <w:p w:rsidR="00962A5C" w:rsidRPr="00362280" w:rsidRDefault="00962A5C" w:rsidP="00895E85">
      <w:pPr>
        <w:pStyle w:val="a"/>
        <w:rPr>
          <w:rtl/>
        </w:rPr>
      </w:pPr>
      <w:r>
        <w:rPr>
          <w:rFonts w:hint="cs"/>
          <w:rtl/>
        </w:rPr>
        <w:t xml:space="preserve"> כתב </w:t>
      </w:r>
      <w:r w:rsidRPr="00057FB6">
        <w:rPr>
          <w:rStyle w:val="af8"/>
          <w:rFonts w:hint="cs"/>
          <w:rtl/>
        </w:rPr>
        <w:t xml:space="preserve">הגר"א </w:t>
      </w:r>
      <w:r w:rsidRPr="00057FB6">
        <w:rPr>
          <w:rStyle w:val="af6"/>
          <w:rFonts w:eastAsia="Guttman Hodes" w:hint="cs"/>
          <w:rtl/>
        </w:rPr>
        <w:t>(סי'</w:t>
      </w:r>
      <w:r w:rsidRPr="00B4447E">
        <w:rPr>
          <w:rStyle w:val="af6"/>
          <w:rFonts w:eastAsia="Guttman Hodes" w:hint="cs"/>
          <w:rtl/>
        </w:rPr>
        <w:t xml:space="preserve"> רל"ד סקי"ז)</w:t>
      </w:r>
      <w:r>
        <w:rPr>
          <w:rFonts w:hint="cs"/>
          <w:rtl/>
        </w:rPr>
        <w:t xml:space="preserve"> דמ"מ מה שפסק </w:t>
      </w:r>
      <w:r w:rsidRPr="00057FB6">
        <w:rPr>
          <w:rStyle w:val="af8"/>
          <w:rFonts w:hint="cs"/>
          <w:rtl/>
        </w:rPr>
        <w:t>השו"ע</w:t>
      </w:r>
      <w:r>
        <w:rPr>
          <w:rFonts w:hint="cs"/>
          <w:rtl/>
        </w:rPr>
        <w:t xml:space="preserve"> דאינם יכולים לחזור ולהפר, הוא כדעת </w:t>
      </w:r>
      <w:r w:rsidRPr="00057FB6">
        <w:rPr>
          <w:rStyle w:val="af8"/>
          <w:rFonts w:hint="cs"/>
          <w:rtl/>
        </w:rPr>
        <w:t>הרמב"ם</w:t>
      </w:r>
      <w:r>
        <w:rPr>
          <w:rFonts w:hint="cs"/>
          <w:rtl/>
        </w:rPr>
        <w:t xml:space="preserve"> </w:t>
      </w:r>
      <w:r w:rsidRPr="000D43DF">
        <w:rPr>
          <w:rStyle w:val="af6"/>
          <w:rFonts w:eastAsia="Guttman Hodes" w:hint="cs"/>
          <w:rtl/>
        </w:rPr>
        <w:t xml:space="preserve">עי' אות </w:t>
      </w:r>
      <w:r w:rsidRPr="000D43DF">
        <w:rPr>
          <w:rStyle w:val="af6"/>
          <w:rFonts w:eastAsia="Guttman Hodes"/>
          <w:rtl/>
        </w:rPr>
        <w:fldChar w:fldCharType="begin"/>
      </w:r>
      <w:r w:rsidRPr="000D43DF">
        <w:rPr>
          <w:rStyle w:val="af6"/>
          <w:rFonts w:eastAsia="Guttman Hodes"/>
          <w:rtl/>
        </w:rPr>
        <w:instrText xml:space="preserve"> </w:instrText>
      </w:r>
      <w:r w:rsidRPr="000D43DF">
        <w:rPr>
          <w:rStyle w:val="af6"/>
          <w:rFonts w:eastAsia="Guttman Hodes" w:hint="cs"/>
        </w:rPr>
        <w:instrText>REF</w:instrText>
      </w:r>
      <w:r w:rsidRPr="000D43DF">
        <w:rPr>
          <w:rStyle w:val="af6"/>
          <w:rFonts w:eastAsia="Guttman Hodes" w:hint="cs"/>
          <w:rtl/>
        </w:rPr>
        <w:instrText xml:space="preserve"> _</w:instrText>
      </w:r>
      <w:r w:rsidRPr="000D43DF">
        <w:rPr>
          <w:rStyle w:val="af6"/>
          <w:rFonts w:eastAsia="Guttman Hodes" w:hint="cs"/>
        </w:rPr>
        <w:instrText>Ref48295508 \r \h</w:instrText>
      </w:r>
      <w:r w:rsidRPr="000D43DF">
        <w:rPr>
          <w:rStyle w:val="af6"/>
          <w:rFonts w:eastAsia="Guttman Hodes"/>
          <w:rtl/>
        </w:rPr>
        <w:instrText xml:space="preserve"> </w:instrText>
      </w:r>
      <w:r w:rsidRPr="000D43DF">
        <w:rPr>
          <w:rStyle w:val="af6"/>
          <w:rFonts w:eastAsia="Guttman Hodes"/>
          <w:rtl/>
        </w:rPr>
      </w:r>
      <w:r w:rsidRPr="000D43DF">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0D43DF">
        <w:rPr>
          <w:rStyle w:val="af6"/>
          <w:rFonts w:eastAsia="Guttman Hodes"/>
          <w:rtl/>
        </w:rPr>
        <w:fldChar w:fldCharType="end"/>
      </w:r>
      <w:r>
        <w:rPr>
          <w:rFonts w:hint="cs"/>
          <w:rtl/>
        </w:rPr>
        <w:t xml:space="preserve">  </w:t>
      </w:r>
      <w:r w:rsidRPr="00B4447E">
        <w:rPr>
          <w:rStyle w:val="af8"/>
          <w:rFonts w:hint="cs"/>
          <w:rtl/>
        </w:rPr>
        <w:t xml:space="preserve">והרא"ש </w:t>
      </w:r>
      <w:r w:rsidRPr="000D43DF">
        <w:rPr>
          <w:rStyle w:val="af6"/>
          <w:rFonts w:eastAsia="Guttman Hodes" w:hint="cs"/>
          <w:rtl/>
        </w:rPr>
        <w:t xml:space="preserve">(עי' אות </w:t>
      </w:r>
      <w:r w:rsidRPr="000D43DF">
        <w:rPr>
          <w:rStyle w:val="af6"/>
          <w:rFonts w:eastAsia="Guttman Hodes"/>
          <w:rtl/>
        </w:rPr>
        <w:fldChar w:fldCharType="begin"/>
      </w:r>
      <w:r w:rsidRPr="000D43DF">
        <w:rPr>
          <w:rStyle w:val="af6"/>
          <w:rFonts w:eastAsia="Guttman Hodes"/>
          <w:rtl/>
        </w:rPr>
        <w:instrText xml:space="preserve"> </w:instrText>
      </w:r>
      <w:r w:rsidRPr="000D43DF">
        <w:rPr>
          <w:rStyle w:val="af6"/>
          <w:rFonts w:eastAsia="Guttman Hodes" w:hint="cs"/>
        </w:rPr>
        <w:instrText>REF</w:instrText>
      </w:r>
      <w:r w:rsidRPr="000D43DF">
        <w:rPr>
          <w:rStyle w:val="af6"/>
          <w:rFonts w:eastAsia="Guttman Hodes" w:hint="cs"/>
          <w:rtl/>
        </w:rPr>
        <w:instrText xml:space="preserve"> _</w:instrText>
      </w:r>
      <w:r w:rsidRPr="000D43DF">
        <w:rPr>
          <w:rStyle w:val="af6"/>
          <w:rFonts w:eastAsia="Guttman Hodes" w:hint="cs"/>
        </w:rPr>
        <w:instrText>Ref47092795 \r \h</w:instrText>
      </w:r>
      <w:r w:rsidRPr="000D43DF">
        <w:rPr>
          <w:rStyle w:val="af6"/>
          <w:rFonts w:eastAsia="Guttman Hodes"/>
          <w:rtl/>
        </w:rPr>
        <w:instrText xml:space="preserve"> </w:instrText>
      </w:r>
      <w:r w:rsidRPr="000D43DF">
        <w:rPr>
          <w:rStyle w:val="af6"/>
          <w:rFonts w:eastAsia="Guttman Hodes"/>
          <w:rtl/>
        </w:rPr>
      </w:r>
      <w:r w:rsidRPr="000D43DF">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0D43DF">
        <w:rPr>
          <w:rStyle w:val="af6"/>
          <w:rFonts w:eastAsia="Guttman Hodes"/>
          <w:rtl/>
        </w:rPr>
        <w:fldChar w:fldCharType="end"/>
      </w:r>
      <w:r>
        <w:rPr>
          <w:rFonts w:hint="cs"/>
          <w:rtl/>
        </w:rPr>
        <w:t>.</w:t>
      </w:r>
    </w:p>
    <w:p w:rsidR="00962A5C" w:rsidRPr="00971E2C" w:rsidRDefault="00962A5C" w:rsidP="00962A5C">
      <w:pPr>
        <w:pStyle w:val="a2"/>
        <w:rPr>
          <w:rtl/>
        </w:rPr>
        <w:sectPr w:rsidR="00962A5C" w:rsidRPr="00971E2C" w:rsidSect="00962A5C">
          <w:type w:val="continuous"/>
          <w:pgSz w:w="11906" w:h="16838"/>
          <w:pgMar w:top="720" w:right="720" w:bottom="720" w:left="720" w:header="283" w:footer="283" w:gutter="0"/>
          <w:cols w:num="2" w:space="567"/>
          <w:titlePg/>
          <w:bidi/>
          <w:rtlGutter/>
          <w:docGrid w:linePitch="299"/>
        </w:sectPr>
      </w:pPr>
    </w:p>
    <w:p w:rsidR="00962A5C" w:rsidRPr="00A00D31" w:rsidRDefault="00962A5C" w:rsidP="00962A5C">
      <w:pPr>
        <w:tabs>
          <w:tab w:val="left" w:pos="4045"/>
        </w:tabs>
        <w:rPr>
          <w:rFonts w:ascii="Guttman Hodes" w:eastAsia="Guttman Hodes" w:hAnsi="Guttman Hodes" w:cs="Guttman Hodes"/>
          <w:sz w:val="18"/>
          <w:szCs w:val="18"/>
        </w:rPr>
        <w:sectPr w:rsidR="00962A5C" w:rsidRPr="00A00D31" w:rsidSect="00AE06CB">
          <w:footerReference w:type="default" r:id="rId38"/>
          <w:type w:val="continuous"/>
          <w:pgSz w:w="11906" w:h="16838"/>
          <w:pgMar w:top="720" w:right="720" w:bottom="720" w:left="720" w:header="283" w:footer="283" w:gutter="0"/>
          <w:cols w:space="567"/>
          <w:bidi/>
          <w:rtlGutter/>
          <w:docGrid w:linePitch="299"/>
        </w:sectPr>
      </w:pPr>
    </w:p>
    <w:p w:rsidR="00962A5C" w:rsidRPr="00D47CE7" w:rsidRDefault="00962A5C" w:rsidP="00962A5C">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5898" type="#_x0000_t75" style="width:404.55pt;height:6.8pt" o:hrpct="0" o:hralign="center" o:hr="t">
            <v:imagedata r:id="rId29" o:title="BD14845_"/>
          </v:shape>
        </w:pict>
      </w:r>
      <w:r w:rsidRPr="00D47CE7">
        <w:rPr>
          <w:rFonts w:ascii="Guttman Hodes" w:eastAsia="Guttman Hodes" w:hAnsi="Guttman Hodes" w:cs="Guttman Hodes" w:hint="cs"/>
          <w:noProof/>
          <w:sz w:val="18"/>
          <w:szCs w:val="18"/>
          <w:rtl/>
        </w:rPr>
        <w:t xml:space="preserve"> </w:t>
      </w:r>
    </w:p>
    <w:p w:rsidR="00962A5C" w:rsidRPr="0081356D" w:rsidRDefault="00962A5C" w:rsidP="00962A5C">
      <w:pPr>
        <w:pStyle w:val="afd"/>
        <w:rPr>
          <w:rtl/>
        </w:rPr>
        <w:sectPr w:rsidR="00962A5C" w:rsidRPr="0081356D" w:rsidSect="00361B2E">
          <w:pgSz w:w="11906" w:h="16838"/>
          <w:pgMar w:top="720" w:right="720" w:bottom="720" w:left="720" w:header="283" w:footer="283" w:gutter="0"/>
          <w:cols w:space="567"/>
          <w:bidi/>
          <w:rtlGutter/>
          <w:docGrid w:linePitch="299"/>
        </w:sectPr>
      </w:pPr>
      <w:bookmarkStart w:id="3187" w:name="_Toc47636408"/>
      <w:bookmarkStart w:id="3188" w:name="_Toc48217033"/>
      <w:bookmarkStart w:id="3189" w:name="_Toc48217082"/>
      <w:bookmarkStart w:id="3190" w:name="_Toc48297054"/>
      <w:bookmarkStart w:id="3191" w:name="_Toc48323255"/>
      <w:bookmarkStart w:id="3192" w:name="_Toc48469399"/>
      <w:bookmarkStart w:id="3193" w:name="_Toc48474358"/>
      <w:bookmarkStart w:id="3194" w:name="_Toc48474453"/>
      <w:bookmarkStart w:id="3195" w:name="_Toc48507508"/>
      <w:bookmarkStart w:id="3196" w:name="_Toc48509571"/>
      <w:bookmarkStart w:id="3197" w:name="_Toc48510956"/>
      <w:bookmarkStart w:id="3198" w:name="_Toc48560225"/>
      <w:bookmarkStart w:id="3199" w:name="_Toc48563449"/>
      <w:bookmarkStart w:id="3200" w:name="_Toc48648419"/>
      <w:bookmarkStart w:id="3201" w:name="_Toc48731113"/>
      <w:bookmarkStart w:id="3202" w:name="_Toc49182185"/>
      <w:bookmarkStart w:id="3203" w:name="_Toc49246898"/>
      <w:bookmarkStart w:id="3204" w:name="_Toc49247114"/>
      <w:bookmarkStart w:id="3205" w:name="_Toc49290007"/>
      <w:bookmarkStart w:id="3206" w:name="_Toc49343259"/>
      <w:bookmarkStart w:id="3207" w:name="_Toc87387712"/>
      <w:r w:rsidRPr="0081356D">
        <w:rPr>
          <w:rFonts w:hint="cs"/>
          <w:rtl/>
        </w:rPr>
        <w:t>ביאורי ראשי הישיבות</w:t>
      </w:r>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r w:rsidRPr="0081356D">
        <w:rPr>
          <w:rFonts w:hint="cs"/>
          <w:rtl/>
        </w:rPr>
        <w:t xml:space="preserve"> </w:t>
      </w:r>
    </w:p>
    <w:p w:rsidR="00962A5C" w:rsidRDefault="00962A5C" w:rsidP="00962A5C">
      <w:pPr>
        <w:pStyle w:val="afd"/>
        <w:rPr>
          <w:rtl/>
        </w:rPr>
      </w:pPr>
      <w:bookmarkStart w:id="3208" w:name="_Toc48507509"/>
      <w:bookmarkStart w:id="3209" w:name="_Toc48509572"/>
      <w:bookmarkStart w:id="3210" w:name="_Toc48510957"/>
      <w:bookmarkStart w:id="3211" w:name="_Toc48560226"/>
      <w:bookmarkStart w:id="3212" w:name="_Toc48563450"/>
      <w:bookmarkStart w:id="3213" w:name="_Toc48648420"/>
      <w:bookmarkStart w:id="3214" w:name="_Toc48731114"/>
      <w:bookmarkStart w:id="3215" w:name="_Toc49182186"/>
      <w:bookmarkStart w:id="3216" w:name="_Toc49246899"/>
      <w:bookmarkStart w:id="3217" w:name="_Toc49247115"/>
      <w:bookmarkStart w:id="3218" w:name="_Toc49290008"/>
      <w:bookmarkStart w:id="3219" w:name="_Toc49343260"/>
      <w:bookmarkStart w:id="3220" w:name="_Toc87387713"/>
      <w:r>
        <w:rPr>
          <w:rFonts w:hint="cs"/>
          <w:rtl/>
        </w:rPr>
        <w:t>בגדר קלישות ההפרה של א' מהשותפין</w:t>
      </w:r>
      <w:bookmarkEnd w:id="3208"/>
      <w:bookmarkEnd w:id="3209"/>
      <w:bookmarkEnd w:id="3210"/>
      <w:bookmarkEnd w:id="3211"/>
      <w:bookmarkEnd w:id="3212"/>
      <w:bookmarkEnd w:id="3213"/>
      <w:bookmarkEnd w:id="3214"/>
      <w:bookmarkEnd w:id="3215"/>
      <w:bookmarkEnd w:id="3216"/>
      <w:bookmarkEnd w:id="3217"/>
      <w:bookmarkEnd w:id="3218"/>
      <w:bookmarkEnd w:id="3219"/>
      <w:bookmarkEnd w:id="3220"/>
    </w:p>
    <w:p w:rsidR="00962A5C" w:rsidRDefault="00962A5C" w:rsidP="00962A5C">
      <w:pPr>
        <w:pStyle w:val="1"/>
        <w:rPr>
          <w:rtl/>
        </w:rPr>
      </w:pPr>
      <w:bookmarkStart w:id="3221" w:name="_Toc49182187"/>
      <w:bookmarkStart w:id="3222" w:name="_Toc49246900"/>
      <w:bookmarkStart w:id="3223" w:name="_Toc49247116"/>
      <w:bookmarkStart w:id="3224" w:name="_Toc49290009"/>
      <w:bookmarkStart w:id="3225" w:name="_Toc49343261"/>
      <w:bookmarkStart w:id="3226" w:name="_Toc87387714"/>
      <w:bookmarkStart w:id="3227" w:name="_Toc48507511"/>
      <w:bookmarkStart w:id="3228" w:name="_Toc48509574"/>
      <w:bookmarkStart w:id="3229" w:name="_Toc48510959"/>
      <w:bookmarkStart w:id="3230" w:name="_Toc48560228"/>
      <w:bookmarkStart w:id="3231" w:name="_Toc48563452"/>
      <w:bookmarkStart w:id="3232" w:name="_Toc48648422"/>
      <w:bookmarkStart w:id="3233" w:name="_Toc48731116"/>
      <w:r w:rsidRPr="00341EA2">
        <w:rPr>
          <w:rtl/>
        </w:rPr>
        <w:t>ביאורי הברכ"ש והשער"י בגדר קלישות הפרת אחד</w:t>
      </w:r>
      <w:bookmarkEnd w:id="3221"/>
      <w:bookmarkEnd w:id="3222"/>
      <w:bookmarkEnd w:id="3223"/>
      <w:bookmarkEnd w:id="3224"/>
      <w:bookmarkEnd w:id="3225"/>
      <w:bookmarkEnd w:id="3226"/>
    </w:p>
    <w:p w:rsidR="00962A5C" w:rsidRPr="00AF45E0" w:rsidRDefault="00962A5C" w:rsidP="00962A5C">
      <w:pPr>
        <w:pStyle w:val="a2"/>
        <w:rPr>
          <w:rtl/>
        </w:rPr>
      </w:pPr>
      <w:bookmarkStart w:id="3234" w:name="_Toc49182188"/>
      <w:bookmarkStart w:id="3235" w:name="_Toc49246901"/>
      <w:bookmarkStart w:id="3236" w:name="_Toc49247117"/>
      <w:bookmarkStart w:id="3237" w:name="_Toc49290010"/>
      <w:bookmarkStart w:id="3238" w:name="_Toc49343262"/>
      <w:bookmarkStart w:id="3239" w:name="_Toc87387715"/>
      <w:r>
        <w:rPr>
          <w:rFonts w:hint="cs"/>
          <w:rtl/>
        </w:rPr>
        <w:t>ביאור הברכ"ש בר"ן דההקמה בין ההפרות מקלישה את ההפרה אף לאחר שנשאל על ההקמה</w:t>
      </w:r>
      <w:bookmarkEnd w:id="3227"/>
      <w:bookmarkEnd w:id="3228"/>
      <w:bookmarkEnd w:id="3229"/>
      <w:bookmarkEnd w:id="3230"/>
      <w:bookmarkEnd w:id="3231"/>
      <w:bookmarkEnd w:id="3232"/>
      <w:bookmarkEnd w:id="3233"/>
      <w:bookmarkEnd w:id="3234"/>
      <w:bookmarkEnd w:id="3235"/>
      <w:bookmarkEnd w:id="3236"/>
      <w:bookmarkEnd w:id="3237"/>
      <w:bookmarkEnd w:id="3238"/>
      <w:bookmarkEnd w:id="3239"/>
    </w:p>
    <w:p w:rsidR="00962A5C" w:rsidRDefault="00962A5C" w:rsidP="00895E85">
      <w:pPr>
        <w:pStyle w:val="a"/>
        <w:rPr>
          <w:rtl/>
        </w:rPr>
      </w:pPr>
      <w:bookmarkStart w:id="3240" w:name="_Ref48489932"/>
      <w:r>
        <w:rPr>
          <w:rFonts w:hint="cs"/>
          <w:rtl/>
        </w:rPr>
        <w:t xml:space="preserve">במ"ש </w:t>
      </w:r>
      <w:r w:rsidRPr="000674A8">
        <w:rPr>
          <w:rStyle w:val="af8"/>
          <w:rFonts w:hint="cs"/>
          <w:rtl/>
        </w:rPr>
        <w:t>הר"ן</w:t>
      </w:r>
      <w:r w:rsidRPr="00D510AD">
        <w:rPr>
          <w:rStyle w:val="af6"/>
          <w:rFonts w:eastAsia="Guttman Hodes" w:hint="cs"/>
          <w:rtl/>
        </w:rPr>
        <w:t xml:space="preserve"> (עי' אות </w:t>
      </w:r>
      <w:r w:rsidRPr="00D510AD">
        <w:rPr>
          <w:rStyle w:val="af6"/>
          <w:rFonts w:eastAsia="Guttman Hodes"/>
          <w:rtl/>
        </w:rPr>
        <w:fldChar w:fldCharType="begin"/>
      </w:r>
      <w:r w:rsidRPr="00D510AD">
        <w:rPr>
          <w:rStyle w:val="af6"/>
          <w:rFonts w:eastAsia="Guttman Hodes"/>
          <w:rtl/>
        </w:rPr>
        <w:instrText xml:space="preserve"> </w:instrText>
      </w:r>
      <w:r w:rsidRPr="00D510AD">
        <w:rPr>
          <w:rStyle w:val="af6"/>
          <w:rFonts w:eastAsia="Guttman Hodes" w:hint="cs"/>
        </w:rPr>
        <w:instrText>REF</w:instrText>
      </w:r>
      <w:r w:rsidRPr="00D510AD">
        <w:rPr>
          <w:rStyle w:val="af6"/>
          <w:rFonts w:eastAsia="Guttman Hodes" w:hint="cs"/>
          <w:rtl/>
        </w:rPr>
        <w:instrText xml:space="preserve"> _</w:instrText>
      </w:r>
      <w:r w:rsidRPr="00D510AD">
        <w:rPr>
          <w:rStyle w:val="af6"/>
          <w:rFonts w:eastAsia="Guttman Hodes" w:hint="cs"/>
        </w:rPr>
        <w:instrText>Ref48490175 \r \h</w:instrText>
      </w:r>
      <w:r w:rsidRPr="00D510AD">
        <w:rPr>
          <w:rStyle w:val="af6"/>
          <w:rFonts w:eastAsia="Guttman Hodes"/>
          <w:rtl/>
        </w:rPr>
        <w:instrText xml:space="preserve"> </w:instrText>
      </w:r>
      <w:r w:rsidRPr="00D510AD">
        <w:rPr>
          <w:rStyle w:val="af6"/>
          <w:rFonts w:eastAsia="Guttman Hodes"/>
          <w:rtl/>
        </w:rPr>
      </w:r>
      <w:r w:rsidRPr="00D510AD">
        <w:rPr>
          <w:rStyle w:val="af6"/>
          <w:rFonts w:eastAsia="Guttman Hodes"/>
          <w:rtl/>
        </w:rPr>
        <w:fldChar w:fldCharType="separate"/>
      </w:r>
      <w:r w:rsidR="00B35288">
        <w:rPr>
          <w:rStyle w:val="af6"/>
          <w:rFonts w:eastAsia="Guttman Hodes"/>
          <w:cs/>
        </w:rPr>
        <w:t>‎</w:t>
      </w:r>
      <w:r w:rsidR="00B35288">
        <w:rPr>
          <w:rStyle w:val="af6"/>
          <w:rFonts w:eastAsia="Guttman Hodes"/>
          <w:rtl/>
        </w:rPr>
        <w:t>יח)</w:t>
      </w:r>
      <w:r w:rsidRPr="00D510AD">
        <w:rPr>
          <w:rStyle w:val="af6"/>
          <w:rFonts w:eastAsia="Guttman Hodes"/>
          <w:rtl/>
        </w:rPr>
        <w:fldChar w:fldCharType="end"/>
      </w:r>
      <w:r w:rsidRPr="00D510AD">
        <w:rPr>
          <w:rStyle w:val="af6"/>
          <w:rFonts w:eastAsia="Guttman Hodes" w:hint="cs"/>
          <w:rtl/>
        </w:rPr>
        <w:t xml:space="preserve"> </w:t>
      </w:r>
      <w:r>
        <w:rPr>
          <w:rFonts w:hint="cs"/>
          <w:rtl/>
        </w:rPr>
        <w:t xml:space="preserve">דהפרה של כ"א מהם בפנ"ע, קלושה וכשהפר אחד וקיים אחד, והפרת הראשון לא הייתה יכולה להצטרף לשני, בטלה ההפרה לגמרי, ביאר </w:t>
      </w:r>
      <w:r w:rsidRPr="000674A8">
        <w:rPr>
          <w:rStyle w:val="af8"/>
          <w:rFonts w:hint="cs"/>
          <w:rtl/>
        </w:rPr>
        <w:t>הברכ"ש</w:t>
      </w:r>
      <w:r w:rsidRPr="00F26057">
        <w:rPr>
          <w:rStyle w:val="af6"/>
          <w:rFonts w:eastAsia="Guttman Hodes" w:hint="cs"/>
          <w:rtl/>
        </w:rPr>
        <w:t xml:space="preserve"> (סי' כ"ט או' א') </w:t>
      </w:r>
      <w:r>
        <w:rPr>
          <w:rFonts w:hint="cs"/>
          <w:rtl/>
        </w:rPr>
        <w:t>דכל שהייתה הקמה בין ההפרות, נקלשה ההפרה, והקלישות נעשית בהפרה ולא בהקמה, כיון שההפרות אינם ראויות להצטרף, ולכן אף שנשאל על ההקמה</w:t>
      </w:r>
      <w:r w:rsidRPr="000B103F">
        <w:rPr>
          <w:rFonts w:hint="cs"/>
          <w:rtl/>
        </w:rPr>
        <w:t xml:space="preserve"> </w:t>
      </w:r>
      <w:r>
        <w:rPr>
          <w:rFonts w:hint="cs"/>
          <w:rtl/>
        </w:rPr>
        <w:t>והיא נעקרה למפרע, מ"מ ההפסק בין ההפרות עדיין נשאר, דע"י ההפסק של הקמה בין ההפרות הוקלשה ההפרה, ולכן אף שההקמה נעקרה, מ"מ ההפרה עדיין בקלישותה עומדת.</w:t>
      </w:r>
    </w:p>
    <w:p w:rsidR="00962A5C" w:rsidRPr="00D510AD" w:rsidRDefault="00962A5C" w:rsidP="00962A5C">
      <w:pPr>
        <w:pStyle w:val="a2"/>
      </w:pPr>
      <w:bookmarkStart w:id="3241" w:name="_Toc48507512"/>
      <w:bookmarkStart w:id="3242" w:name="_Toc48509575"/>
      <w:bookmarkStart w:id="3243" w:name="_Toc48510960"/>
      <w:bookmarkStart w:id="3244" w:name="_Toc48560229"/>
      <w:bookmarkStart w:id="3245" w:name="_Toc48563453"/>
      <w:bookmarkStart w:id="3246" w:name="_Toc48648423"/>
      <w:bookmarkStart w:id="3247" w:name="_Toc48731117"/>
      <w:bookmarkStart w:id="3248" w:name="_Toc49182189"/>
      <w:bookmarkStart w:id="3249" w:name="_Toc49246902"/>
      <w:bookmarkStart w:id="3250" w:name="_Toc49247118"/>
      <w:bookmarkStart w:id="3251" w:name="_Toc49290011"/>
      <w:bookmarkStart w:id="3252" w:name="_Toc49343263"/>
      <w:bookmarkStart w:id="3253" w:name="_Toc87387716"/>
      <w:r>
        <w:rPr>
          <w:rFonts w:hint="cs"/>
          <w:rtl/>
        </w:rPr>
        <w:t>ביאור הברכ"ש בר"ן דבקידושין הנדר הוא רק מבטל את החלות ובנשאלה התברר דלא ביטל</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rsidR="00962A5C" w:rsidRDefault="00962A5C" w:rsidP="00895E85">
      <w:pPr>
        <w:pStyle w:val="a"/>
        <w:rPr>
          <w:rtl/>
        </w:rPr>
      </w:pPr>
      <w:bookmarkStart w:id="3254" w:name="_Ref48490567"/>
      <w:r>
        <w:rPr>
          <w:rFonts w:hint="cs"/>
          <w:rtl/>
        </w:rPr>
        <w:t xml:space="preserve">ובמ"ש </w:t>
      </w:r>
      <w:r w:rsidRPr="00D510AD">
        <w:rPr>
          <w:rStyle w:val="af8"/>
          <w:rFonts w:hint="cs"/>
          <w:rtl/>
        </w:rPr>
        <w:t>הר"ן</w:t>
      </w:r>
      <w:r>
        <w:rPr>
          <w:rFonts w:hint="cs"/>
          <w:rtl/>
        </w:rPr>
        <w:t xml:space="preserve"> </w:t>
      </w:r>
      <w:r w:rsidRPr="00D510AD">
        <w:rPr>
          <w:rStyle w:val="af6"/>
          <w:rFonts w:eastAsia="Guttman Hodes" w:hint="cs"/>
          <w:rtl/>
        </w:rPr>
        <w:t xml:space="preserve">(עי' אות </w:t>
      </w:r>
      <w:r w:rsidRPr="00D510AD">
        <w:rPr>
          <w:rStyle w:val="af6"/>
          <w:rFonts w:eastAsia="Guttman Hodes"/>
          <w:rtl/>
        </w:rPr>
        <w:fldChar w:fldCharType="begin"/>
      </w:r>
      <w:r w:rsidRPr="00D510AD">
        <w:rPr>
          <w:rStyle w:val="af6"/>
          <w:rFonts w:eastAsia="Guttman Hodes"/>
          <w:rtl/>
        </w:rPr>
        <w:instrText xml:space="preserve"> </w:instrText>
      </w:r>
      <w:r w:rsidRPr="00D510AD">
        <w:rPr>
          <w:rStyle w:val="af6"/>
          <w:rFonts w:eastAsia="Guttman Hodes" w:hint="cs"/>
        </w:rPr>
        <w:instrText>REF</w:instrText>
      </w:r>
      <w:r w:rsidRPr="00D510AD">
        <w:rPr>
          <w:rStyle w:val="af6"/>
          <w:rFonts w:eastAsia="Guttman Hodes" w:hint="cs"/>
          <w:rtl/>
        </w:rPr>
        <w:instrText xml:space="preserve"> _</w:instrText>
      </w:r>
      <w:r w:rsidRPr="00D510AD">
        <w:rPr>
          <w:rStyle w:val="af6"/>
          <w:rFonts w:eastAsia="Guttman Hodes" w:hint="cs"/>
        </w:rPr>
        <w:instrText>Ref48490588 \r \h</w:instrText>
      </w:r>
      <w:r w:rsidRPr="00D510AD">
        <w:rPr>
          <w:rStyle w:val="af6"/>
          <w:rFonts w:eastAsia="Guttman Hodes"/>
          <w:rtl/>
        </w:rPr>
        <w:instrText xml:space="preserve"> </w:instrText>
      </w:r>
      <w:r w:rsidRPr="00D510AD">
        <w:rPr>
          <w:rStyle w:val="af6"/>
          <w:rFonts w:eastAsia="Guttman Hodes"/>
          <w:rtl/>
        </w:rPr>
      </w:r>
      <w:r w:rsidRPr="00D510AD">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D510AD">
        <w:rPr>
          <w:rStyle w:val="af6"/>
          <w:rFonts w:eastAsia="Guttman Hodes"/>
          <w:rtl/>
        </w:rPr>
        <w:fldChar w:fldCharType="end"/>
      </w:r>
      <w:r>
        <w:rPr>
          <w:rFonts w:hint="cs"/>
          <w:rtl/>
        </w:rPr>
        <w:t xml:space="preserve"> דלענין מקדש את האשה ע"מ שאין עליה נדרים, הקידושין הם מעשה גמור,</w:t>
      </w:r>
      <w:r w:rsidRPr="00900631">
        <w:rPr>
          <w:rFonts w:hint="cs"/>
          <w:rtl/>
        </w:rPr>
        <w:t xml:space="preserve"> </w:t>
      </w:r>
      <w:r>
        <w:rPr>
          <w:rFonts w:hint="cs"/>
          <w:rtl/>
        </w:rPr>
        <w:t xml:space="preserve">ולכן אחר שהתיר לה חכם התברר למפרע דהקידושין חלו, ביאר </w:t>
      </w:r>
      <w:r w:rsidRPr="000674A8">
        <w:rPr>
          <w:rStyle w:val="af8"/>
          <w:rFonts w:hint="cs"/>
          <w:rtl/>
        </w:rPr>
        <w:t>הברכ"ש</w:t>
      </w:r>
      <w:r w:rsidRPr="00F26057">
        <w:rPr>
          <w:rStyle w:val="af6"/>
          <w:rFonts w:eastAsia="Guttman Hodes" w:hint="cs"/>
          <w:rtl/>
        </w:rPr>
        <w:t xml:space="preserve"> </w:t>
      </w:r>
      <w:r>
        <w:rPr>
          <w:rFonts w:hint="cs"/>
          <w:rtl/>
        </w:rPr>
        <w:t>דהקידושין חלים ע"י מעשה הקידושין, ולא ע"י הנדר, אלא שיש בנדר כח לבטל את הקידושין, ולכן כשנשאלה על הנדר חשיב דהנדר לא היה מעולם, והקידושין חלו.</w:t>
      </w:r>
      <w:bookmarkEnd w:id="3240"/>
      <w:bookmarkEnd w:id="3254"/>
    </w:p>
    <w:p w:rsidR="00962A5C" w:rsidRDefault="00962A5C" w:rsidP="00962A5C">
      <w:pPr>
        <w:pStyle w:val="a2"/>
        <w:rPr>
          <w:rtl/>
        </w:rPr>
      </w:pPr>
      <w:bookmarkStart w:id="3255" w:name="_Toc48507513"/>
      <w:bookmarkStart w:id="3256" w:name="_Toc48509576"/>
      <w:bookmarkStart w:id="3257" w:name="_Toc48510961"/>
      <w:bookmarkStart w:id="3258" w:name="_Toc48560230"/>
      <w:bookmarkStart w:id="3259" w:name="_Toc48563454"/>
      <w:bookmarkStart w:id="3260" w:name="_Toc48648424"/>
      <w:bookmarkStart w:id="3261" w:name="_Toc48731118"/>
      <w:bookmarkStart w:id="3262" w:name="_Toc49182190"/>
      <w:bookmarkStart w:id="3263" w:name="_Toc49246903"/>
      <w:bookmarkStart w:id="3264" w:name="_Toc49247119"/>
      <w:bookmarkStart w:id="3265" w:name="_Toc49290012"/>
      <w:bookmarkStart w:id="3266" w:name="_Toc49343264"/>
      <w:bookmarkStart w:id="3267" w:name="_Toc87387717"/>
      <w:r>
        <w:rPr>
          <w:rFonts w:hint="cs"/>
          <w:rtl/>
        </w:rPr>
        <w:t>ביאור השער"י בר"ן דבקידושין התנאי הוא סיבה חיצונית וכנעקרו הנדרים ומקודשת למפרע</w:t>
      </w:r>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962A5C" w:rsidRDefault="00962A5C" w:rsidP="00895E85">
      <w:pPr>
        <w:pStyle w:val="a"/>
        <w:rPr>
          <w:rtl/>
        </w:rPr>
      </w:pPr>
      <w:bookmarkStart w:id="3268" w:name="_Ref48725273"/>
      <w:r>
        <w:rPr>
          <w:rFonts w:hint="cs"/>
          <w:rtl/>
        </w:rPr>
        <w:t xml:space="preserve">וכן ביאר </w:t>
      </w:r>
      <w:r w:rsidRPr="00CD096D">
        <w:rPr>
          <w:rStyle w:val="af8"/>
          <w:rFonts w:hint="cs"/>
          <w:rtl/>
        </w:rPr>
        <w:t>השער"י</w:t>
      </w:r>
      <w:r>
        <w:rPr>
          <w:rFonts w:hint="cs"/>
          <w:rtl/>
        </w:rPr>
        <w:t xml:space="preserve"> </w:t>
      </w:r>
      <w:r w:rsidRPr="00CD096D">
        <w:rPr>
          <w:rStyle w:val="af6"/>
          <w:rFonts w:eastAsia="Guttman Hodes" w:hint="cs"/>
          <w:rtl/>
        </w:rPr>
        <w:t xml:space="preserve">(ש"ז פי"ח ד"ה </w:t>
      </w:r>
      <w:r w:rsidRPr="00CD096D">
        <w:rPr>
          <w:rStyle w:val="af6"/>
          <w:rFonts w:eastAsia="Guttman Hodes"/>
          <w:rtl/>
        </w:rPr>
        <w:t>ועפי"ד יש לבאר</w:t>
      </w:r>
      <w:r w:rsidRPr="00CD096D">
        <w:rPr>
          <w:rStyle w:val="af6"/>
          <w:rFonts w:eastAsia="Guttman Hodes" w:hint="cs"/>
          <w:rtl/>
        </w:rPr>
        <w:t>)</w:t>
      </w:r>
      <w:r>
        <w:rPr>
          <w:rFonts w:hint="cs"/>
          <w:rtl/>
        </w:rPr>
        <w:t xml:space="preserve"> דבקידושין התנאי הוא מילתא אחריתי, ואין חסרון במעשה הקידושין עצמו, אלא דיש סיבה חיצונית שמעכבת את חלות הקידושין כיון שיש עליה נדרים, ולכן כשהתירה את הנדרים ונעקרו למפרע, חלים הקידושין.</w:t>
      </w:r>
      <w:bookmarkEnd w:id="3268"/>
    </w:p>
    <w:p w:rsidR="00962A5C" w:rsidRPr="008549F0" w:rsidRDefault="00962A5C" w:rsidP="00962A5C">
      <w:pPr>
        <w:pStyle w:val="a2"/>
      </w:pPr>
      <w:bookmarkStart w:id="3269" w:name="_Toc48507514"/>
      <w:bookmarkStart w:id="3270" w:name="_Toc48509577"/>
      <w:bookmarkStart w:id="3271" w:name="_Toc48510962"/>
      <w:bookmarkStart w:id="3272" w:name="_Toc48560231"/>
      <w:bookmarkStart w:id="3273" w:name="_Toc48563455"/>
      <w:bookmarkStart w:id="3274" w:name="_Toc48648425"/>
      <w:bookmarkStart w:id="3275" w:name="_Toc48731119"/>
      <w:bookmarkStart w:id="3276" w:name="_Toc49182191"/>
      <w:bookmarkStart w:id="3277" w:name="_Toc49246904"/>
      <w:bookmarkStart w:id="3278" w:name="_Toc49247120"/>
      <w:bookmarkStart w:id="3279" w:name="_Toc49290013"/>
      <w:bookmarkStart w:id="3280" w:name="_Toc49343265"/>
      <w:bookmarkStart w:id="3281" w:name="_Toc87387718"/>
      <w:r>
        <w:rPr>
          <w:rFonts w:hint="cs"/>
          <w:rtl/>
        </w:rPr>
        <w:t>ביאור השער"י בר"ן דע"י ההקמה אין סיבה שמצרפת בין ההפרות שהתבטלו ולא חלות למפרע</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rsidR="00962A5C" w:rsidRDefault="00962A5C" w:rsidP="00895E85">
      <w:pPr>
        <w:pStyle w:val="a"/>
        <w:rPr>
          <w:rtl/>
        </w:rPr>
      </w:pPr>
      <w:r>
        <w:rPr>
          <w:rFonts w:hint="cs"/>
          <w:rtl/>
        </w:rPr>
        <w:t xml:space="preserve">אבל בנשאל על ההקם, ביאר </w:t>
      </w:r>
      <w:r w:rsidRPr="00044163">
        <w:rPr>
          <w:rStyle w:val="af8"/>
          <w:rFonts w:hint="cs"/>
          <w:rtl/>
        </w:rPr>
        <w:t>השער"י</w:t>
      </w:r>
      <w:r>
        <w:rPr>
          <w:rFonts w:hint="cs"/>
          <w:rtl/>
        </w:rPr>
        <w:t xml:space="preserve"> דכיון דכל הפרה של אחד מהם בפנ"ע היא קלושה, ואם אין סיבה שמצרפת את ההפרות, ההפרה מתבטלת לגמרי, וא"כ כשאחד קיים ואינם יכולים להצטרף, א"כ הסיבה של ההקמה שהקים השני, היא מעכבת את עצם ההפרה של הראשון, ואינה רק מונעת ממנה לחול בסיבה חיצונית, ולכן אף אם נאמר דאיגלאי מילתא למפרע, דההקמה נעקרה לגמרי, מ"מ ההפרה אינה יכולה להועיל, דבזמן שההפרה לא הייתה יכולה להצטרף בטלה עצם ההפרה.</w:t>
      </w:r>
    </w:p>
    <w:p w:rsidR="00962A5C" w:rsidRPr="00CD229D" w:rsidRDefault="00962A5C" w:rsidP="00962A5C">
      <w:pPr>
        <w:pStyle w:val="a2"/>
      </w:pPr>
      <w:bookmarkStart w:id="3282" w:name="_Toc48507515"/>
      <w:bookmarkStart w:id="3283" w:name="_Toc48509578"/>
      <w:bookmarkStart w:id="3284" w:name="_Toc48510963"/>
      <w:bookmarkStart w:id="3285" w:name="_Toc48560232"/>
      <w:bookmarkStart w:id="3286" w:name="_Toc48563456"/>
      <w:bookmarkStart w:id="3287" w:name="_Toc48648426"/>
      <w:bookmarkStart w:id="3288" w:name="_Toc48731120"/>
      <w:bookmarkStart w:id="3289" w:name="_Toc49182192"/>
      <w:bookmarkStart w:id="3290" w:name="_Toc49246905"/>
      <w:bookmarkStart w:id="3291" w:name="_Toc49247121"/>
      <w:bookmarkStart w:id="3292" w:name="_Toc49290014"/>
      <w:bookmarkStart w:id="3293" w:name="_Toc49343266"/>
      <w:bookmarkStart w:id="3294" w:name="_Toc87387719"/>
      <w:r>
        <w:rPr>
          <w:rFonts w:hint="cs"/>
          <w:rtl/>
        </w:rPr>
        <w:t>דברי השער"י דמבואר ברא"ש דבשאילה אין הנדר בטל למפרע אלא בשאילה מתירו מעיקרא</w:t>
      </w:r>
      <w:bookmarkEnd w:id="3282"/>
      <w:bookmarkEnd w:id="3283"/>
      <w:bookmarkEnd w:id="3284"/>
      <w:bookmarkEnd w:id="3285"/>
      <w:bookmarkEnd w:id="3286"/>
      <w:bookmarkEnd w:id="3287"/>
      <w:bookmarkEnd w:id="3288"/>
      <w:bookmarkEnd w:id="3289"/>
      <w:bookmarkEnd w:id="3290"/>
      <w:bookmarkEnd w:id="3291"/>
      <w:bookmarkEnd w:id="3292"/>
      <w:bookmarkEnd w:id="3293"/>
      <w:bookmarkEnd w:id="3294"/>
    </w:p>
    <w:p w:rsidR="00962A5C" w:rsidRDefault="00962A5C" w:rsidP="00895E85">
      <w:pPr>
        <w:pStyle w:val="a"/>
        <w:rPr>
          <w:rtl/>
        </w:rPr>
      </w:pPr>
      <w:r>
        <w:rPr>
          <w:rFonts w:hint="cs"/>
          <w:rtl/>
        </w:rPr>
        <w:t xml:space="preserve">ועוד כתב </w:t>
      </w:r>
      <w:r w:rsidRPr="007D0229">
        <w:rPr>
          <w:rStyle w:val="af8"/>
          <w:rFonts w:hint="cs"/>
          <w:rtl/>
        </w:rPr>
        <w:t>השער"י</w:t>
      </w:r>
      <w:r>
        <w:rPr>
          <w:rFonts w:hint="cs"/>
          <w:rtl/>
        </w:rPr>
        <w:t xml:space="preserve"> </w:t>
      </w:r>
      <w:r w:rsidRPr="007D0229">
        <w:rPr>
          <w:rStyle w:val="af6"/>
          <w:rFonts w:eastAsia="Guttman Hodes" w:hint="cs"/>
          <w:rtl/>
        </w:rPr>
        <w:t xml:space="preserve">(ש"ב פ"ט ד"ה ועתה יתבאר) </w:t>
      </w:r>
      <w:r>
        <w:rPr>
          <w:rFonts w:hint="cs"/>
          <w:rtl/>
        </w:rPr>
        <w:t xml:space="preserve">דבשאילה על נדר, אינו גילוי מילתא שהנדר כבר היה בטל מעיקרא, אלא דבשעת השאילה מתיר החכם את הנדר מעיקרא, וכתב </w:t>
      </w:r>
      <w:r w:rsidRPr="007D0229">
        <w:rPr>
          <w:rStyle w:val="af8"/>
          <w:rFonts w:hint="cs"/>
          <w:rtl/>
        </w:rPr>
        <w:t>השער"י</w:t>
      </w:r>
      <w:r>
        <w:rPr>
          <w:rFonts w:hint="cs"/>
          <w:rtl/>
        </w:rPr>
        <w:t xml:space="preserve"> דכן מבואר מדברי </w:t>
      </w:r>
      <w:r w:rsidRPr="007D0229">
        <w:rPr>
          <w:rStyle w:val="af8"/>
          <w:rFonts w:hint="cs"/>
          <w:rtl/>
        </w:rPr>
        <w:t>הרא"ש לעיל</w:t>
      </w:r>
      <w:r>
        <w:rPr>
          <w:rFonts w:hint="cs"/>
          <w:rtl/>
        </w:rPr>
        <w:t xml:space="preserve"> </w:t>
      </w:r>
      <w:r w:rsidRPr="007D0229">
        <w:rPr>
          <w:rStyle w:val="af6"/>
          <w:rFonts w:eastAsia="Guttman Hodes" w:hint="cs"/>
          <w:rtl/>
        </w:rPr>
        <w:t>(פ"ו סו"ס ג')</w:t>
      </w:r>
      <w:r>
        <w:rPr>
          <w:rFonts w:hint="cs"/>
          <w:rtl/>
        </w:rPr>
        <w:t>, ולא דמי לתנאי בגירושין דכשמתקיים התנאי, אין קיום התנאי גורם את חלות הגירושין, אלא דבזה מתברר למפרע דחלו הגירושין בשעה שגירשה.</w:t>
      </w:r>
    </w:p>
    <w:p w:rsidR="00962A5C" w:rsidRPr="00615245" w:rsidRDefault="00962A5C" w:rsidP="00962A5C">
      <w:pPr>
        <w:pStyle w:val="a2"/>
        <w:rPr>
          <w:rtl/>
        </w:rPr>
      </w:pPr>
    </w:p>
    <w:p w:rsidR="00962A5C" w:rsidRDefault="00962A5C" w:rsidP="00962A5C">
      <w:pPr>
        <w:pStyle w:val="1"/>
        <w:rPr>
          <w:rtl/>
        </w:rPr>
      </w:pPr>
      <w:bookmarkStart w:id="3295" w:name="_Toc47636410"/>
      <w:bookmarkStart w:id="3296" w:name="_Toc48217035"/>
      <w:bookmarkStart w:id="3297" w:name="_Toc48217084"/>
      <w:bookmarkStart w:id="3298" w:name="_Toc48297056"/>
      <w:bookmarkStart w:id="3299" w:name="_Toc48323257"/>
      <w:bookmarkStart w:id="3300" w:name="_Toc48469401"/>
      <w:bookmarkStart w:id="3301" w:name="_Toc48474360"/>
      <w:bookmarkStart w:id="3302" w:name="_Toc48474455"/>
      <w:bookmarkStart w:id="3303" w:name="_Toc48507516"/>
      <w:bookmarkStart w:id="3304" w:name="_Toc48509579"/>
      <w:bookmarkStart w:id="3305" w:name="_Toc48510964"/>
      <w:bookmarkStart w:id="3306" w:name="_Toc48560233"/>
      <w:bookmarkStart w:id="3307" w:name="_Toc48563457"/>
      <w:bookmarkStart w:id="3308" w:name="_Toc48648427"/>
      <w:bookmarkStart w:id="3309" w:name="_Toc48731121"/>
      <w:bookmarkStart w:id="3310" w:name="_Toc49182193"/>
      <w:bookmarkStart w:id="3311" w:name="_Toc49246906"/>
      <w:bookmarkStart w:id="3312" w:name="_Toc49247122"/>
      <w:bookmarkStart w:id="3313" w:name="_Toc49290015"/>
      <w:bookmarkStart w:id="3314" w:name="_Toc49343267"/>
      <w:bookmarkStart w:id="3315" w:name="_Toc87387720"/>
      <w:r>
        <w:rPr>
          <w:rFonts w:hint="cs"/>
          <w:rtl/>
        </w:rPr>
        <w:t>חקירת הגרב"ב</w:t>
      </w:r>
      <w:bookmarkEnd w:id="3295"/>
      <w:bookmarkEnd w:id="3296"/>
      <w:bookmarkEnd w:id="3297"/>
      <w:bookmarkEnd w:id="3298"/>
      <w:bookmarkEnd w:id="3299"/>
      <w:bookmarkEnd w:id="3300"/>
      <w:bookmarkEnd w:id="3301"/>
      <w:bookmarkEnd w:id="3302"/>
      <w:r>
        <w:rPr>
          <w:rFonts w:hint="cs"/>
          <w:rtl/>
        </w:rPr>
        <w:t xml:space="preserve"> בגדר הפרה של אחד מהם בלא צירוף השני</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p>
    <w:p w:rsidR="00962A5C" w:rsidRDefault="00962A5C" w:rsidP="00962A5C">
      <w:pPr>
        <w:pStyle w:val="a2"/>
        <w:rPr>
          <w:rtl/>
        </w:rPr>
      </w:pPr>
      <w:bookmarkStart w:id="3316" w:name="_Toc48507517"/>
      <w:bookmarkStart w:id="3317" w:name="_Toc48509580"/>
      <w:bookmarkStart w:id="3318" w:name="_Toc48510965"/>
      <w:bookmarkStart w:id="3319" w:name="_Toc48560234"/>
      <w:bookmarkStart w:id="3320" w:name="_Toc48563458"/>
      <w:bookmarkStart w:id="3321" w:name="_Toc48648428"/>
      <w:bookmarkStart w:id="3322" w:name="_Toc48731122"/>
      <w:bookmarkStart w:id="3323" w:name="_Toc49182194"/>
      <w:bookmarkStart w:id="3324" w:name="_Toc49246907"/>
      <w:bookmarkStart w:id="3325" w:name="_Toc49247123"/>
      <w:bookmarkStart w:id="3326" w:name="_Toc49290016"/>
      <w:bookmarkStart w:id="3327" w:name="_Toc49343268"/>
      <w:bookmarkStart w:id="3328" w:name="_Toc87387721"/>
      <w:r>
        <w:rPr>
          <w:rFonts w:hint="cs"/>
          <w:rtl/>
        </w:rPr>
        <w:t>דברי הגר"ח דחכם עוקר את הדיבור של הנדר עצמו מעיקרא אבל הבעל רק מתירו להבא</w:t>
      </w:r>
      <w:bookmarkEnd w:id="3316"/>
      <w:bookmarkEnd w:id="3317"/>
      <w:bookmarkEnd w:id="3318"/>
      <w:bookmarkEnd w:id="3319"/>
      <w:bookmarkEnd w:id="3320"/>
      <w:bookmarkEnd w:id="3321"/>
      <w:bookmarkEnd w:id="3322"/>
      <w:bookmarkEnd w:id="3323"/>
      <w:bookmarkEnd w:id="3324"/>
      <w:bookmarkEnd w:id="3325"/>
      <w:bookmarkEnd w:id="3326"/>
      <w:bookmarkEnd w:id="3327"/>
      <w:bookmarkEnd w:id="3328"/>
    </w:p>
    <w:p w:rsidR="00962A5C" w:rsidRDefault="00962A5C" w:rsidP="00895E85">
      <w:pPr>
        <w:pStyle w:val="a"/>
        <w:rPr>
          <w:rtl/>
        </w:rPr>
      </w:pPr>
      <w:r>
        <w:rPr>
          <w:rFonts w:hint="cs"/>
          <w:rtl/>
        </w:rPr>
        <w:t xml:space="preserve">כתב </w:t>
      </w:r>
      <w:r w:rsidRPr="007B6417">
        <w:rPr>
          <w:rStyle w:val="af8"/>
          <w:rFonts w:hint="cs"/>
          <w:rtl/>
        </w:rPr>
        <w:t>בחו"ש הגרב"ב</w:t>
      </w:r>
      <w:r>
        <w:rPr>
          <w:rFonts w:hint="cs"/>
          <w:rtl/>
        </w:rPr>
        <w:t xml:space="preserve"> </w:t>
      </w:r>
      <w:r w:rsidRPr="00A443EE">
        <w:rPr>
          <w:rStyle w:val="af6"/>
          <w:rFonts w:eastAsia="Guttman Hodes" w:hint="cs"/>
          <w:rtl/>
        </w:rPr>
        <w:t>(סי' ל"ד ד"ה ובביאור)</w:t>
      </w:r>
      <w:r>
        <w:rPr>
          <w:rFonts w:hint="cs"/>
          <w:rtl/>
        </w:rPr>
        <w:t xml:space="preserve"> בשם </w:t>
      </w:r>
      <w:r w:rsidRPr="007B6417">
        <w:rPr>
          <w:rStyle w:val="af8"/>
          <w:rFonts w:hint="cs"/>
          <w:rtl/>
        </w:rPr>
        <w:t>הגר"ח</w:t>
      </w:r>
      <w:r>
        <w:rPr>
          <w:rFonts w:hint="cs"/>
          <w:rtl/>
        </w:rPr>
        <w:t xml:space="preserve"> דכתב דהחילוק בין הפרה של בעל, להתרה של חכם, הוא דבהחכם עוקר את הדיבור של הנדר עצמו מעיקרא, אבל בהפרה הבעל אינו עוקר את הדיבור, רק מתיר את האיסור של הנדר מכאן ולהבא.</w:t>
      </w:r>
    </w:p>
    <w:p w:rsidR="00962A5C" w:rsidRPr="00B95E06" w:rsidRDefault="00962A5C" w:rsidP="00962A5C">
      <w:pPr>
        <w:pStyle w:val="a2"/>
      </w:pPr>
      <w:bookmarkStart w:id="3329" w:name="_Toc48507518"/>
      <w:bookmarkStart w:id="3330" w:name="_Toc48509581"/>
      <w:bookmarkStart w:id="3331" w:name="_Toc48510966"/>
      <w:bookmarkStart w:id="3332" w:name="_Toc48560235"/>
      <w:bookmarkStart w:id="3333" w:name="_Toc48563459"/>
      <w:bookmarkStart w:id="3334" w:name="_Toc48648429"/>
      <w:bookmarkStart w:id="3335" w:name="_Toc48731123"/>
      <w:bookmarkStart w:id="3336" w:name="_Toc49182195"/>
      <w:bookmarkStart w:id="3337" w:name="_Toc49246908"/>
      <w:bookmarkStart w:id="3338" w:name="_Toc49247124"/>
      <w:bookmarkStart w:id="3339" w:name="_Toc49290017"/>
      <w:bookmarkStart w:id="3340" w:name="_Toc49343269"/>
      <w:bookmarkStart w:id="3341" w:name="_Toc87387722"/>
      <w:r>
        <w:rPr>
          <w:rFonts w:hint="cs"/>
          <w:rtl/>
        </w:rPr>
        <w:t>הצד הא' בגרב"ב דהפרה של כ"א בפנ"ע לא חשיב אף כדיבור של הפרה בלא הפרת השני</w:t>
      </w:r>
      <w:bookmarkEnd w:id="3329"/>
      <w:bookmarkEnd w:id="3330"/>
      <w:bookmarkEnd w:id="3331"/>
      <w:bookmarkEnd w:id="3332"/>
      <w:bookmarkEnd w:id="3333"/>
      <w:bookmarkEnd w:id="3334"/>
      <w:bookmarkEnd w:id="3335"/>
      <w:bookmarkEnd w:id="3336"/>
      <w:bookmarkEnd w:id="3337"/>
      <w:bookmarkEnd w:id="3338"/>
      <w:bookmarkEnd w:id="3339"/>
      <w:bookmarkEnd w:id="3340"/>
      <w:bookmarkEnd w:id="3341"/>
      <w:r>
        <w:rPr>
          <w:rFonts w:hint="cs"/>
          <w:rtl/>
        </w:rPr>
        <w:t xml:space="preserve"> </w:t>
      </w:r>
    </w:p>
    <w:p w:rsidR="00962A5C" w:rsidRDefault="00962A5C" w:rsidP="00895E85">
      <w:pPr>
        <w:pStyle w:val="a"/>
        <w:rPr>
          <w:rtl/>
        </w:rPr>
      </w:pPr>
      <w:r>
        <w:rPr>
          <w:rFonts w:hint="cs"/>
          <w:rtl/>
        </w:rPr>
        <w:t xml:space="preserve">וכתב </w:t>
      </w:r>
      <w:r w:rsidRPr="007B6417">
        <w:rPr>
          <w:rStyle w:val="af8"/>
          <w:rFonts w:hint="cs"/>
          <w:rtl/>
        </w:rPr>
        <w:t>בחו"ש הגרב"ב</w:t>
      </w:r>
      <w:r>
        <w:rPr>
          <w:rFonts w:hint="cs"/>
          <w:rtl/>
        </w:rPr>
        <w:t xml:space="preserve"> דלפי"ז יש לחקור במקום שצריך שב' ההפרות יהיו ראויות להצטרף, </w:t>
      </w:r>
      <w:r w:rsidRPr="007B6417">
        <w:rPr>
          <w:rStyle w:val="afa"/>
          <w:rFonts w:hint="cs"/>
          <w:rtl/>
        </w:rPr>
        <w:t xml:space="preserve">[כגון בשמע בעלה והפר לה ולא הספיק האב לשמוע עד שמת הבעל, דבטלה הפרת הבעל], </w:t>
      </w:r>
      <w:r>
        <w:rPr>
          <w:rFonts w:hint="cs"/>
          <w:rtl/>
        </w:rPr>
        <w:t xml:space="preserve">והצד הא' כתב </w:t>
      </w:r>
      <w:r w:rsidRPr="007B6417">
        <w:rPr>
          <w:rStyle w:val="af8"/>
          <w:rFonts w:hint="cs"/>
          <w:rtl/>
        </w:rPr>
        <w:t>בחו"ש הגרב"ב</w:t>
      </w:r>
      <w:r>
        <w:rPr>
          <w:rFonts w:hint="cs"/>
          <w:rtl/>
        </w:rPr>
        <w:t xml:space="preserve"> דכשהפר האחד בתחילה לא הוי הפרה כלל, ואף הדיבור לא חשיב כדיבור של הפרה, ורק לאחר שהשני מצטרף ומפר חשיב דיבור של הפרה.</w:t>
      </w:r>
    </w:p>
    <w:p w:rsidR="00962A5C" w:rsidRDefault="00962A5C" w:rsidP="00962A5C">
      <w:pPr>
        <w:pStyle w:val="a2"/>
        <w:rPr>
          <w:rtl/>
        </w:rPr>
      </w:pPr>
      <w:bookmarkStart w:id="3342" w:name="_Toc48507519"/>
      <w:bookmarkStart w:id="3343" w:name="_Toc48509582"/>
      <w:bookmarkStart w:id="3344" w:name="_Toc48510967"/>
      <w:bookmarkStart w:id="3345" w:name="_Toc48560236"/>
      <w:bookmarkStart w:id="3346" w:name="_Toc48563460"/>
      <w:bookmarkStart w:id="3347" w:name="_Toc48648430"/>
      <w:bookmarkStart w:id="3348" w:name="_Toc48731124"/>
      <w:bookmarkStart w:id="3349" w:name="_Toc49182196"/>
      <w:bookmarkStart w:id="3350" w:name="_Toc49246909"/>
      <w:bookmarkStart w:id="3351" w:name="_Toc49247125"/>
      <w:bookmarkStart w:id="3352" w:name="_Toc49290018"/>
      <w:bookmarkStart w:id="3353" w:name="_Toc49343270"/>
      <w:bookmarkStart w:id="3354" w:name="_Toc87387723"/>
      <w:r>
        <w:rPr>
          <w:rFonts w:hint="cs"/>
          <w:rtl/>
        </w:rPr>
        <w:t>הצד הב' בגרב"ב דהפרה של כ"א בפנ"ע היא דיבור של הפרה ורק החלות בנדר היא ע"י הצירוף</w:t>
      </w:r>
      <w:bookmarkEnd w:id="3342"/>
      <w:bookmarkEnd w:id="3343"/>
      <w:bookmarkEnd w:id="3344"/>
      <w:bookmarkEnd w:id="3345"/>
      <w:bookmarkEnd w:id="3346"/>
      <w:bookmarkEnd w:id="3347"/>
      <w:bookmarkEnd w:id="3348"/>
      <w:bookmarkEnd w:id="3349"/>
      <w:bookmarkEnd w:id="3350"/>
      <w:bookmarkEnd w:id="3351"/>
      <w:bookmarkEnd w:id="3352"/>
      <w:bookmarkEnd w:id="3353"/>
      <w:bookmarkEnd w:id="3354"/>
    </w:p>
    <w:p w:rsidR="00962A5C" w:rsidRDefault="00962A5C" w:rsidP="00895E85">
      <w:pPr>
        <w:pStyle w:val="a"/>
        <w:rPr>
          <w:rtl/>
        </w:rPr>
      </w:pPr>
      <w:r>
        <w:rPr>
          <w:rFonts w:hint="cs"/>
          <w:rtl/>
        </w:rPr>
        <w:t xml:space="preserve">והצד הב' כתב </w:t>
      </w:r>
      <w:r w:rsidRPr="007B6417">
        <w:rPr>
          <w:rStyle w:val="af8"/>
          <w:rFonts w:hint="cs"/>
          <w:rtl/>
        </w:rPr>
        <w:t>בחו"ש הגרב"ב</w:t>
      </w:r>
      <w:r>
        <w:rPr>
          <w:rFonts w:hint="cs"/>
          <w:rtl/>
        </w:rPr>
        <w:t xml:space="preserve"> דאף כשהפר אחד מהם בלא צירוף השני, חשיבא ההפרה מצד עצמה כדיבור גמור של הפרה, אלא דההפרה חלה על הנדר, רק בצירוף של ב' ההפרות, ועיי"ש במ"ש </w:t>
      </w:r>
      <w:r w:rsidRPr="007B6417">
        <w:rPr>
          <w:rStyle w:val="af8"/>
          <w:rFonts w:hint="cs"/>
          <w:rtl/>
        </w:rPr>
        <w:t>בחו"ש הגרב"ב</w:t>
      </w:r>
      <w:r>
        <w:rPr>
          <w:rFonts w:hint="cs"/>
          <w:rtl/>
        </w:rPr>
        <w:t xml:space="preserve"> בנ"מ בזה.</w:t>
      </w:r>
    </w:p>
    <w:p w:rsidR="00962A5C" w:rsidRPr="00833F5C" w:rsidRDefault="00962A5C" w:rsidP="00962A5C">
      <w:pPr>
        <w:pStyle w:val="1"/>
        <w:rPr>
          <w:rtl/>
        </w:rPr>
      </w:pPr>
      <w:bookmarkStart w:id="3355" w:name="_Toc48507520"/>
      <w:bookmarkStart w:id="3356" w:name="_Toc48509583"/>
      <w:bookmarkStart w:id="3357" w:name="_Toc48510968"/>
      <w:bookmarkStart w:id="3358" w:name="_Toc48560237"/>
      <w:bookmarkStart w:id="3359" w:name="_Toc48563461"/>
      <w:bookmarkStart w:id="3360" w:name="_Toc48648431"/>
      <w:bookmarkStart w:id="3361" w:name="_Toc48731125"/>
      <w:bookmarkStart w:id="3362" w:name="_Toc49182197"/>
      <w:bookmarkStart w:id="3363" w:name="_Toc49246910"/>
      <w:bookmarkStart w:id="3364" w:name="_Toc49247126"/>
      <w:bookmarkStart w:id="3365" w:name="_Toc49290019"/>
      <w:bookmarkStart w:id="3366" w:name="_Toc49343271"/>
      <w:bookmarkStart w:id="3367" w:name="_Toc87387724"/>
      <w:r>
        <w:rPr>
          <w:rFonts w:hint="cs"/>
          <w:rtl/>
        </w:rPr>
        <w:t>דברי הגרב"ב דהפרת כ"א בפנ"ע היא דיבור ומעשה הפרה</w:t>
      </w:r>
      <w:bookmarkEnd w:id="3355"/>
      <w:bookmarkEnd w:id="3356"/>
      <w:bookmarkEnd w:id="3357"/>
      <w:bookmarkEnd w:id="3358"/>
      <w:bookmarkEnd w:id="3359"/>
      <w:bookmarkEnd w:id="3360"/>
      <w:bookmarkEnd w:id="3361"/>
      <w:bookmarkEnd w:id="3362"/>
      <w:bookmarkEnd w:id="3363"/>
      <w:bookmarkEnd w:id="3364"/>
      <w:bookmarkEnd w:id="3365"/>
      <w:bookmarkEnd w:id="3366"/>
      <w:bookmarkEnd w:id="3367"/>
    </w:p>
    <w:p w:rsidR="00962A5C" w:rsidRPr="002F042F" w:rsidRDefault="00962A5C" w:rsidP="00962A5C">
      <w:pPr>
        <w:pStyle w:val="a2"/>
        <w:rPr>
          <w:rtl/>
        </w:rPr>
      </w:pPr>
      <w:bookmarkStart w:id="3368" w:name="_Toc48507521"/>
      <w:bookmarkStart w:id="3369" w:name="_Toc48509584"/>
      <w:bookmarkStart w:id="3370" w:name="_Toc48510969"/>
      <w:bookmarkStart w:id="3371" w:name="_Toc48560238"/>
      <w:bookmarkStart w:id="3372" w:name="_Toc48563462"/>
      <w:bookmarkStart w:id="3373" w:name="_Toc48648432"/>
      <w:bookmarkStart w:id="3374" w:name="_Toc48731126"/>
      <w:bookmarkStart w:id="3375" w:name="_Toc49182198"/>
      <w:bookmarkStart w:id="3376" w:name="_Toc49246911"/>
      <w:bookmarkStart w:id="3377" w:name="_Toc49247127"/>
      <w:bookmarkStart w:id="3378" w:name="_Toc49290020"/>
      <w:bookmarkStart w:id="3379" w:name="_Toc49343272"/>
      <w:bookmarkStart w:id="3380" w:name="_Toc87387725"/>
      <w:r>
        <w:rPr>
          <w:rFonts w:hint="cs"/>
          <w:rtl/>
        </w:rPr>
        <w:t>דברי הגרב"ב דמוכח בגמ' דהפרה של כ"א היא דיבור ומעשה הפרה והצירוף רק מחילה בנדר</w:t>
      </w:r>
      <w:bookmarkEnd w:id="3368"/>
      <w:bookmarkEnd w:id="3369"/>
      <w:bookmarkEnd w:id="3370"/>
      <w:bookmarkEnd w:id="3371"/>
      <w:bookmarkEnd w:id="3372"/>
      <w:bookmarkEnd w:id="3373"/>
      <w:bookmarkEnd w:id="3374"/>
      <w:bookmarkEnd w:id="3375"/>
      <w:bookmarkEnd w:id="3376"/>
      <w:bookmarkEnd w:id="3377"/>
      <w:bookmarkEnd w:id="3378"/>
      <w:bookmarkEnd w:id="3379"/>
      <w:bookmarkEnd w:id="3380"/>
    </w:p>
    <w:p w:rsidR="00962A5C" w:rsidRDefault="00962A5C" w:rsidP="00895E85">
      <w:pPr>
        <w:pStyle w:val="a"/>
        <w:rPr>
          <w:rtl/>
        </w:rPr>
      </w:pPr>
      <w:bookmarkStart w:id="3381" w:name="_Ref47519506"/>
      <w:r>
        <w:rPr>
          <w:rFonts w:hint="cs"/>
          <w:rtl/>
        </w:rPr>
        <w:t xml:space="preserve">וכתב </w:t>
      </w:r>
      <w:r w:rsidRPr="0060064A">
        <w:rPr>
          <w:rStyle w:val="af8"/>
          <w:rFonts w:hint="cs"/>
          <w:rtl/>
        </w:rPr>
        <w:t>בחו"ש הגרב"ב</w:t>
      </w:r>
      <w:r>
        <w:rPr>
          <w:rFonts w:hint="cs"/>
          <w:rtl/>
        </w:rPr>
        <w:t xml:space="preserve"> דמהא דהגמ' לקמן </w:t>
      </w:r>
      <w:r w:rsidRPr="007B6417">
        <w:rPr>
          <w:rStyle w:val="af6"/>
          <w:rFonts w:eastAsia="Guttman Hodes" w:hint="cs"/>
          <w:rtl/>
        </w:rPr>
        <w:t xml:space="preserve">(סח.) </w:t>
      </w:r>
      <w:r>
        <w:rPr>
          <w:rFonts w:hint="cs"/>
          <w:rtl/>
        </w:rPr>
        <w:t>מסתפקת אי בע</w:t>
      </w:r>
      <w:r>
        <w:rPr>
          <w:rtl/>
        </w:rPr>
        <w:t>ל מיגז גייז או מקליש קליש</w:t>
      </w:r>
      <w:r>
        <w:rPr>
          <w:rFonts w:hint="cs"/>
          <w:rtl/>
        </w:rPr>
        <w:t>, מבואר דהא דצריך שיצטרפו ההפרות, הוא רק בכדי שתחול ההפרה לסלק את האיסור של הנדר, אבל כל שהפר אחד מהם את הנדר, חשיב שיש דיבור ומעשה הפרה, עוד לפני שהשני הצטרף והפר.</w:t>
      </w:r>
      <w:bookmarkEnd w:id="3381"/>
    </w:p>
    <w:p w:rsidR="00962A5C" w:rsidRPr="00140A52" w:rsidRDefault="00962A5C" w:rsidP="00962A5C">
      <w:pPr>
        <w:pStyle w:val="a2"/>
        <w:rPr>
          <w:rtl/>
        </w:rPr>
      </w:pPr>
      <w:bookmarkStart w:id="3382" w:name="_Toc48507522"/>
      <w:bookmarkStart w:id="3383" w:name="_Toc48509585"/>
      <w:bookmarkStart w:id="3384" w:name="_Toc48510970"/>
      <w:bookmarkStart w:id="3385" w:name="_Toc48560239"/>
      <w:bookmarkStart w:id="3386" w:name="_Toc48563463"/>
      <w:bookmarkStart w:id="3387" w:name="_Toc48648433"/>
      <w:bookmarkStart w:id="3388" w:name="_Toc48731127"/>
      <w:bookmarkStart w:id="3389" w:name="_Toc49182199"/>
      <w:bookmarkStart w:id="3390" w:name="_Toc49246912"/>
      <w:bookmarkStart w:id="3391" w:name="_Toc49247128"/>
      <w:bookmarkStart w:id="3392" w:name="_Toc49290021"/>
      <w:bookmarkStart w:id="3393" w:name="_Toc49343273"/>
      <w:bookmarkStart w:id="3394" w:name="_Toc87387726"/>
      <w:r>
        <w:rPr>
          <w:rFonts w:hint="cs"/>
          <w:rtl/>
        </w:rPr>
        <w:t>דברי הגרב"ב דבכל הפרה יש ב' חלקים הא' הדיבור ומעשה ההפרה והב' חלות ההיתר בנדר</w:t>
      </w:r>
      <w:bookmarkEnd w:id="3382"/>
      <w:bookmarkEnd w:id="3383"/>
      <w:bookmarkEnd w:id="3384"/>
      <w:bookmarkEnd w:id="3385"/>
      <w:bookmarkEnd w:id="3386"/>
      <w:bookmarkEnd w:id="3387"/>
      <w:bookmarkEnd w:id="3388"/>
      <w:bookmarkEnd w:id="3389"/>
      <w:bookmarkEnd w:id="3390"/>
      <w:bookmarkEnd w:id="3391"/>
      <w:bookmarkEnd w:id="3392"/>
      <w:bookmarkEnd w:id="3393"/>
      <w:bookmarkEnd w:id="3394"/>
    </w:p>
    <w:p w:rsidR="00962A5C" w:rsidRDefault="00962A5C" w:rsidP="00895E85">
      <w:pPr>
        <w:pStyle w:val="a"/>
        <w:rPr>
          <w:rtl/>
        </w:rPr>
      </w:pPr>
      <w:r>
        <w:rPr>
          <w:rFonts w:hint="cs"/>
          <w:rtl/>
        </w:rPr>
        <w:t xml:space="preserve">וכתב </w:t>
      </w:r>
      <w:r w:rsidRPr="0060064A">
        <w:rPr>
          <w:rStyle w:val="af8"/>
          <w:rFonts w:hint="cs"/>
          <w:rtl/>
        </w:rPr>
        <w:t>בחו"ש הגרב"ב</w:t>
      </w:r>
      <w:r>
        <w:rPr>
          <w:rFonts w:hint="cs"/>
          <w:rtl/>
        </w:rPr>
        <w:t xml:space="preserve"> דלפי"ז מבואר דבכל הפרה יש ב' חלקים, הא' הוא הדיבור של ההפרה שיש לו שם של מעשה הפרה, והב' הוא חלות ההפרה שהיא פועלת לסלק את האיסור של הנדר.</w:t>
      </w:r>
      <w:r w:rsidRPr="003755C1">
        <w:rPr>
          <w:rStyle w:val="afa"/>
          <w:rFonts w:hint="cs"/>
          <w:rtl/>
        </w:rPr>
        <w:t xml:space="preserve"> </w:t>
      </w:r>
      <w:r w:rsidRPr="005045FF">
        <w:rPr>
          <w:rStyle w:val="afa"/>
          <w:rFonts w:hint="cs"/>
          <w:rtl/>
        </w:rPr>
        <w:t>[ועי' ב</w:t>
      </w:r>
      <w:r>
        <w:rPr>
          <w:rStyle w:val="afa"/>
          <w:rFonts w:hint="cs"/>
          <w:rtl/>
        </w:rPr>
        <w:t>מ"ש</w:t>
      </w:r>
      <w:r w:rsidRPr="005045FF">
        <w:rPr>
          <w:rStyle w:val="afa"/>
          <w:rFonts w:hint="cs"/>
          <w:rtl/>
        </w:rPr>
        <w:t xml:space="preserve"> </w:t>
      </w:r>
      <w:r>
        <w:rPr>
          <w:rStyle w:val="affa"/>
          <w:rFonts w:hint="cs"/>
          <w:rtl/>
        </w:rPr>
        <w:t>בשיעורי רבי נחום</w:t>
      </w:r>
      <w:r w:rsidRPr="005045FF">
        <w:rPr>
          <w:rStyle w:val="afa"/>
          <w:rFonts w:hint="cs"/>
          <w:rtl/>
        </w:rPr>
        <w:t xml:space="preserve"> </w:t>
      </w:r>
      <w:r w:rsidRPr="003755C1">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Ref48730773 \r \h</w:instrText>
      </w:r>
      <w:r>
        <w:rPr>
          <w:rStyle w:val="aff6"/>
          <w:rtl/>
        </w:rPr>
        <w:instrText xml:space="preserve"> </w:instrText>
      </w:r>
      <w:r>
        <w:rPr>
          <w:rStyle w:val="aff6"/>
          <w:rtl/>
        </w:rPr>
      </w:r>
      <w:r>
        <w:rPr>
          <w:rStyle w:val="aff6"/>
          <w:rtl/>
        </w:rPr>
        <w:fldChar w:fldCharType="separate"/>
      </w:r>
      <w:r w:rsidR="00B35288">
        <w:rPr>
          <w:rStyle w:val="aff6"/>
          <w:cs/>
        </w:rPr>
        <w:t>‎</w:t>
      </w:r>
      <w:r w:rsidR="00B35288">
        <w:rPr>
          <w:rStyle w:val="aff6"/>
          <w:rtl/>
        </w:rPr>
        <w:t>קג)</w:t>
      </w:r>
      <w:r>
        <w:rPr>
          <w:rStyle w:val="aff6"/>
          <w:rtl/>
        </w:rPr>
        <w:fldChar w:fldCharType="end"/>
      </w:r>
      <w:r w:rsidRPr="003755C1">
        <w:rPr>
          <w:rStyle w:val="aff6"/>
          <w:rFonts w:hint="cs"/>
          <w:rtl/>
        </w:rPr>
        <w:t xml:space="preserve"> </w:t>
      </w:r>
      <w:r w:rsidRPr="00FA4BBD">
        <w:rPr>
          <w:rStyle w:val="affa"/>
          <w:rFonts w:hint="cs"/>
          <w:rtl/>
        </w:rPr>
        <w:t>ו</w:t>
      </w:r>
      <w:r>
        <w:rPr>
          <w:rStyle w:val="affa"/>
          <w:rFonts w:hint="cs"/>
          <w:rtl/>
        </w:rPr>
        <w:t>ב</w:t>
      </w:r>
      <w:r w:rsidRPr="00FA4BBD">
        <w:rPr>
          <w:rStyle w:val="affa"/>
          <w:rFonts w:hint="cs"/>
          <w:rtl/>
        </w:rPr>
        <w:t>אבי עזרי</w:t>
      </w:r>
      <w:r>
        <w:rPr>
          <w:rStyle w:val="afa"/>
          <w:rFonts w:hint="cs"/>
          <w:rtl/>
        </w:rPr>
        <w:t xml:space="preserve"> </w:t>
      </w:r>
      <w:r w:rsidRPr="003755C1">
        <w:rPr>
          <w:rStyle w:val="aff6"/>
          <w:rFonts w:hint="cs"/>
          <w:rtl/>
        </w:rPr>
        <w:t xml:space="preserve">(עי' אות </w:t>
      </w:r>
      <w:r w:rsidRPr="003755C1">
        <w:rPr>
          <w:rStyle w:val="aff6"/>
          <w:rtl/>
        </w:rPr>
        <w:fldChar w:fldCharType="begin"/>
      </w:r>
      <w:r w:rsidRPr="003755C1">
        <w:rPr>
          <w:rStyle w:val="aff6"/>
          <w:rtl/>
        </w:rPr>
        <w:instrText xml:space="preserve"> </w:instrText>
      </w:r>
      <w:r w:rsidRPr="003755C1">
        <w:rPr>
          <w:rStyle w:val="aff6"/>
          <w:rFonts w:hint="cs"/>
        </w:rPr>
        <w:instrText>REF</w:instrText>
      </w:r>
      <w:r w:rsidRPr="003755C1">
        <w:rPr>
          <w:rStyle w:val="aff6"/>
          <w:rFonts w:hint="cs"/>
          <w:rtl/>
        </w:rPr>
        <w:instrText xml:space="preserve"> _</w:instrText>
      </w:r>
      <w:r w:rsidRPr="003755C1">
        <w:rPr>
          <w:rStyle w:val="aff6"/>
          <w:rFonts w:hint="cs"/>
        </w:rPr>
        <w:instrText>Ref48730538 \r \h</w:instrText>
      </w:r>
      <w:r w:rsidRPr="003755C1">
        <w:rPr>
          <w:rStyle w:val="aff6"/>
          <w:rtl/>
        </w:rPr>
        <w:instrText xml:space="preserve"> </w:instrText>
      </w:r>
      <w:r w:rsidRPr="003755C1">
        <w:rPr>
          <w:rStyle w:val="aff6"/>
          <w:rtl/>
        </w:rPr>
      </w:r>
      <w:r w:rsidRPr="003755C1">
        <w:rPr>
          <w:rStyle w:val="aff6"/>
          <w:rtl/>
        </w:rPr>
        <w:fldChar w:fldCharType="separate"/>
      </w:r>
      <w:r w:rsidR="00B35288">
        <w:rPr>
          <w:rStyle w:val="aff6"/>
          <w:cs/>
        </w:rPr>
        <w:t>‎</w:t>
      </w:r>
      <w:r w:rsidR="00B35288">
        <w:rPr>
          <w:rStyle w:val="aff6"/>
          <w:rtl/>
        </w:rPr>
        <w:t>קכט)</w:t>
      </w:r>
      <w:r w:rsidRPr="003755C1">
        <w:rPr>
          <w:rStyle w:val="aff6"/>
          <w:rtl/>
        </w:rPr>
        <w:fldChar w:fldCharType="end"/>
      </w:r>
      <w:r>
        <w:rPr>
          <w:rStyle w:val="afa"/>
          <w:rFonts w:hint="cs"/>
          <w:rtl/>
        </w:rPr>
        <w:t xml:space="preserve"> </w:t>
      </w:r>
      <w:r w:rsidRPr="005045FF">
        <w:rPr>
          <w:rStyle w:val="afa"/>
          <w:rFonts w:hint="cs"/>
          <w:rtl/>
        </w:rPr>
        <w:t>בזה]</w:t>
      </w:r>
      <w:r>
        <w:rPr>
          <w:rStyle w:val="afa"/>
          <w:rFonts w:hint="cs"/>
          <w:rtl/>
        </w:rPr>
        <w:t>.</w:t>
      </w:r>
    </w:p>
    <w:p w:rsidR="00962A5C" w:rsidRDefault="00962A5C" w:rsidP="00962A5C">
      <w:pPr>
        <w:pStyle w:val="afd"/>
        <w:rPr>
          <w:rtl/>
        </w:rPr>
      </w:pPr>
      <w:bookmarkStart w:id="3395" w:name="_Toc48507523"/>
      <w:bookmarkStart w:id="3396" w:name="_Toc48509586"/>
      <w:bookmarkStart w:id="3397" w:name="_Toc48510971"/>
      <w:bookmarkStart w:id="3398" w:name="_Toc48560240"/>
      <w:bookmarkStart w:id="3399" w:name="_Toc48563464"/>
      <w:bookmarkStart w:id="3400" w:name="_Toc48648434"/>
      <w:bookmarkStart w:id="3401" w:name="_Toc48731128"/>
      <w:bookmarkStart w:id="3402" w:name="_Toc49182200"/>
      <w:bookmarkStart w:id="3403" w:name="_Toc49246913"/>
      <w:bookmarkStart w:id="3404" w:name="_Toc49247129"/>
      <w:bookmarkStart w:id="3405" w:name="_Toc49290022"/>
      <w:bookmarkStart w:id="3406" w:name="_Toc49343274"/>
      <w:bookmarkStart w:id="3407" w:name="_Toc87387727"/>
      <w:r>
        <w:rPr>
          <w:rFonts w:hint="cs"/>
          <w:rtl/>
        </w:rPr>
        <w:t>בי' הגרב"ב ברמב"ם דחלות הפרה</w:t>
      </w:r>
      <w:bookmarkEnd w:id="3395"/>
      <w:bookmarkEnd w:id="3396"/>
      <w:bookmarkEnd w:id="3397"/>
      <w:bookmarkEnd w:id="3398"/>
      <w:bookmarkEnd w:id="3399"/>
      <w:bookmarkEnd w:id="3400"/>
      <w:bookmarkEnd w:id="3401"/>
      <w:r>
        <w:rPr>
          <w:rFonts w:hint="cs"/>
          <w:rtl/>
        </w:rPr>
        <w:t xml:space="preserve"> קיימת</w:t>
      </w:r>
      <w:bookmarkEnd w:id="3402"/>
      <w:bookmarkEnd w:id="3403"/>
      <w:bookmarkEnd w:id="3404"/>
      <w:bookmarkEnd w:id="3405"/>
      <w:bookmarkEnd w:id="3406"/>
      <w:bookmarkEnd w:id="3407"/>
    </w:p>
    <w:p w:rsidR="00962A5C" w:rsidRPr="00A47AD0" w:rsidRDefault="00962A5C" w:rsidP="00962A5C">
      <w:pPr>
        <w:pStyle w:val="1"/>
        <w:rPr>
          <w:rFonts w:eastAsiaTheme="minorEastAsia"/>
          <w:i/>
          <w:iCs/>
          <w:noProof/>
          <w:rtl/>
        </w:rPr>
      </w:pPr>
      <w:bookmarkStart w:id="3408" w:name="_Toc49182201"/>
      <w:bookmarkStart w:id="3409" w:name="_Toc49246914"/>
      <w:bookmarkStart w:id="3410" w:name="_Toc49247130"/>
      <w:bookmarkStart w:id="3411" w:name="_Toc49290023"/>
      <w:bookmarkStart w:id="3412" w:name="_Toc49343275"/>
      <w:bookmarkStart w:id="3413" w:name="_Toc87387728"/>
      <w:bookmarkStart w:id="3414" w:name="_Toc48507525"/>
      <w:bookmarkStart w:id="3415" w:name="_Toc48509588"/>
      <w:bookmarkStart w:id="3416" w:name="_Toc48510973"/>
      <w:bookmarkStart w:id="3417" w:name="_Toc48560242"/>
      <w:bookmarkStart w:id="3418" w:name="_Toc48563466"/>
      <w:bookmarkStart w:id="3419" w:name="_Toc48648436"/>
      <w:bookmarkStart w:id="3420" w:name="_Toc48731130"/>
      <w:r w:rsidRPr="00A47AD0">
        <w:rPr>
          <w:noProof/>
          <w:rtl/>
        </w:rPr>
        <w:t xml:space="preserve">ביאור הגרב"ב </w:t>
      </w:r>
      <w:r w:rsidRPr="00A47AD0">
        <w:rPr>
          <w:rFonts w:hint="cs"/>
          <w:noProof/>
          <w:rtl/>
        </w:rPr>
        <w:t>ברמב"ם דדיבור ההפרה חל ולא בטל</w:t>
      </w:r>
      <w:bookmarkEnd w:id="3408"/>
      <w:bookmarkEnd w:id="3409"/>
      <w:bookmarkEnd w:id="3410"/>
      <w:bookmarkEnd w:id="3411"/>
      <w:bookmarkEnd w:id="3412"/>
      <w:bookmarkEnd w:id="3413"/>
    </w:p>
    <w:p w:rsidR="00962A5C" w:rsidRDefault="00962A5C" w:rsidP="00962A5C">
      <w:pPr>
        <w:pStyle w:val="a2"/>
        <w:rPr>
          <w:rtl/>
        </w:rPr>
      </w:pPr>
      <w:bookmarkStart w:id="3421" w:name="_Toc49182202"/>
      <w:bookmarkStart w:id="3422" w:name="_Toc49246915"/>
      <w:bookmarkStart w:id="3423" w:name="_Toc49247131"/>
      <w:bookmarkStart w:id="3424" w:name="_Toc49290024"/>
      <w:bookmarkStart w:id="3425" w:name="_Toc49343276"/>
      <w:bookmarkStart w:id="3426" w:name="_Toc87387729"/>
      <w:r>
        <w:rPr>
          <w:rFonts w:hint="cs"/>
          <w:rtl/>
        </w:rPr>
        <w:t>ביאור הברכ"ש ברמב"ם דאין הפרה אחר הפרה כיון דלא חשיב שמפרים בבת אחת</w:t>
      </w:r>
      <w:bookmarkEnd w:id="3414"/>
      <w:bookmarkEnd w:id="3415"/>
      <w:bookmarkEnd w:id="3416"/>
      <w:bookmarkEnd w:id="3417"/>
      <w:bookmarkEnd w:id="3418"/>
      <w:bookmarkEnd w:id="3419"/>
      <w:bookmarkEnd w:id="3420"/>
      <w:bookmarkEnd w:id="3421"/>
      <w:bookmarkEnd w:id="3422"/>
      <w:bookmarkEnd w:id="3423"/>
      <w:bookmarkEnd w:id="3424"/>
      <w:bookmarkEnd w:id="3425"/>
      <w:bookmarkEnd w:id="3426"/>
    </w:p>
    <w:p w:rsidR="00962A5C" w:rsidRPr="00302444" w:rsidRDefault="00962A5C" w:rsidP="00895E85">
      <w:pPr>
        <w:pStyle w:val="a"/>
        <w:rPr>
          <w:rtl/>
        </w:rPr>
      </w:pPr>
      <w:bookmarkStart w:id="3427" w:name="_Ref48660866"/>
      <w:r w:rsidRPr="001216A2">
        <w:rPr>
          <w:rFonts w:hint="cs"/>
          <w:rtl/>
        </w:rPr>
        <w:t>במ</w:t>
      </w:r>
      <w:r>
        <w:rPr>
          <w:rFonts w:hint="cs"/>
          <w:rtl/>
        </w:rPr>
        <w:t>ה שביארו</w:t>
      </w:r>
      <w:r w:rsidRPr="001216A2">
        <w:rPr>
          <w:rFonts w:hint="cs"/>
          <w:rtl/>
        </w:rPr>
        <w:t xml:space="preserve"> </w:t>
      </w:r>
      <w:r w:rsidRPr="008D2280">
        <w:rPr>
          <w:rStyle w:val="af8"/>
          <w:rFonts w:hint="cs"/>
          <w:rtl/>
        </w:rPr>
        <w:t>הר</w:t>
      </w:r>
      <w:r>
        <w:rPr>
          <w:rStyle w:val="af8"/>
          <w:rFonts w:hint="cs"/>
          <w:rtl/>
        </w:rPr>
        <w:t>שב"א והר</w:t>
      </w:r>
      <w:r w:rsidRPr="008D2280">
        <w:rPr>
          <w:rStyle w:val="af8"/>
          <w:rFonts w:hint="cs"/>
          <w:rtl/>
        </w:rPr>
        <w:t>"ן</w:t>
      </w:r>
      <w:r>
        <w:rPr>
          <w:rFonts w:hint="cs"/>
          <w:rtl/>
        </w:rPr>
        <w:t xml:space="preserve"> </w:t>
      </w:r>
      <w:r w:rsidRPr="007E6AC6">
        <w:rPr>
          <w:rStyle w:val="af6"/>
          <w:rFonts w:eastAsia="Guttman Hodes" w:hint="cs"/>
          <w:rtl/>
        </w:rPr>
        <w:t xml:space="preserve">(עי' אות </w:t>
      </w:r>
      <w:r w:rsidRPr="007E6AC6">
        <w:rPr>
          <w:rStyle w:val="af6"/>
          <w:rFonts w:eastAsia="Guttman Hodes"/>
          <w:rtl/>
        </w:rPr>
        <w:fldChar w:fldCharType="begin"/>
      </w:r>
      <w:r w:rsidRPr="007E6AC6">
        <w:rPr>
          <w:rStyle w:val="af6"/>
          <w:rFonts w:eastAsia="Guttman Hodes"/>
          <w:rtl/>
        </w:rPr>
        <w:instrText xml:space="preserve"> </w:instrText>
      </w:r>
      <w:r w:rsidRPr="007E6AC6">
        <w:rPr>
          <w:rStyle w:val="af6"/>
          <w:rFonts w:eastAsia="Guttman Hodes" w:hint="cs"/>
        </w:rPr>
        <w:instrText>REF</w:instrText>
      </w:r>
      <w:r w:rsidRPr="007E6AC6">
        <w:rPr>
          <w:rStyle w:val="af6"/>
          <w:rFonts w:eastAsia="Guttman Hodes" w:hint="cs"/>
          <w:rtl/>
        </w:rPr>
        <w:instrText xml:space="preserve"> _</w:instrText>
      </w:r>
      <w:r w:rsidRPr="007E6AC6">
        <w:rPr>
          <w:rStyle w:val="af6"/>
          <w:rFonts w:eastAsia="Guttman Hodes" w:hint="cs"/>
        </w:rPr>
        <w:instrText>Ref48467844 \r \h</w:instrText>
      </w:r>
      <w:r w:rsidRPr="007E6AC6">
        <w:rPr>
          <w:rStyle w:val="af6"/>
          <w:rFonts w:eastAsia="Guttman Hodes"/>
          <w:rtl/>
        </w:rPr>
        <w:instrText xml:space="preserve"> </w:instrText>
      </w:r>
      <w:r w:rsidRPr="007E6AC6">
        <w:rPr>
          <w:rStyle w:val="af6"/>
          <w:rFonts w:eastAsia="Guttman Hodes"/>
          <w:rtl/>
        </w:rPr>
      </w:r>
      <w:r w:rsidRPr="007E6AC6">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7E6AC6">
        <w:rPr>
          <w:rStyle w:val="af6"/>
          <w:rFonts w:eastAsia="Guttman Hodes"/>
          <w:rtl/>
        </w:rPr>
        <w:fldChar w:fldCharType="end"/>
      </w:r>
      <w:r>
        <w:rPr>
          <w:rFonts w:hint="cs"/>
          <w:rtl/>
        </w:rPr>
        <w:t xml:space="preserve"> בדעת </w:t>
      </w:r>
      <w:r w:rsidRPr="008D2280">
        <w:rPr>
          <w:rStyle w:val="af8"/>
          <w:rFonts w:hint="cs"/>
          <w:rtl/>
        </w:rPr>
        <w:t>הרמב"ם</w:t>
      </w:r>
      <w:r w:rsidRPr="001216A2">
        <w:rPr>
          <w:rFonts w:hint="cs"/>
          <w:rtl/>
        </w:rPr>
        <w:t xml:space="preserve"> </w:t>
      </w:r>
      <w:r w:rsidRPr="007E6AC6">
        <w:rPr>
          <w:rStyle w:val="af6"/>
          <w:rFonts w:eastAsia="Guttman Hodes" w:hint="cs"/>
          <w:rtl/>
        </w:rPr>
        <w:t xml:space="preserve">(עי' אות </w:t>
      </w:r>
      <w:r w:rsidRPr="007E6AC6">
        <w:rPr>
          <w:rStyle w:val="af6"/>
          <w:rFonts w:eastAsia="Guttman Hodes"/>
          <w:rtl/>
        </w:rPr>
        <w:fldChar w:fldCharType="begin"/>
      </w:r>
      <w:r w:rsidRPr="007E6AC6">
        <w:rPr>
          <w:rStyle w:val="af6"/>
          <w:rFonts w:eastAsia="Guttman Hodes"/>
          <w:rtl/>
        </w:rPr>
        <w:instrText xml:space="preserve"> </w:instrText>
      </w:r>
      <w:r w:rsidRPr="007E6AC6">
        <w:rPr>
          <w:rStyle w:val="af6"/>
          <w:rFonts w:eastAsia="Guttman Hodes" w:hint="cs"/>
        </w:rPr>
        <w:instrText>REF</w:instrText>
      </w:r>
      <w:r w:rsidRPr="007E6AC6">
        <w:rPr>
          <w:rStyle w:val="af6"/>
          <w:rFonts w:eastAsia="Guttman Hodes" w:hint="cs"/>
          <w:rtl/>
        </w:rPr>
        <w:instrText xml:space="preserve"> _</w:instrText>
      </w:r>
      <w:r w:rsidRPr="007E6AC6">
        <w:rPr>
          <w:rStyle w:val="af6"/>
          <w:rFonts w:eastAsia="Guttman Hodes" w:hint="cs"/>
        </w:rPr>
        <w:instrText>Ref48295508 \r \h</w:instrText>
      </w:r>
      <w:r w:rsidRPr="007E6AC6">
        <w:rPr>
          <w:rStyle w:val="af6"/>
          <w:rFonts w:eastAsia="Guttman Hodes"/>
          <w:rtl/>
        </w:rPr>
        <w:instrText xml:space="preserve"> </w:instrText>
      </w:r>
      <w:r w:rsidRPr="007E6AC6">
        <w:rPr>
          <w:rStyle w:val="af6"/>
          <w:rFonts w:eastAsia="Guttman Hodes"/>
          <w:rtl/>
        </w:rPr>
      </w:r>
      <w:r w:rsidRPr="007E6AC6">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7E6AC6">
        <w:rPr>
          <w:rStyle w:val="af6"/>
          <w:rFonts w:eastAsia="Guttman Hodes"/>
          <w:rtl/>
        </w:rPr>
        <w:fldChar w:fldCharType="end"/>
      </w:r>
      <w:r w:rsidRPr="001216A2">
        <w:rPr>
          <w:rFonts w:hint="cs"/>
          <w:rtl/>
        </w:rPr>
        <w:t xml:space="preserve"> דכל שהייתה הקמה בין הפרה להפרה, ואינם יכולים לחזור ולהפר, </w:t>
      </w:r>
      <w:r>
        <w:rPr>
          <w:rFonts w:hint="cs"/>
          <w:rtl/>
        </w:rPr>
        <w:t>כיון דאין הפרה אחר הפרה,</w:t>
      </w:r>
      <w:r w:rsidRPr="001307C3">
        <w:rPr>
          <w:rFonts w:hint="cs"/>
          <w:rtl/>
        </w:rPr>
        <w:t xml:space="preserve"> </w:t>
      </w:r>
      <w:r>
        <w:rPr>
          <w:rFonts w:hint="cs"/>
          <w:rtl/>
        </w:rPr>
        <w:t>ביאר</w:t>
      </w:r>
      <w:r w:rsidRPr="001216A2">
        <w:rPr>
          <w:rFonts w:hint="cs"/>
          <w:rtl/>
        </w:rPr>
        <w:t xml:space="preserve"> </w:t>
      </w:r>
      <w:r w:rsidRPr="008D2280">
        <w:rPr>
          <w:rStyle w:val="af8"/>
          <w:rFonts w:hint="cs"/>
          <w:rtl/>
        </w:rPr>
        <w:t>הברכ"ש</w:t>
      </w:r>
      <w:r w:rsidRPr="001216A2">
        <w:rPr>
          <w:rFonts w:hint="cs"/>
          <w:rtl/>
        </w:rPr>
        <w:t xml:space="preserve"> </w:t>
      </w:r>
      <w:r w:rsidRPr="00D859E2">
        <w:rPr>
          <w:rStyle w:val="af6"/>
          <w:rFonts w:eastAsia="Guttman Hodes" w:hint="cs"/>
          <w:rtl/>
        </w:rPr>
        <w:t>(סי' כ"ט או' א' ד"ה והסבר)</w:t>
      </w:r>
      <w:r>
        <w:rPr>
          <w:rFonts w:hint="cs"/>
          <w:rtl/>
        </w:rPr>
        <w:t xml:space="preserve"> </w:t>
      </w:r>
      <w:r w:rsidRPr="00FB1F1C">
        <w:rPr>
          <w:rFonts w:hint="cs"/>
          <w:rtl/>
        </w:rPr>
        <w:t xml:space="preserve">דס"ל </w:t>
      </w:r>
      <w:r w:rsidRPr="00FB1F1C">
        <w:rPr>
          <w:rStyle w:val="af8"/>
          <w:rFonts w:hint="cs"/>
          <w:rtl/>
        </w:rPr>
        <w:lastRenderedPageBreak/>
        <w:t>להרמב"ם</w:t>
      </w:r>
      <w:r w:rsidRPr="00FB1F1C">
        <w:rPr>
          <w:rFonts w:hint="cs"/>
          <w:rtl/>
        </w:rPr>
        <w:t xml:space="preserve"> דאין הפרה אחר הפרה, כיון</w:t>
      </w:r>
      <w:r>
        <w:rPr>
          <w:rFonts w:hint="cs"/>
          <w:rtl/>
        </w:rPr>
        <w:t xml:space="preserve"> דלעולם חשיב שאינם מפירים בבת אחת.</w:t>
      </w:r>
      <w:bookmarkEnd w:id="3427"/>
    </w:p>
    <w:p w:rsidR="00962A5C" w:rsidRPr="00277408" w:rsidRDefault="00962A5C" w:rsidP="00962A5C">
      <w:pPr>
        <w:pStyle w:val="a2"/>
      </w:pPr>
      <w:bookmarkStart w:id="3428" w:name="_Toc48507526"/>
      <w:bookmarkStart w:id="3429" w:name="_Toc48509589"/>
      <w:bookmarkStart w:id="3430" w:name="_Toc48510974"/>
      <w:bookmarkStart w:id="3431" w:name="_Toc48560243"/>
      <w:bookmarkStart w:id="3432" w:name="_Toc48563467"/>
      <w:bookmarkStart w:id="3433" w:name="_Toc48648437"/>
      <w:bookmarkStart w:id="3434" w:name="_Toc48731131"/>
      <w:bookmarkStart w:id="3435" w:name="_Toc49182203"/>
      <w:bookmarkStart w:id="3436" w:name="_Toc49246916"/>
      <w:bookmarkStart w:id="3437" w:name="_Toc49247132"/>
      <w:bookmarkStart w:id="3438" w:name="_Toc49290025"/>
      <w:bookmarkStart w:id="3439" w:name="_Toc49343277"/>
      <w:bookmarkStart w:id="3440" w:name="_Toc87387730"/>
      <w:r>
        <w:rPr>
          <w:rFonts w:hint="cs"/>
          <w:rtl/>
        </w:rPr>
        <w:t>קושית הגרב"ב על הרמב"ם מה החסרון במה שהפר דאינו יכול לחזור ולהפר אחר השאילה</w:t>
      </w:r>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rsidR="00962A5C" w:rsidRDefault="00962A5C" w:rsidP="00895E85">
      <w:pPr>
        <w:pStyle w:val="a"/>
        <w:rPr>
          <w:rtl/>
        </w:rPr>
      </w:pPr>
      <w:bookmarkStart w:id="3441" w:name="_Ref48493315"/>
      <w:r>
        <w:rPr>
          <w:rFonts w:hint="cs"/>
          <w:rtl/>
        </w:rPr>
        <w:t>אך הקשה</w:t>
      </w:r>
      <w:r w:rsidRPr="008D2280">
        <w:rPr>
          <w:rStyle w:val="af8"/>
          <w:rFonts w:hint="cs"/>
          <w:rtl/>
        </w:rPr>
        <w:t xml:space="preserve"> בחו"ש הגרב"ב</w:t>
      </w:r>
      <w:r>
        <w:rPr>
          <w:rFonts w:hint="cs"/>
          <w:rtl/>
        </w:rPr>
        <w:t xml:space="preserve"> </w:t>
      </w:r>
      <w:r w:rsidRPr="007E6AC6">
        <w:rPr>
          <w:rStyle w:val="af6"/>
          <w:rFonts w:eastAsia="Guttman Hodes" w:hint="cs"/>
          <w:rtl/>
        </w:rPr>
        <w:t>(סי' ל"ד)</w:t>
      </w:r>
      <w:r>
        <w:rPr>
          <w:rFonts w:hint="cs"/>
          <w:rtl/>
        </w:rPr>
        <w:t xml:space="preserve"> דמה הסברא לומר דאין הפרה אחר הפרה, ומה החסרון במה שהפר כבר, שלא יוכל לחזור ולהפר אחר שהשני נשאל על הקמתו</w:t>
      </w:r>
      <w:r w:rsidRPr="00A82FB9">
        <w:rPr>
          <w:rFonts w:hint="cs"/>
          <w:rtl/>
        </w:rPr>
        <w:t xml:space="preserve">, וכן הקשה </w:t>
      </w:r>
      <w:r w:rsidRPr="00A82FB9">
        <w:rPr>
          <w:rStyle w:val="af8"/>
          <w:rFonts w:hint="cs"/>
          <w:rtl/>
        </w:rPr>
        <w:t>הגר</w:t>
      </w:r>
      <w:r>
        <w:rPr>
          <w:rStyle w:val="af8"/>
          <w:rFonts w:hint="cs"/>
          <w:rtl/>
        </w:rPr>
        <w:t>נ</w:t>
      </w:r>
      <w:r w:rsidRPr="00284443">
        <w:rPr>
          <w:rStyle w:val="af8"/>
          <w:rFonts w:hint="cs"/>
          <w:rtl/>
        </w:rPr>
        <w:t>"ט</w:t>
      </w:r>
      <w:r w:rsidRPr="00A82FB9">
        <w:rPr>
          <w:rFonts w:hint="cs"/>
          <w:rtl/>
        </w:rPr>
        <w:t xml:space="preserve"> </w:t>
      </w:r>
      <w:r w:rsidRPr="00284443">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Ref48507816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Pr>
          <w:rStyle w:val="af6"/>
          <w:rFonts w:eastAsia="Guttman Hodes"/>
          <w:rtl/>
        </w:rPr>
        <w:fldChar w:fldCharType="end"/>
      </w:r>
      <w:r>
        <w:rPr>
          <w:rFonts w:hint="cs"/>
          <w:rtl/>
        </w:rPr>
        <w:t>.</w:t>
      </w:r>
      <w:bookmarkEnd w:id="3441"/>
    </w:p>
    <w:p w:rsidR="00962A5C" w:rsidRPr="00F70055" w:rsidRDefault="00962A5C" w:rsidP="00962A5C">
      <w:pPr>
        <w:pStyle w:val="a2"/>
        <w:rPr>
          <w:rtl/>
        </w:rPr>
      </w:pPr>
      <w:bookmarkStart w:id="3442" w:name="_Toc48507527"/>
      <w:bookmarkStart w:id="3443" w:name="_Toc48509590"/>
      <w:bookmarkStart w:id="3444" w:name="_Toc48510975"/>
      <w:bookmarkStart w:id="3445" w:name="_Toc48560244"/>
      <w:bookmarkStart w:id="3446" w:name="_Toc48563468"/>
      <w:bookmarkStart w:id="3447" w:name="_Toc48648438"/>
      <w:bookmarkStart w:id="3448" w:name="_Toc48731132"/>
      <w:bookmarkStart w:id="3449" w:name="_Toc49182204"/>
      <w:bookmarkStart w:id="3450" w:name="_Toc49246917"/>
      <w:bookmarkStart w:id="3451" w:name="_Toc49247133"/>
      <w:bookmarkStart w:id="3452" w:name="_Toc49290026"/>
      <w:bookmarkStart w:id="3453" w:name="_Toc49343278"/>
      <w:bookmarkStart w:id="3454" w:name="_Toc87387731"/>
      <w:r>
        <w:rPr>
          <w:rFonts w:hint="cs"/>
          <w:rtl/>
        </w:rPr>
        <w:t>ביאור הגרב"ב ברמב"ם דבהפרת אחד יש מעשה הפרה והפר חלקו ולכן אין הפרה אחר הפרה</w:t>
      </w:r>
      <w:bookmarkEnd w:id="3442"/>
      <w:bookmarkEnd w:id="3443"/>
      <w:bookmarkEnd w:id="3444"/>
      <w:bookmarkEnd w:id="3445"/>
      <w:bookmarkEnd w:id="3446"/>
      <w:bookmarkEnd w:id="3447"/>
      <w:bookmarkEnd w:id="3448"/>
      <w:bookmarkEnd w:id="3449"/>
      <w:bookmarkEnd w:id="3450"/>
      <w:bookmarkEnd w:id="3451"/>
      <w:bookmarkEnd w:id="3452"/>
      <w:bookmarkEnd w:id="3453"/>
      <w:bookmarkEnd w:id="3454"/>
    </w:p>
    <w:p w:rsidR="00962A5C" w:rsidRPr="00FE092B" w:rsidRDefault="00962A5C" w:rsidP="00895E85">
      <w:pPr>
        <w:pStyle w:val="a"/>
        <w:rPr>
          <w:rtl/>
        </w:rPr>
      </w:pPr>
      <w:bookmarkStart w:id="3455" w:name="_Ref47519813"/>
      <w:r>
        <w:rPr>
          <w:rFonts w:hint="cs"/>
          <w:rtl/>
        </w:rPr>
        <w:t xml:space="preserve">וביאר </w:t>
      </w:r>
      <w:r w:rsidRPr="007B6417">
        <w:rPr>
          <w:rStyle w:val="af8"/>
          <w:rFonts w:hint="cs"/>
          <w:rtl/>
        </w:rPr>
        <w:t>בחו"ש הגרב"ב</w:t>
      </w:r>
      <w:r>
        <w:rPr>
          <w:rStyle w:val="af8"/>
          <w:rFonts w:hint="cs"/>
          <w:rtl/>
        </w:rPr>
        <w:t xml:space="preserve"> </w:t>
      </w:r>
      <w:r w:rsidRPr="004E227F">
        <w:rPr>
          <w:rStyle w:val="af6"/>
          <w:rFonts w:eastAsia="Guttman Hodes" w:hint="cs"/>
          <w:rtl/>
        </w:rPr>
        <w:t>(סי' ל"ד ד"ה והנה מדבעי)</w:t>
      </w:r>
      <w:r w:rsidRPr="004E227F">
        <w:rPr>
          <w:rFonts w:hint="cs"/>
          <w:rtl/>
        </w:rPr>
        <w:t xml:space="preserve"> </w:t>
      </w:r>
      <w:r>
        <w:rPr>
          <w:rFonts w:hint="cs"/>
          <w:rtl/>
        </w:rPr>
        <w:t xml:space="preserve">דכיון דבהפרה של אחד מהם יש דיבור ומעשה הפרה, עוד לפני שהשני הצטרף והפר, </w:t>
      </w:r>
      <w:r w:rsidRPr="00D014A8">
        <w:rPr>
          <w:rStyle w:val="afa"/>
          <w:rFonts w:hint="cs"/>
          <w:rtl/>
        </w:rPr>
        <w:t xml:space="preserve">[כדביאר </w:t>
      </w:r>
      <w:r w:rsidRPr="00507B53">
        <w:rPr>
          <w:rStyle w:val="affa"/>
          <w:rFonts w:hint="cs"/>
          <w:rtl/>
        </w:rPr>
        <w:t>הגרב"ב</w:t>
      </w:r>
      <w:r w:rsidRPr="00D014A8">
        <w:rPr>
          <w:rStyle w:val="afa"/>
          <w:rFonts w:hint="cs"/>
          <w:rtl/>
        </w:rPr>
        <w:t xml:space="preserve"> </w:t>
      </w:r>
      <w:r w:rsidRPr="000D43DF">
        <w:rPr>
          <w:rStyle w:val="aff6"/>
          <w:rFonts w:hint="cs"/>
          <w:rtl/>
        </w:rPr>
        <w:t xml:space="preserve">(עי' אות </w:t>
      </w:r>
      <w:r w:rsidRPr="000D43DF">
        <w:rPr>
          <w:rStyle w:val="aff6"/>
          <w:rtl/>
        </w:rPr>
        <w:fldChar w:fldCharType="begin"/>
      </w:r>
      <w:r w:rsidRPr="000D43DF">
        <w:rPr>
          <w:rStyle w:val="aff6"/>
          <w:rtl/>
        </w:rPr>
        <w:instrText xml:space="preserve"> </w:instrText>
      </w:r>
      <w:r w:rsidRPr="000D43DF">
        <w:rPr>
          <w:rStyle w:val="aff6"/>
          <w:rFonts w:hint="cs"/>
        </w:rPr>
        <w:instrText>REF</w:instrText>
      </w:r>
      <w:r w:rsidRPr="000D43DF">
        <w:rPr>
          <w:rStyle w:val="aff6"/>
          <w:rFonts w:hint="cs"/>
          <w:rtl/>
        </w:rPr>
        <w:instrText xml:space="preserve"> _</w:instrText>
      </w:r>
      <w:r w:rsidRPr="000D43DF">
        <w:rPr>
          <w:rStyle w:val="aff6"/>
          <w:rFonts w:hint="cs"/>
        </w:rPr>
        <w:instrText>Ref47519506 \r \h</w:instrText>
      </w:r>
      <w:r w:rsidRPr="000D43DF">
        <w:rPr>
          <w:rStyle w:val="aff6"/>
          <w:rtl/>
        </w:rPr>
        <w:instrText xml:space="preserve"> </w:instrText>
      </w:r>
      <w:r w:rsidRPr="000D43DF">
        <w:rPr>
          <w:rStyle w:val="aff6"/>
          <w:rtl/>
        </w:rPr>
      </w:r>
      <w:r w:rsidRPr="000D43DF">
        <w:rPr>
          <w:rStyle w:val="aff6"/>
          <w:rtl/>
        </w:rPr>
        <w:fldChar w:fldCharType="separate"/>
      </w:r>
      <w:r w:rsidR="00B35288">
        <w:rPr>
          <w:rStyle w:val="aff6"/>
          <w:cs/>
        </w:rPr>
        <w:t>‎</w:t>
      </w:r>
      <w:r w:rsidR="00B35288">
        <w:rPr>
          <w:rStyle w:val="aff6"/>
          <w:rtl/>
        </w:rPr>
        <w:t>ס)</w:t>
      </w:r>
      <w:r w:rsidRPr="000D43DF">
        <w:rPr>
          <w:rStyle w:val="aff6"/>
          <w:rtl/>
        </w:rPr>
        <w:fldChar w:fldCharType="end"/>
      </w:r>
      <w:r w:rsidRPr="00D014A8">
        <w:rPr>
          <w:rStyle w:val="afa"/>
          <w:rFonts w:hint="cs"/>
          <w:rtl/>
        </w:rPr>
        <w:t xml:space="preserve">] </w:t>
      </w:r>
      <w:r>
        <w:rPr>
          <w:rFonts w:hint="cs"/>
          <w:rtl/>
        </w:rPr>
        <w:t xml:space="preserve">א"כ כיון שההפרה של הראשון היא מעשה הפרה מצד עצמה, הוא כבר הפר את חלקו, ואף דהשני הקים ואינה יכולה להצטרף, זהו דוקא לענין חלות ההפרה לסלק את האיסור של הנדר, אבל גם בלא הצירוף של השני יש להפרת הראשון שם הפרה, וכתב </w:t>
      </w:r>
      <w:r w:rsidRPr="00C1235D">
        <w:rPr>
          <w:rStyle w:val="af8"/>
          <w:rFonts w:hint="cs"/>
          <w:rtl/>
        </w:rPr>
        <w:t>הגרב"ב</w:t>
      </w:r>
      <w:r>
        <w:rPr>
          <w:rFonts w:hint="cs"/>
          <w:rtl/>
        </w:rPr>
        <w:t xml:space="preserve"> דלכן ס"ל </w:t>
      </w:r>
      <w:r w:rsidRPr="00C1235D">
        <w:rPr>
          <w:rStyle w:val="af8"/>
          <w:rFonts w:hint="cs"/>
          <w:rtl/>
        </w:rPr>
        <w:t>להרמב"ם</w:t>
      </w:r>
      <w:r>
        <w:rPr>
          <w:rFonts w:hint="cs"/>
          <w:rtl/>
        </w:rPr>
        <w:t xml:space="preserve"> דאין הפרה אחר הפרה, ואינו יכול לחזור ולהפר.</w:t>
      </w:r>
      <w:bookmarkEnd w:id="3455"/>
      <w:r>
        <w:rPr>
          <w:rFonts w:hint="cs"/>
          <w:rtl/>
        </w:rPr>
        <w:t xml:space="preserve"> </w:t>
      </w:r>
      <w:r w:rsidRPr="008F1E38">
        <w:rPr>
          <w:rStyle w:val="afa"/>
          <w:rFonts w:hint="cs"/>
          <w:rtl/>
        </w:rPr>
        <w:t xml:space="preserve">[וכעי"ז ביאר </w:t>
      </w:r>
      <w:r w:rsidRPr="008F1E38">
        <w:rPr>
          <w:rStyle w:val="affa"/>
          <w:rFonts w:hint="cs"/>
          <w:rtl/>
        </w:rPr>
        <w:t>הגרנ"ט</w:t>
      </w:r>
      <w:r w:rsidRPr="008F1E38">
        <w:rPr>
          <w:rStyle w:val="afa"/>
          <w:rFonts w:hint="cs"/>
          <w:rtl/>
        </w:rPr>
        <w:t xml:space="preserve"> </w:t>
      </w:r>
      <w:r w:rsidRPr="008F1E38">
        <w:rPr>
          <w:rStyle w:val="aff6"/>
          <w:rFonts w:hint="cs"/>
          <w:rtl/>
        </w:rPr>
        <w:t xml:space="preserve">(עי' אות </w:t>
      </w:r>
      <w:r w:rsidRPr="008F1E38">
        <w:rPr>
          <w:rStyle w:val="aff6"/>
          <w:rtl/>
        </w:rPr>
        <w:fldChar w:fldCharType="begin"/>
      </w:r>
      <w:r w:rsidRPr="008F1E38">
        <w:rPr>
          <w:rStyle w:val="aff6"/>
          <w:rtl/>
        </w:rPr>
        <w:instrText xml:space="preserve"> </w:instrText>
      </w:r>
      <w:r w:rsidRPr="008F1E38">
        <w:rPr>
          <w:rStyle w:val="aff6"/>
          <w:rFonts w:hint="cs"/>
        </w:rPr>
        <w:instrText>REF</w:instrText>
      </w:r>
      <w:r w:rsidRPr="008F1E38">
        <w:rPr>
          <w:rStyle w:val="aff6"/>
          <w:rFonts w:hint="cs"/>
          <w:rtl/>
        </w:rPr>
        <w:instrText xml:space="preserve"> _</w:instrText>
      </w:r>
      <w:r w:rsidRPr="008F1E38">
        <w:rPr>
          <w:rStyle w:val="aff6"/>
          <w:rFonts w:hint="cs"/>
        </w:rPr>
        <w:instrText>Ref48557717 \r \h</w:instrText>
      </w:r>
      <w:r w:rsidRPr="008F1E38">
        <w:rPr>
          <w:rStyle w:val="aff6"/>
          <w:rtl/>
        </w:rPr>
        <w:instrText xml:space="preserve"> </w:instrText>
      </w:r>
      <w:r w:rsidRPr="008F1E38">
        <w:rPr>
          <w:rStyle w:val="aff6"/>
          <w:rtl/>
        </w:rPr>
      </w:r>
      <w:r w:rsidRPr="008F1E38">
        <w:rPr>
          <w:rStyle w:val="aff6"/>
          <w:rtl/>
        </w:rPr>
        <w:fldChar w:fldCharType="separate"/>
      </w:r>
      <w:r w:rsidR="00B35288">
        <w:rPr>
          <w:rStyle w:val="aff6"/>
          <w:cs/>
        </w:rPr>
        <w:t>‎</w:t>
      </w:r>
      <w:r w:rsidR="00B35288">
        <w:rPr>
          <w:rStyle w:val="aff6"/>
          <w:rtl/>
        </w:rPr>
        <w:t>פה)</w:t>
      </w:r>
      <w:r w:rsidRPr="008F1E38">
        <w:rPr>
          <w:rStyle w:val="aff6"/>
          <w:rtl/>
        </w:rPr>
        <w:fldChar w:fldCharType="end"/>
      </w:r>
      <w:r w:rsidRPr="008F1E38">
        <w:rPr>
          <w:rStyle w:val="afa"/>
          <w:rFonts w:hint="cs"/>
          <w:rtl/>
        </w:rPr>
        <w:t>].</w:t>
      </w:r>
    </w:p>
    <w:p w:rsidR="00962A5C" w:rsidRDefault="00962A5C" w:rsidP="00962A5C">
      <w:pPr>
        <w:pStyle w:val="a2"/>
        <w:rPr>
          <w:rtl/>
        </w:rPr>
      </w:pPr>
      <w:bookmarkStart w:id="3456" w:name="_Toc48507528"/>
      <w:bookmarkStart w:id="3457" w:name="_Toc48509591"/>
      <w:bookmarkStart w:id="3458" w:name="_Toc48510976"/>
      <w:bookmarkStart w:id="3459" w:name="_Toc48560245"/>
      <w:bookmarkStart w:id="3460" w:name="_Toc48563469"/>
      <w:bookmarkStart w:id="3461" w:name="_Toc48648439"/>
      <w:bookmarkStart w:id="3462" w:name="_Toc48731133"/>
      <w:bookmarkStart w:id="3463" w:name="_Toc49182205"/>
      <w:bookmarkStart w:id="3464" w:name="_Toc49246918"/>
      <w:bookmarkStart w:id="3465" w:name="_Toc49247134"/>
      <w:bookmarkStart w:id="3466" w:name="_Toc49290027"/>
      <w:bookmarkStart w:id="3467" w:name="_Toc49343279"/>
      <w:bookmarkStart w:id="3468" w:name="_Toc87387732"/>
      <w:r>
        <w:rPr>
          <w:rFonts w:hint="cs"/>
          <w:rtl/>
        </w:rPr>
        <w:t>ביאור הגרב"ב דהפרה היינו דיבור שאינו רוצה בנדר ואמר כן בתחילה אעפ"י שלא חלה ההפרה</w:t>
      </w:r>
      <w:bookmarkEnd w:id="3456"/>
      <w:bookmarkEnd w:id="3457"/>
      <w:bookmarkEnd w:id="3458"/>
      <w:bookmarkEnd w:id="3459"/>
      <w:bookmarkEnd w:id="3460"/>
      <w:bookmarkEnd w:id="3461"/>
      <w:bookmarkEnd w:id="3462"/>
      <w:bookmarkEnd w:id="3463"/>
      <w:bookmarkEnd w:id="3464"/>
      <w:bookmarkEnd w:id="3465"/>
      <w:bookmarkEnd w:id="3466"/>
      <w:bookmarkEnd w:id="3467"/>
      <w:bookmarkEnd w:id="3468"/>
    </w:p>
    <w:p w:rsidR="00962A5C" w:rsidRDefault="00962A5C" w:rsidP="00895E85">
      <w:pPr>
        <w:pStyle w:val="a"/>
        <w:rPr>
          <w:rtl/>
        </w:rPr>
      </w:pPr>
      <w:r>
        <w:rPr>
          <w:rFonts w:hint="cs"/>
          <w:rtl/>
        </w:rPr>
        <w:t xml:space="preserve">וביאר </w:t>
      </w:r>
      <w:r w:rsidRPr="007B6417">
        <w:rPr>
          <w:rStyle w:val="af8"/>
          <w:rFonts w:hint="cs"/>
          <w:rtl/>
        </w:rPr>
        <w:t>בחו"ש הגרב"ב</w:t>
      </w:r>
      <w:r>
        <w:rPr>
          <w:rFonts w:hint="cs"/>
          <w:rtl/>
        </w:rPr>
        <w:t xml:space="preserve"> דהא דבהפרת הראשון חשיבא מעשה של הפרה, היינו כיון דעיקר ההפרה הוא שאומר דאינו רוצה בקיום הנדר, וכל שאמר כבר פעם אחת דיבור של הפרה דאינו רוצה בנדר, שוב לא שייך לחזור ולומר כן, דהא אנו כבר יודעים שאינו רוצה בקיומו, ואף דההפרה הראשונה אינה חלה בלא הצירוף של הפרת השני, מ"מ היא כבר נעשתה, וא"כ נשאר מעשה הפרה שאינו יכול לחול על הנדר ולסלק את איסורו.</w:t>
      </w:r>
    </w:p>
    <w:p w:rsidR="00962A5C" w:rsidRPr="00991C1A" w:rsidRDefault="00962A5C" w:rsidP="00962A5C">
      <w:pPr>
        <w:pStyle w:val="a2"/>
        <w:rPr>
          <w:rtl/>
        </w:rPr>
      </w:pPr>
      <w:bookmarkStart w:id="3469" w:name="_Toc48507529"/>
      <w:bookmarkStart w:id="3470" w:name="_Toc48509592"/>
      <w:bookmarkStart w:id="3471" w:name="_Toc48510977"/>
      <w:bookmarkStart w:id="3472" w:name="_Toc48560246"/>
      <w:bookmarkStart w:id="3473" w:name="_Toc48563470"/>
      <w:bookmarkStart w:id="3474" w:name="_Toc48648440"/>
      <w:bookmarkStart w:id="3475" w:name="_Toc48731134"/>
      <w:bookmarkStart w:id="3476" w:name="_Toc49182206"/>
      <w:bookmarkStart w:id="3477" w:name="_Toc49246919"/>
      <w:bookmarkStart w:id="3478" w:name="_Toc49247135"/>
      <w:bookmarkStart w:id="3479" w:name="_Toc49290028"/>
      <w:bookmarkStart w:id="3480" w:name="_Toc49343280"/>
      <w:bookmarkStart w:id="3481" w:name="_Toc87387733"/>
      <w:r>
        <w:rPr>
          <w:rFonts w:hint="cs"/>
          <w:rtl/>
        </w:rPr>
        <w:t>דברי הגרב"ב דבהפר אחד וקיים אחד דיבור ההפרה לא בטל ולכן אינו יכול לחזור ולהפר</w:t>
      </w:r>
      <w:bookmarkEnd w:id="3469"/>
      <w:bookmarkEnd w:id="3470"/>
      <w:bookmarkEnd w:id="3471"/>
      <w:bookmarkEnd w:id="3472"/>
      <w:bookmarkEnd w:id="3473"/>
      <w:bookmarkEnd w:id="3474"/>
      <w:bookmarkEnd w:id="3475"/>
      <w:bookmarkEnd w:id="3476"/>
      <w:bookmarkEnd w:id="3477"/>
      <w:bookmarkEnd w:id="3478"/>
      <w:bookmarkEnd w:id="3479"/>
      <w:bookmarkEnd w:id="3480"/>
      <w:bookmarkEnd w:id="3481"/>
    </w:p>
    <w:p w:rsidR="00962A5C" w:rsidRDefault="00962A5C" w:rsidP="00895E85">
      <w:pPr>
        <w:pStyle w:val="a"/>
        <w:rPr>
          <w:rStyle w:val="afa"/>
          <w:rtl/>
        </w:rPr>
      </w:pPr>
      <w:r>
        <w:rPr>
          <w:rFonts w:hint="cs"/>
          <w:rtl/>
        </w:rPr>
        <w:t xml:space="preserve">וכתב </w:t>
      </w:r>
      <w:r w:rsidRPr="007B6417">
        <w:rPr>
          <w:rStyle w:val="af8"/>
          <w:rFonts w:hint="cs"/>
          <w:rtl/>
        </w:rPr>
        <w:t>בחו"ש הגרב"ב</w:t>
      </w:r>
      <w:r>
        <w:rPr>
          <w:rFonts w:hint="cs"/>
          <w:rtl/>
        </w:rPr>
        <w:t xml:space="preserve"> דלדעת </w:t>
      </w:r>
      <w:r w:rsidRPr="007B6417">
        <w:rPr>
          <w:rStyle w:val="af8"/>
          <w:rFonts w:hint="cs"/>
          <w:rtl/>
        </w:rPr>
        <w:t>הרמב"ם</w:t>
      </w:r>
      <w:r>
        <w:rPr>
          <w:rFonts w:hint="cs"/>
          <w:rtl/>
        </w:rPr>
        <w:t xml:space="preserve"> כל שהראשון הפר, אף כשהשני הקים או שמת המפר, הדיבור של ההפרה עצמו אינו בטל, ורק הקלישות שיש בנדר מכח ההפרה מתבטל, כיון שאין ההפרה ראויה להצטרף, ולכן לא שייך לחזור ולהפר, וכדמוכח מהא דבהפר הארוס ואח"כ קיים, לא חל הקיום כיון שהפר כבר, ואם אח"כ ימות הארוס, ונימא דהמיתה מבטלת את ההפרה, א"כ יחזור הקיום ויחול למפרע, והיאך שייך לומר דנתרוקנה רשותו לאב, הא הארוס קיים את הנדר. </w:t>
      </w:r>
      <w:r w:rsidRPr="001E63AA">
        <w:rPr>
          <w:rStyle w:val="afa"/>
          <w:rFonts w:hint="cs"/>
          <w:rtl/>
        </w:rPr>
        <w:t xml:space="preserve">[עי' בדברי </w:t>
      </w:r>
      <w:r w:rsidRPr="001E63AA">
        <w:rPr>
          <w:rStyle w:val="affa"/>
          <w:rFonts w:hint="cs"/>
          <w:rtl/>
        </w:rPr>
        <w:t>הגרב"ב</w:t>
      </w:r>
      <w:r w:rsidRPr="001E63AA">
        <w:rPr>
          <w:rStyle w:val="aff6"/>
          <w:rFonts w:hint="cs"/>
          <w:rtl/>
        </w:rPr>
        <w:t xml:space="preserve"> (עי' אות </w:t>
      </w:r>
      <w:r w:rsidRPr="001E63AA">
        <w:rPr>
          <w:rStyle w:val="aff6"/>
          <w:rtl/>
        </w:rPr>
        <w:fldChar w:fldCharType="begin"/>
      </w:r>
      <w:r w:rsidRPr="001E63AA">
        <w:rPr>
          <w:rStyle w:val="aff6"/>
          <w:rtl/>
        </w:rPr>
        <w:instrText xml:space="preserve"> </w:instrText>
      </w:r>
      <w:r w:rsidRPr="001E63AA">
        <w:rPr>
          <w:rStyle w:val="aff6"/>
          <w:rFonts w:hint="cs"/>
        </w:rPr>
        <w:instrText>REF</w:instrText>
      </w:r>
      <w:r w:rsidRPr="001E63AA">
        <w:rPr>
          <w:rStyle w:val="aff6"/>
          <w:rFonts w:hint="cs"/>
          <w:rtl/>
        </w:rPr>
        <w:instrText xml:space="preserve"> _</w:instrText>
      </w:r>
      <w:r w:rsidRPr="001E63AA">
        <w:rPr>
          <w:rStyle w:val="aff6"/>
          <w:rFonts w:hint="cs"/>
        </w:rPr>
        <w:instrText>Ref47518979 \r \h</w:instrText>
      </w:r>
      <w:r w:rsidRPr="001E63AA">
        <w:rPr>
          <w:rStyle w:val="aff6"/>
          <w:rtl/>
        </w:rPr>
        <w:instrText xml:space="preserve"> </w:instrText>
      </w:r>
      <w:r w:rsidRPr="001E63AA">
        <w:rPr>
          <w:rStyle w:val="aff6"/>
          <w:rtl/>
        </w:rPr>
      </w:r>
      <w:r w:rsidRPr="001E63AA">
        <w:rPr>
          <w:rStyle w:val="aff6"/>
          <w:rtl/>
        </w:rPr>
        <w:fldChar w:fldCharType="separate"/>
      </w:r>
      <w:r w:rsidR="00B35288">
        <w:rPr>
          <w:rStyle w:val="aff6"/>
          <w:cs/>
        </w:rPr>
        <w:t>‎</w:t>
      </w:r>
      <w:r w:rsidR="00B35288">
        <w:rPr>
          <w:rStyle w:val="aff6"/>
          <w:rtl/>
        </w:rPr>
        <w:t>עב)</w:t>
      </w:r>
      <w:r w:rsidRPr="001E63AA">
        <w:rPr>
          <w:rStyle w:val="aff6"/>
          <w:rtl/>
        </w:rPr>
        <w:fldChar w:fldCharType="end"/>
      </w:r>
      <w:r w:rsidRPr="001E63AA">
        <w:rPr>
          <w:rStyle w:val="aff6"/>
          <w:rFonts w:hint="cs"/>
          <w:rtl/>
        </w:rPr>
        <w:t xml:space="preserve"> </w:t>
      </w:r>
      <w:r w:rsidRPr="001E63AA">
        <w:rPr>
          <w:rStyle w:val="afa"/>
          <w:rFonts w:hint="cs"/>
          <w:rtl/>
        </w:rPr>
        <w:t xml:space="preserve">בשם </w:t>
      </w:r>
      <w:r w:rsidRPr="001E63AA">
        <w:rPr>
          <w:rStyle w:val="affa"/>
          <w:rFonts w:hint="cs"/>
          <w:rtl/>
        </w:rPr>
        <w:t>המאירי</w:t>
      </w:r>
      <w:r w:rsidRPr="001E63AA">
        <w:rPr>
          <w:rStyle w:val="afa"/>
          <w:rFonts w:hint="cs"/>
          <w:rtl/>
        </w:rPr>
        <w:t>].</w:t>
      </w:r>
    </w:p>
    <w:p w:rsidR="00962A5C" w:rsidRPr="00C1235D" w:rsidRDefault="00962A5C" w:rsidP="00962A5C">
      <w:pPr>
        <w:pStyle w:val="1"/>
        <w:rPr>
          <w:rtl/>
        </w:rPr>
      </w:pPr>
      <w:bookmarkStart w:id="3482" w:name="_Toc48507530"/>
      <w:bookmarkStart w:id="3483" w:name="_Toc48509593"/>
      <w:bookmarkStart w:id="3484" w:name="_Toc48510978"/>
      <w:bookmarkStart w:id="3485" w:name="_Toc48560247"/>
      <w:bookmarkStart w:id="3486" w:name="_Toc48563471"/>
      <w:bookmarkStart w:id="3487" w:name="_Toc48648441"/>
      <w:bookmarkStart w:id="3488" w:name="_Toc48731135"/>
      <w:bookmarkStart w:id="3489" w:name="_Toc49182207"/>
      <w:bookmarkStart w:id="3490" w:name="_Toc49246920"/>
      <w:bookmarkStart w:id="3491" w:name="_Toc49247136"/>
      <w:bookmarkStart w:id="3492" w:name="_Toc49290029"/>
      <w:bookmarkStart w:id="3493" w:name="_Toc49343281"/>
      <w:bookmarkStart w:id="3494" w:name="_Toc87387734"/>
      <w:r>
        <w:rPr>
          <w:rFonts w:hint="cs"/>
          <w:rtl/>
        </w:rPr>
        <w:t>ביאור הגרב"ב ברשב"א ובר"ן</w:t>
      </w:r>
      <w:bookmarkEnd w:id="3482"/>
      <w:bookmarkEnd w:id="3483"/>
      <w:bookmarkEnd w:id="3484"/>
      <w:bookmarkEnd w:id="3485"/>
      <w:bookmarkEnd w:id="3486"/>
      <w:bookmarkEnd w:id="3487"/>
      <w:bookmarkEnd w:id="3488"/>
      <w:r>
        <w:rPr>
          <w:rFonts w:hint="cs"/>
          <w:rtl/>
        </w:rPr>
        <w:t xml:space="preserve"> דאחר דיבור ההפרה יכול להפר</w:t>
      </w:r>
      <w:bookmarkEnd w:id="3489"/>
      <w:bookmarkEnd w:id="3490"/>
      <w:bookmarkEnd w:id="3491"/>
      <w:bookmarkEnd w:id="3492"/>
      <w:bookmarkEnd w:id="3493"/>
      <w:bookmarkEnd w:id="3494"/>
    </w:p>
    <w:p w:rsidR="00962A5C" w:rsidRPr="001E63AA" w:rsidRDefault="00962A5C" w:rsidP="00962A5C">
      <w:pPr>
        <w:pStyle w:val="a2"/>
        <w:rPr>
          <w:rtl/>
        </w:rPr>
      </w:pPr>
      <w:bookmarkStart w:id="3495" w:name="_Toc48507531"/>
      <w:bookmarkStart w:id="3496" w:name="_Toc48509594"/>
      <w:bookmarkStart w:id="3497" w:name="_Toc48510979"/>
      <w:bookmarkStart w:id="3498" w:name="_Toc48560248"/>
      <w:bookmarkStart w:id="3499" w:name="_Toc48563472"/>
      <w:bookmarkStart w:id="3500" w:name="_Toc48648442"/>
      <w:bookmarkStart w:id="3501" w:name="_Toc48731136"/>
      <w:bookmarkStart w:id="3502" w:name="_Toc49182208"/>
      <w:bookmarkStart w:id="3503" w:name="_Toc49246921"/>
      <w:bookmarkStart w:id="3504" w:name="_Toc49247137"/>
      <w:bookmarkStart w:id="3505" w:name="_Toc49290030"/>
      <w:bookmarkStart w:id="3506" w:name="_Toc49343282"/>
      <w:bookmarkStart w:id="3507" w:name="_Toc87387735"/>
      <w:r>
        <w:rPr>
          <w:rFonts w:hint="cs"/>
          <w:rtl/>
        </w:rPr>
        <w:t>ביאור הגרב"ב ברשב"א ובר"ן דאף דהפרה של כ"א היא דיבור של הפרה מ"מ חוזר ומיפר</w:t>
      </w:r>
      <w:bookmarkEnd w:id="3495"/>
      <w:bookmarkEnd w:id="3496"/>
      <w:bookmarkEnd w:id="3497"/>
      <w:bookmarkEnd w:id="3498"/>
      <w:bookmarkEnd w:id="3499"/>
      <w:bookmarkEnd w:id="3500"/>
      <w:bookmarkEnd w:id="3501"/>
      <w:bookmarkEnd w:id="3502"/>
      <w:bookmarkEnd w:id="3503"/>
      <w:bookmarkEnd w:id="3504"/>
      <w:bookmarkEnd w:id="3505"/>
      <w:bookmarkEnd w:id="3506"/>
      <w:bookmarkEnd w:id="3507"/>
    </w:p>
    <w:p w:rsidR="00962A5C" w:rsidRPr="00F116FC" w:rsidRDefault="00962A5C" w:rsidP="00895E85">
      <w:pPr>
        <w:pStyle w:val="a"/>
        <w:rPr>
          <w:rtl/>
        </w:rPr>
      </w:pPr>
      <w:bookmarkStart w:id="3508" w:name="_Ref48660294"/>
      <w:r>
        <w:rPr>
          <w:rFonts w:hint="cs"/>
          <w:rtl/>
        </w:rPr>
        <w:t xml:space="preserve">ובדעת </w:t>
      </w:r>
      <w:r w:rsidRPr="007B6417">
        <w:rPr>
          <w:rStyle w:val="af8"/>
          <w:rFonts w:hint="cs"/>
          <w:rtl/>
        </w:rPr>
        <w:t>הרשב"א והר"ן</w:t>
      </w:r>
      <w:r>
        <w:rPr>
          <w:rFonts w:hint="cs"/>
          <w:rtl/>
        </w:rPr>
        <w:t xml:space="preserve"> </w:t>
      </w:r>
      <w:r w:rsidRPr="00FB0131">
        <w:rPr>
          <w:rStyle w:val="af6"/>
          <w:rFonts w:eastAsia="Guttman Hodes" w:hint="cs"/>
          <w:rtl/>
        </w:rPr>
        <w:t xml:space="preserve">(עי' אות </w:t>
      </w:r>
      <w:r w:rsidRPr="00FB0131">
        <w:rPr>
          <w:rStyle w:val="af6"/>
          <w:rFonts w:eastAsia="Guttman Hodes"/>
          <w:rtl/>
        </w:rPr>
        <w:fldChar w:fldCharType="begin"/>
      </w:r>
      <w:r w:rsidRPr="00FB0131">
        <w:rPr>
          <w:rStyle w:val="af6"/>
          <w:rFonts w:eastAsia="Guttman Hodes"/>
          <w:rtl/>
        </w:rPr>
        <w:instrText xml:space="preserve"> </w:instrText>
      </w:r>
      <w:r w:rsidRPr="00FB0131">
        <w:rPr>
          <w:rStyle w:val="af6"/>
          <w:rFonts w:eastAsia="Guttman Hodes" w:hint="cs"/>
        </w:rPr>
        <w:instrText>REF</w:instrText>
      </w:r>
      <w:r w:rsidRPr="00FB0131">
        <w:rPr>
          <w:rStyle w:val="af6"/>
          <w:rFonts w:eastAsia="Guttman Hodes" w:hint="cs"/>
          <w:rtl/>
        </w:rPr>
        <w:instrText xml:space="preserve"> _</w:instrText>
      </w:r>
      <w:r w:rsidRPr="00FB0131">
        <w:rPr>
          <w:rStyle w:val="af6"/>
          <w:rFonts w:eastAsia="Guttman Hodes" w:hint="cs"/>
        </w:rPr>
        <w:instrText>Ref48507192 \r \h</w:instrText>
      </w:r>
      <w:r w:rsidRPr="00FB0131">
        <w:rPr>
          <w:rStyle w:val="af6"/>
          <w:rFonts w:eastAsia="Guttman Hodes"/>
          <w:rtl/>
        </w:rPr>
        <w:instrText xml:space="preserve"> </w:instrText>
      </w:r>
      <w:r w:rsidRPr="00FB0131">
        <w:rPr>
          <w:rStyle w:val="af6"/>
          <w:rFonts w:eastAsia="Guttman Hodes"/>
          <w:rtl/>
        </w:rPr>
      </w:r>
      <w:r w:rsidRPr="00FB0131">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FB0131">
        <w:rPr>
          <w:rStyle w:val="af6"/>
          <w:rFonts w:eastAsia="Guttman Hodes"/>
          <w:rtl/>
        </w:rPr>
        <w:fldChar w:fldCharType="end"/>
      </w:r>
      <w:r>
        <w:rPr>
          <w:rFonts w:hint="cs"/>
          <w:rtl/>
        </w:rPr>
        <w:t xml:space="preserve"> דס"ל דיש הפרה אחר הפרה, כתב </w:t>
      </w:r>
      <w:r w:rsidRPr="007B6417">
        <w:rPr>
          <w:rStyle w:val="af8"/>
          <w:rFonts w:hint="cs"/>
          <w:rtl/>
        </w:rPr>
        <w:t>בחו"ש הגרב"ב</w:t>
      </w:r>
      <w:r>
        <w:rPr>
          <w:rFonts w:hint="cs"/>
          <w:rtl/>
        </w:rPr>
        <w:t xml:space="preserve"> </w:t>
      </w:r>
      <w:r w:rsidRPr="007B6417">
        <w:rPr>
          <w:rStyle w:val="af6"/>
          <w:rFonts w:eastAsia="Guttman Hodes" w:hint="cs"/>
          <w:rtl/>
        </w:rPr>
        <w:t xml:space="preserve">(סו"ס ל"ד ד"ה והנה) </w:t>
      </w:r>
      <w:r>
        <w:rPr>
          <w:rFonts w:hint="cs"/>
          <w:rtl/>
        </w:rPr>
        <w:t xml:space="preserve">דאף דהם ג"כ מודים דכל שהפר הראשון חשיב שיש מעשה ודיבור של הפרה, אף לפני שהפר השני, </w:t>
      </w:r>
      <w:r w:rsidRPr="00855DBD">
        <w:rPr>
          <w:rStyle w:val="afa"/>
          <w:rFonts w:hint="cs"/>
          <w:rtl/>
        </w:rPr>
        <w:t xml:space="preserve">[כדביאר </w:t>
      </w:r>
      <w:r w:rsidRPr="00855DBD">
        <w:rPr>
          <w:rStyle w:val="affa"/>
          <w:rFonts w:hint="cs"/>
          <w:rtl/>
        </w:rPr>
        <w:t>הגרב"ב</w:t>
      </w:r>
      <w:r w:rsidRPr="00855DBD">
        <w:rPr>
          <w:rStyle w:val="afa"/>
          <w:rFonts w:hint="cs"/>
          <w:rtl/>
        </w:rPr>
        <w:t xml:space="preserve"> </w:t>
      </w:r>
      <w:r w:rsidRPr="00855DBD">
        <w:rPr>
          <w:rStyle w:val="aff6"/>
          <w:rFonts w:hint="cs"/>
          <w:rtl/>
        </w:rPr>
        <w:t xml:space="preserve">(עי' אות </w:t>
      </w:r>
      <w:r w:rsidRPr="00855DBD">
        <w:rPr>
          <w:rStyle w:val="aff6"/>
          <w:rtl/>
        </w:rPr>
        <w:fldChar w:fldCharType="begin"/>
      </w:r>
      <w:r w:rsidRPr="00855DBD">
        <w:rPr>
          <w:rStyle w:val="aff6"/>
          <w:rtl/>
        </w:rPr>
        <w:instrText xml:space="preserve"> </w:instrText>
      </w:r>
      <w:r w:rsidRPr="00855DBD">
        <w:rPr>
          <w:rStyle w:val="aff6"/>
          <w:rFonts w:hint="cs"/>
        </w:rPr>
        <w:instrText>REF</w:instrText>
      </w:r>
      <w:r w:rsidRPr="00855DBD">
        <w:rPr>
          <w:rStyle w:val="aff6"/>
          <w:rFonts w:hint="cs"/>
          <w:rtl/>
        </w:rPr>
        <w:instrText xml:space="preserve"> _</w:instrText>
      </w:r>
      <w:r w:rsidRPr="00855DBD">
        <w:rPr>
          <w:rStyle w:val="aff6"/>
          <w:rFonts w:hint="cs"/>
        </w:rPr>
        <w:instrText>Ref47519506 \r \h</w:instrText>
      </w:r>
      <w:r w:rsidRPr="00855DBD">
        <w:rPr>
          <w:rStyle w:val="aff6"/>
          <w:rtl/>
        </w:rPr>
        <w:instrText xml:space="preserve"> </w:instrText>
      </w:r>
      <w:r w:rsidRPr="00855DBD">
        <w:rPr>
          <w:rStyle w:val="aff6"/>
          <w:rtl/>
        </w:rPr>
      </w:r>
      <w:r w:rsidRPr="00855DBD">
        <w:rPr>
          <w:rStyle w:val="aff6"/>
          <w:rtl/>
        </w:rPr>
        <w:fldChar w:fldCharType="separate"/>
      </w:r>
      <w:r w:rsidR="00B35288">
        <w:rPr>
          <w:rStyle w:val="aff6"/>
          <w:cs/>
        </w:rPr>
        <w:t>‎</w:t>
      </w:r>
      <w:r w:rsidR="00B35288">
        <w:rPr>
          <w:rStyle w:val="aff6"/>
          <w:rtl/>
        </w:rPr>
        <w:t>ס)</w:t>
      </w:r>
      <w:r w:rsidRPr="00855DBD">
        <w:rPr>
          <w:rStyle w:val="aff6"/>
          <w:rtl/>
        </w:rPr>
        <w:fldChar w:fldCharType="end"/>
      </w:r>
      <w:r w:rsidRPr="00855DBD">
        <w:rPr>
          <w:rStyle w:val="afa"/>
          <w:rFonts w:hint="cs"/>
          <w:rtl/>
        </w:rPr>
        <w:t>],</w:t>
      </w:r>
      <w:r>
        <w:rPr>
          <w:rFonts w:hint="cs"/>
          <w:rtl/>
        </w:rPr>
        <w:t xml:space="preserve"> אלא דמ"מ ס"ל </w:t>
      </w:r>
      <w:r w:rsidRPr="007B6417">
        <w:rPr>
          <w:rStyle w:val="af8"/>
          <w:rFonts w:hint="cs"/>
          <w:rtl/>
        </w:rPr>
        <w:t>להרשב"א והר"ן</w:t>
      </w:r>
      <w:r>
        <w:rPr>
          <w:rFonts w:hint="cs"/>
          <w:rtl/>
        </w:rPr>
        <w:t xml:space="preserve"> דההפרה הראשונה אינו מגרעת את ההפרה השניה כשיחזור ויפר, לאחר שישאל השני על הקמתו,</w:t>
      </w:r>
      <w:r w:rsidRPr="00B670CA">
        <w:rPr>
          <w:rFonts w:hint="cs"/>
          <w:rtl/>
        </w:rPr>
        <w:t xml:space="preserve"> </w:t>
      </w:r>
      <w:r>
        <w:rPr>
          <w:rFonts w:hint="cs"/>
          <w:rtl/>
        </w:rPr>
        <w:t xml:space="preserve">וכדביאר </w:t>
      </w:r>
      <w:r w:rsidRPr="00B95E3F">
        <w:rPr>
          <w:rStyle w:val="af8"/>
          <w:rFonts w:hint="cs"/>
          <w:rtl/>
        </w:rPr>
        <w:t>הגרב"ב</w:t>
      </w:r>
      <w:r>
        <w:rPr>
          <w:rFonts w:hint="cs"/>
          <w:rtl/>
        </w:rPr>
        <w:t xml:space="preserve"> בדברי </w:t>
      </w:r>
      <w:r w:rsidRPr="007B6417">
        <w:rPr>
          <w:rStyle w:val="af8"/>
          <w:rFonts w:hint="cs"/>
          <w:rtl/>
        </w:rPr>
        <w:t>המאירי</w:t>
      </w:r>
      <w:r>
        <w:rPr>
          <w:rStyle w:val="af8"/>
          <w:rFonts w:hint="cs"/>
          <w:rtl/>
        </w:rPr>
        <w:t xml:space="preserve"> לקמן</w:t>
      </w:r>
      <w:r>
        <w:rPr>
          <w:rFonts w:hint="cs"/>
          <w:rtl/>
        </w:rPr>
        <w:t xml:space="preserve"> </w:t>
      </w:r>
      <w:r w:rsidRPr="007B6417">
        <w:rPr>
          <w:rStyle w:val="af6"/>
          <w:rFonts w:eastAsia="Guttman Hodes" w:hint="cs"/>
          <w:rtl/>
        </w:rPr>
        <w:t xml:space="preserve">(עי' אות </w:t>
      </w:r>
      <w:r w:rsidRPr="007B6417">
        <w:rPr>
          <w:rStyle w:val="af6"/>
          <w:rFonts w:eastAsia="Guttman Hodes"/>
          <w:rtl/>
        </w:rPr>
        <w:fldChar w:fldCharType="begin"/>
      </w:r>
      <w:r w:rsidRPr="007B6417">
        <w:rPr>
          <w:rStyle w:val="af6"/>
          <w:rFonts w:eastAsia="Guttman Hodes"/>
          <w:rtl/>
        </w:rPr>
        <w:instrText xml:space="preserve"> </w:instrText>
      </w:r>
      <w:r w:rsidRPr="007B6417">
        <w:rPr>
          <w:rStyle w:val="af6"/>
          <w:rFonts w:eastAsia="Guttman Hodes" w:hint="cs"/>
        </w:rPr>
        <w:instrText>REF</w:instrText>
      </w:r>
      <w:r w:rsidRPr="007B6417">
        <w:rPr>
          <w:rStyle w:val="af6"/>
          <w:rFonts w:eastAsia="Guttman Hodes" w:hint="cs"/>
          <w:rtl/>
        </w:rPr>
        <w:instrText xml:space="preserve"> _</w:instrText>
      </w:r>
      <w:r w:rsidRPr="007B6417">
        <w:rPr>
          <w:rStyle w:val="af6"/>
          <w:rFonts w:eastAsia="Guttman Hodes" w:hint="cs"/>
        </w:rPr>
        <w:instrText>Ref47519480 \r \h</w:instrText>
      </w:r>
      <w:r w:rsidRPr="007B6417">
        <w:rPr>
          <w:rStyle w:val="af6"/>
          <w:rFonts w:eastAsia="Guttman Hodes"/>
          <w:rtl/>
        </w:rPr>
        <w:instrText xml:space="preserve"> </w:instrText>
      </w:r>
      <w:r w:rsidRPr="007B6417">
        <w:rPr>
          <w:rStyle w:val="af6"/>
          <w:rFonts w:eastAsia="Guttman Hodes"/>
          <w:rtl/>
        </w:rPr>
      </w:r>
      <w:r w:rsidRPr="007B6417">
        <w:rPr>
          <w:rStyle w:val="af6"/>
          <w:rFonts w:eastAsia="Guttman Hodes"/>
          <w:rtl/>
        </w:rPr>
        <w:fldChar w:fldCharType="separate"/>
      </w:r>
      <w:r w:rsidR="00B35288">
        <w:rPr>
          <w:rStyle w:val="af6"/>
          <w:rFonts w:eastAsia="Guttman Hodes"/>
          <w:cs/>
        </w:rPr>
        <w:t>‎</w:t>
      </w:r>
      <w:r w:rsidR="00B35288">
        <w:rPr>
          <w:rStyle w:val="af6"/>
          <w:rFonts w:eastAsia="Guttman Hodes"/>
          <w:rtl/>
        </w:rPr>
        <w:t>עג)</w:t>
      </w:r>
      <w:r w:rsidRPr="007B6417">
        <w:rPr>
          <w:rStyle w:val="af6"/>
          <w:rFonts w:eastAsia="Guttman Hodes"/>
          <w:rtl/>
        </w:rPr>
        <w:fldChar w:fldCharType="end"/>
      </w:r>
      <w:r>
        <w:rPr>
          <w:rFonts w:hint="cs"/>
          <w:rtl/>
        </w:rPr>
        <w:t>.</w:t>
      </w:r>
      <w:bookmarkEnd w:id="3508"/>
    </w:p>
    <w:p w:rsidR="00962A5C" w:rsidRDefault="00962A5C" w:rsidP="00962A5C">
      <w:pPr>
        <w:pStyle w:val="1"/>
        <w:rPr>
          <w:rtl/>
        </w:rPr>
      </w:pPr>
      <w:bookmarkStart w:id="3509" w:name="_Toc48507532"/>
      <w:bookmarkStart w:id="3510" w:name="_Toc48509595"/>
      <w:bookmarkStart w:id="3511" w:name="_Toc48510980"/>
      <w:bookmarkStart w:id="3512" w:name="_Toc48560249"/>
      <w:bookmarkStart w:id="3513" w:name="_Toc48563473"/>
      <w:bookmarkStart w:id="3514" w:name="_Toc48648443"/>
      <w:bookmarkStart w:id="3515" w:name="_Toc48731137"/>
      <w:bookmarkStart w:id="3516" w:name="_Toc49182209"/>
      <w:bookmarkStart w:id="3517" w:name="_Toc49246922"/>
      <w:bookmarkStart w:id="3518" w:name="_Toc49247138"/>
      <w:bookmarkStart w:id="3519" w:name="_Toc49290031"/>
      <w:bookmarkStart w:id="3520" w:name="_Toc49343283"/>
      <w:bookmarkStart w:id="3521" w:name="_Toc87387736"/>
      <w:r>
        <w:rPr>
          <w:rFonts w:hint="cs"/>
          <w:rtl/>
        </w:rPr>
        <w:t>ביאור הגרב"ב בפלוגתת הרשב"א והמאירי</w:t>
      </w:r>
      <w:bookmarkEnd w:id="3509"/>
      <w:bookmarkEnd w:id="3510"/>
      <w:bookmarkEnd w:id="3511"/>
      <w:bookmarkEnd w:id="3512"/>
      <w:bookmarkEnd w:id="3513"/>
      <w:bookmarkEnd w:id="3514"/>
      <w:bookmarkEnd w:id="3515"/>
      <w:r>
        <w:rPr>
          <w:rFonts w:hint="cs"/>
          <w:rtl/>
        </w:rPr>
        <w:t xml:space="preserve"> בהפר ומת</w:t>
      </w:r>
      <w:bookmarkEnd w:id="3516"/>
      <w:bookmarkEnd w:id="3517"/>
      <w:bookmarkEnd w:id="3518"/>
      <w:bookmarkEnd w:id="3519"/>
      <w:bookmarkEnd w:id="3520"/>
      <w:bookmarkEnd w:id="3521"/>
    </w:p>
    <w:p w:rsidR="00962A5C" w:rsidRPr="00274B65" w:rsidRDefault="00962A5C" w:rsidP="00962A5C">
      <w:pPr>
        <w:pStyle w:val="a2"/>
        <w:rPr>
          <w:rtl/>
        </w:rPr>
      </w:pPr>
      <w:bookmarkStart w:id="3522" w:name="_Toc48507533"/>
      <w:bookmarkStart w:id="3523" w:name="_Toc48509596"/>
      <w:bookmarkStart w:id="3524" w:name="_Toc48510981"/>
      <w:bookmarkStart w:id="3525" w:name="_Toc48560250"/>
      <w:bookmarkStart w:id="3526" w:name="_Toc48563474"/>
      <w:bookmarkStart w:id="3527" w:name="_Toc48648444"/>
      <w:bookmarkStart w:id="3528" w:name="_Toc48731138"/>
      <w:bookmarkStart w:id="3529" w:name="_Toc49182210"/>
      <w:bookmarkStart w:id="3530" w:name="_Toc49246923"/>
      <w:bookmarkStart w:id="3531" w:name="_Toc49247139"/>
      <w:bookmarkStart w:id="3532" w:name="_Toc49290032"/>
      <w:bookmarkStart w:id="3533" w:name="_Toc49343284"/>
      <w:bookmarkStart w:id="3534" w:name="_Toc87387737"/>
      <w:r>
        <w:rPr>
          <w:rFonts w:hint="cs"/>
          <w:rtl/>
        </w:rPr>
        <w:t>ביאור הגרב"ב בהוכחת הרשב"א מהא דבהפר הבעל ומת דהאב חוזר ומיפר את חלק הבעל</w:t>
      </w:r>
      <w:bookmarkEnd w:id="3522"/>
      <w:bookmarkEnd w:id="3523"/>
      <w:bookmarkEnd w:id="3524"/>
      <w:bookmarkEnd w:id="3525"/>
      <w:bookmarkEnd w:id="3526"/>
      <w:bookmarkEnd w:id="3527"/>
      <w:bookmarkEnd w:id="3528"/>
      <w:bookmarkEnd w:id="3529"/>
      <w:bookmarkEnd w:id="3530"/>
      <w:bookmarkEnd w:id="3531"/>
      <w:bookmarkEnd w:id="3532"/>
      <w:bookmarkEnd w:id="3533"/>
      <w:bookmarkEnd w:id="3534"/>
    </w:p>
    <w:p w:rsidR="00962A5C" w:rsidRDefault="00962A5C" w:rsidP="00895E85">
      <w:pPr>
        <w:pStyle w:val="a"/>
        <w:rPr>
          <w:rtl/>
        </w:rPr>
      </w:pPr>
      <w:bookmarkStart w:id="3535" w:name="_Ref48505768"/>
      <w:r>
        <w:rPr>
          <w:rFonts w:hint="cs"/>
          <w:rtl/>
        </w:rPr>
        <w:t>במ"ש</w:t>
      </w:r>
      <w:r w:rsidRPr="001216A2">
        <w:rPr>
          <w:rFonts w:hint="cs"/>
          <w:rtl/>
        </w:rPr>
        <w:t xml:space="preserve"> </w:t>
      </w:r>
      <w:r w:rsidRPr="008D2280">
        <w:rPr>
          <w:rStyle w:val="af8"/>
          <w:rFonts w:hint="cs"/>
          <w:rtl/>
        </w:rPr>
        <w:t>הרשב"א</w:t>
      </w:r>
      <w:r w:rsidRPr="001216A2">
        <w:rPr>
          <w:rFonts w:hint="cs"/>
          <w:rtl/>
        </w:rPr>
        <w:t xml:space="preserve"> </w:t>
      </w:r>
      <w:r w:rsidRPr="00206A12">
        <w:rPr>
          <w:rStyle w:val="af6"/>
          <w:rFonts w:eastAsia="Guttman Hodes" w:hint="cs"/>
          <w:rtl/>
        </w:rPr>
        <w:t xml:space="preserve">(עי' אות </w:t>
      </w:r>
      <w:r w:rsidRPr="00206A12">
        <w:rPr>
          <w:rStyle w:val="af6"/>
          <w:rFonts w:eastAsia="Guttman Hodes"/>
          <w:rtl/>
        </w:rPr>
        <w:fldChar w:fldCharType="begin"/>
      </w:r>
      <w:r w:rsidRPr="00206A12">
        <w:rPr>
          <w:rStyle w:val="af6"/>
          <w:rFonts w:eastAsia="Guttman Hodes"/>
          <w:rtl/>
        </w:rPr>
        <w:instrText xml:space="preserve"> </w:instrText>
      </w:r>
      <w:r w:rsidRPr="00206A12">
        <w:rPr>
          <w:rStyle w:val="af6"/>
          <w:rFonts w:eastAsia="Guttman Hodes" w:hint="cs"/>
        </w:rPr>
        <w:instrText>REF</w:instrText>
      </w:r>
      <w:r w:rsidRPr="00206A12">
        <w:rPr>
          <w:rStyle w:val="af6"/>
          <w:rFonts w:eastAsia="Guttman Hodes" w:hint="cs"/>
          <w:rtl/>
        </w:rPr>
        <w:instrText xml:space="preserve"> _</w:instrText>
      </w:r>
      <w:r w:rsidRPr="00206A12">
        <w:rPr>
          <w:rStyle w:val="af6"/>
          <w:rFonts w:eastAsia="Guttman Hodes" w:hint="cs"/>
        </w:rPr>
        <w:instrText>Ref48467795 \r \h</w:instrText>
      </w:r>
      <w:r w:rsidRPr="00206A12">
        <w:rPr>
          <w:rStyle w:val="af6"/>
          <w:rFonts w:eastAsia="Guttman Hodes"/>
          <w:rtl/>
        </w:rPr>
        <w:instrText xml:space="preserve"> </w:instrText>
      </w:r>
      <w:r w:rsidRPr="00206A12">
        <w:rPr>
          <w:rStyle w:val="af6"/>
          <w:rFonts w:eastAsia="Guttman Hodes"/>
          <w:rtl/>
        </w:rPr>
      </w:r>
      <w:r w:rsidRPr="00206A12">
        <w:rPr>
          <w:rStyle w:val="af6"/>
          <w:rFonts w:eastAsia="Guttman Hodes"/>
          <w:rtl/>
        </w:rPr>
        <w:fldChar w:fldCharType="separate"/>
      </w:r>
      <w:r w:rsidR="00B35288">
        <w:rPr>
          <w:rStyle w:val="af6"/>
          <w:rFonts w:eastAsia="Guttman Hodes"/>
          <w:cs/>
        </w:rPr>
        <w:t>‎</w:t>
      </w:r>
      <w:r w:rsidR="00B35288">
        <w:rPr>
          <w:rStyle w:val="af6"/>
          <w:rFonts w:eastAsia="Guttman Hodes"/>
          <w:rtl/>
        </w:rPr>
        <w:t>נח)</w:t>
      </w:r>
      <w:r w:rsidRPr="00206A12">
        <w:rPr>
          <w:rStyle w:val="af6"/>
          <w:rFonts w:eastAsia="Guttman Hodes"/>
          <w:rtl/>
        </w:rPr>
        <w:fldChar w:fldCharType="end"/>
      </w:r>
      <w:r w:rsidRPr="00206A12">
        <w:rPr>
          <w:rStyle w:val="af6"/>
          <w:rFonts w:eastAsia="Guttman Hodes" w:hint="cs"/>
          <w:rtl/>
        </w:rPr>
        <w:t xml:space="preserve"> </w:t>
      </w:r>
      <w:r>
        <w:rPr>
          <w:rFonts w:hint="cs"/>
          <w:rtl/>
        </w:rPr>
        <w:t xml:space="preserve">להוכיח </w:t>
      </w:r>
      <w:r w:rsidRPr="001216A2">
        <w:rPr>
          <w:rFonts w:hint="cs"/>
          <w:rtl/>
        </w:rPr>
        <w:t>דיש הפרה אחר הפרה</w:t>
      </w:r>
      <w:r>
        <w:rPr>
          <w:rFonts w:hint="cs"/>
          <w:rtl/>
        </w:rPr>
        <w:t xml:space="preserve">, [ודלא </w:t>
      </w:r>
      <w:r w:rsidRPr="008D2280">
        <w:rPr>
          <w:rStyle w:val="af8"/>
          <w:rFonts w:hint="cs"/>
          <w:rtl/>
        </w:rPr>
        <w:t>כהרמב"ם</w:t>
      </w:r>
      <w:r w:rsidRPr="001216A2">
        <w:rPr>
          <w:rFonts w:hint="cs"/>
          <w:rtl/>
        </w:rPr>
        <w:t xml:space="preserve"> </w:t>
      </w:r>
      <w:r w:rsidRPr="00206A12">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Ref48467844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Pr>
          <w:rStyle w:val="af6"/>
          <w:rFonts w:eastAsia="Guttman Hodes"/>
          <w:rtl/>
        </w:rPr>
        <w:fldChar w:fldCharType="end"/>
      </w:r>
      <w:r>
        <w:rPr>
          <w:rFonts w:hint="cs"/>
          <w:rtl/>
        </w:rPr>
        <w:t>],</w:t>
      </w:r>
      <w:r w:rsidRPr="001216A2">
        <w:rPr>
          <w:rFonts w:hint="cs"/>
          <w:rtl/>
        </w:rPr>
        <w:t xml:space="preserve"> </w:t>
      </w:r>
      <w:r>
        <w:rPr>
          <w:rFonts w:hint="cs"/>
          <w:rtl/>
        </w:rPr>
        <w:t xml:space="preserve">מהא </w:t>
      </w:r>
      <w:r w:rsidRPr="001216A2">
        <w:rPr>
          <w:rFonts w:hint="cs"/>
          <w:rtl/>
        </w:rPr>
        <w:t>ד</w:t>
      </w:r>
      <w:r>
        <w:rPr>
          <w:rFonts w:hint="cs"/>
          <w:rtl/>
        </w:rPr>
        <w:t xml:space="preserve">איתא </w:t>
      </w:r>
      <w:r w:rsidRPr="001216A2">
        <w:rPr>
          <w:rFonts w:hint="cs"/>
          <w:rtl/>
        </w:rPr>
        <w:t xml:space="preserve">בגמ' </w:t>
      </w:r>
      <w:r w:rsidRPr="0059204A">
        <w:rPr>
          <w:rFonts w:hint="cs"/>
          <w:rtl/>
        </w:rPr>
        <w:t xml:space="preserve">לקמן </w:t>
      </w:r>
      <w:r w:rsidRPr="00D859E2">
        <w:rPr>
          <w:rStyle w:val="af6"/>
          <w:rFonts w:eastAsia="Guttman Hodes" w:hint="cs"/>
          <w:rtl/>
        </w:rPr>
        <w:t>(סח:)</w:t>
      </w:r>
      <w:r w:rsidRPr="0059204A">
        <w:rPr>
          <w:rFonts w:hint="cs"/>
          <w:rtl/>
        </w:rPr>
        <w:t xml:space="preserve"> דבהפר הבעל ולא </w:t>
      </w:r>
      <w:r w:rsidRPr="0059204A">
        <w:rPr>
          <w:rFonts w:hint="cs"/>
          <w:rtl/>
        </w:rPr>
        <w:t xml:space="preserve">הספיק האב לשמוע עד שמת הבעל, </w:t>
      </w:r>
      <w:r>
        <w:rPr>
          <w:rFonts w:hint="cs"/>
          <w:rtl/>
        </w:rPr>
        <w:t>ד</w:t>
      </w:r>
      <w:r w:rsidRPr="0059204A">
        <w:rPr>
          <w:rFonts w:hint="cs"/>
          <w:rtl/>
        </w:rPr>
        <w:t>האב חוזר ומפר את חלקו של בעל,</w:t>
      </w:r>
      <w:r w:rsidRPr="001216A2">
        <w:rPr>
          <w:rFonts w:hint="cs"/>
          <w:rtl/>
        </w:rPr>
        <w:t xml:space="preserve"> </w:t>
      </w:r>
      <w:r>
        <w:rPr>
          <w:rFonts w:hint="cs"/>
          <w:rtl/>
        </w:rPr>
        <w:t xml:space="preserve">ביאר </w:t>
      </w:r>
      <w:r w:rsidRPr="007F53D6">
        <w:rPr>
          <w:rStyle w:val="af8"/>
          <w:rFonts w:hint="cs"/>
          <w:rtl/>
        </w:rPr>
        <w:t>בחו"ש הגרב</w:t>
      </w:r>
      <w:r w:rsidRPr="000674A8">
        <w:rPr>
          <w:rStyle w:val="af8"/>
          <w:rFonts w:hint="cs"/>
          <w:rtl/>
        </w:rPr>
        <w:t>"ב</w:t>
      </w:r>
      <w:r w:rsidRPr="000674A8">
        <w:rPr>
          <w:rStyle w:val="af6"/>
          <w:rFonts w:eastAsia="Guttman Hodes" w:hint="cs"/>
          <w:rtl/>
        </w:rPr>
        <w:t xml:space="preserve"> (סי' ל"ד) </w:t>
      </w:r>
      <w:r>
        <w:rPr>
          <w:rFonts w:hint="cs"/>
          <w:rtl/>
        </w:rPr>
        <w:t xml:space="preserve">דכוונת </w:t>
      </w:r>
      <w:r w:rsidRPr="000674A8">
        <w:rPr>
          <w:rStyle w:val="af8"/>
          <w:rFonts w:hint="cs"/>
          <w:rtl/>
        </w:rPr>
        <w:t>הרשב"א</w:t>
      </w:r>
      <w:r w:rsidRPr="000674A8">
        <w:rPr>
          <w:rFonts w:hint="cs"/>
          <w:rtl/>
        </w:rPr>
        <w:t xml:space="preserve"> </w:t>
      </w:r>
      <w:r>
        <w:rPr>
          <w:rFonts w:hint="cs"/>
          <w:rtl/>
        </w:rPr>
        <w:t>להוכיח דאף שהבעל הפר בשעה שאינה ראויה, כיון שצריך ששניהם יפרו בבת אחת, ואי אמרינן דאין הפרה אחר הפרה ואם היה הבעל חי לא היה הבעל יכול להפר, א"כ אמאי כשמת הבעל יכול האב להפר את חלק הבעל מדין נתרוקנה, הרי לא ירש האב כח בחלק הבעל יותר ממה שהיה לבעל עצמו כשהיה חי, ומהא דהאב יכול להפר את חלק הבעל מדין נתרוקנה, מוכח דיש הפרה אחר הפרה, ואף הבעל היה יכול להפר אם היה חי.</w:t>
      </w:r>
      <w:bookmarkEnd w:id="3535"/>
    </w:p>
    <w:p w:rsidR="00962A5C" w:rsidRDefault="00962A5C" w:rsidP="00962A5C">
      <w:pPr>
        <w:pStyle w:val="a2"/>
      </w:pPr>
      <w:bookmarkStart w:id="3536" w:name="_Toc48507534"/>
      <w:bookmarkStart w:id="3537" w:name="_Toc48509597"/>
      <w:bookmarkStart w:id="3538" w:name="_Toc48510982"/>
      <w:bookmarkStart w:id="3539" w:name="_Toc48560251"/>
      <w:bookmarkStart w:id="3540" w:name="_Toc48563475"/>
      <w:bookmarkStart w:id="3541" w:name="_Toc48648445"/>
      <w:bookmarkStart w:id="3542" w:name="_Toc48731139"/>
      <w:bookmarkStart w:id="3543" w:name="_Toc49182211"/>
      <w:bookmarkStart w:id="3544" w:name="_Toc49246924"/>
      <w:bookmarkStart w:id="3545" w:name="_Toc49247140"/>
      <w:bookmarkStart w:id="3546" w:name="_Toc49290033"/>
      <w:bookmarkStart w:id="3547" w:name="_Toc49343285"/>
      <w:bookmarkStart w:id="3548" w:name="_Toc87387738"/>
      <w:r>
        <w:rPr>
          <w:rFonts w:hint="cs"/>
          <w:rtl/>
        </w:rPr>
        <w:t>ביאור הברכ"ש במאירי דכשנתרוקנה רשות הבעל לאב הוא הפרה בב"א ואינו הפרה אחר הפרה</w:t>
      </w:r>
      <w:bookmarkEnd w:id="3536"/>
      <w:bookmarkEnd w:id="3537"/>
      <w:bookmarkEnd w:id="3538"/>
      <w:bookmarkEnd w:id="3539"/>
      <w:bookmarkEnd w:id="3540"/>
      <w:bookmarkEnd w:id="3541"/>
      <w:bookmarkEnd w:id="3542"/>
      <w:bookmarkEnd w:id="3543"/>
      <w:bookmarkEnd w:id="3544"/>
      <w:bookmarkEnd w:id="3545"/>
      <w:bookmarkEnd w:id="3546"/>
      <w:bookmarkEnd w:id="3547"/>
      <w:bookmarkEnd w:id="3548"/>
    </w:p>
    <w:p w:rsidR="00962A5C" w:rsidRDefault="00962A5C" w:rsidP="00895E85">
      <w:pPr>
        <w:pStyle w:val="a"/>
        <w:rPr>
          <w:rtl/>
        </w:rPr>
      </w:pPr>
      <w:bookmarkStart w:id="3549" w:name="_Ref48505750"/>
      <w:r>
        <w:rPr>
          <w:rFonts w:hint="cs"/>
          <w:rtl/>
        </w:rPr>
        <w:t>ובמה שדחה</w:t>
      </w:r>
      <w:r w:rsidRPr="0059204A">
        <w:rPr>
          <w:rFonts w:hint="cs"/>
          <w:rtl/>
        </w:rPr>
        <w:t xml:space="preserve"> </w:t>
      </w:r>
      <w:r w:rsidRPr="00D859E2">
        <w:rPr>
          <w:rStyle w:val="af8"/>
          <w:rFonts w:hint="cs"/>
          <w:rtl/>
        </w:rPr>
        <w:t>המאירי</w:t>
      </w:r>
      <w:r w:rsidRPr="0059204A">
        <w:rPr>
          <w:rFonts w:hint="cs"/>
          <w:rtl/>
        </w:rPr>
        <w:t xml:space="preserve"> </w:t>
      </w:r>
      <w:r w:rsidRPr="005D0D8E">
        <w:rPr>
          <w:rStyle w:val="af6"/>
          <w:rFonts w:eastAsia="Guttman Hodes" w:hint="cs"/>
          <w:rtl/>
        </w:rPr>
        <w:t xml:space="preserve">(עי' אות </w:t>
      </w:r>
      <w:r w:rsidRPr="005D0D8E">
        <w:rPr>
          <w:rStyle w:val="af6"/>
          <w:rFonts w:eastAsia="Guttman Hodes"/>
          <w:rtl/>
        </w:rPr>
        <w:fldChar w:fldCharType="begin"/>
      </w:r>
      <w:r w:rsidRPr="005D0D8E">
        <w:rPr>
          <w:rStyle w:val="af6"/>
          <w:rFonts w:eastAsia="Guttman Hodes"/>
          <w:rtl/>
        </w:rPr>
        <w:instrText xml:space="preserve"> </w:instrText>
      </w:r>
      <w:r w:rsidRPr="005D0D8E">
        <w:rPr>
          <w:rStyle w:val="af6"/>
          <w:rFonts w:eastAsia="Guttman Hodes" w:hint="cs"/>
        </w:rPr>
        <w:instrText>REF</w:instrText>
      </w:r>
      <w:r w:rsidRPr="005D0D8E">
        <w:rPr>
          <w:rStyle w:val="af6"/>
          <w:rFonts w:eastAsia="Guttman Hodes" w:hint="cs"/>
          <w:rtl/>
        </w:rPr>
        <w:instrText xml:space="preserve"> _</w:instrText>
      </w:r>
      <w:r w:rsidRPr="005D0D8E">
        <w:rPr>
          <w:rStyle w:val="af6"/>
          <w:rFonts w:eastAsia="Guttman Hodes" w:hint="cs"/>
        </w:rPr>
        <w:instrText>Ref48467807 \r \h</w:instrText>
      </w:r>
      <w:r w:rsidRPr="005D0D8E">
        <w:rPr>
          <w:rStyle w:val="af6"/>
          <w:rFonts w:eastAsia="Guttman Hodes"/>
          <w:rtl/>
        </w:rPr>
        <w:instrText xml:space="preserve"> </w:instrText>
      </w:r>
      <w:r w:rsidRPr="005D0D8E">
        <w:rPr>
          <w:rStyle w:val="af6"/>
          <w:rFonts w:eastAsia="Guttman Hodes"/>
          <w:rtl/>
        </w:rPr>
      </w:r>
      <w:r w:rsidRPr="005D0D8E">
        <w:rPr>
          <w:rStyle w:val="af6"/>
          <w:rFonts w:eastAsia="Guttman Hodes"/>
          <w:rtl/>
        </w:rPr>
        <w:fldChar w:fldCharType="separate"/>
      </w:r>
      <w:r w:rsidR="00B35288">
        <w:rPr>
          <w:rStyle w:val="af6"/>
          <w:rFonts w:eastAsia="Guttman Hodes"/>
          <w:cs/>
        </w:rPr>
        <w:t>‎</w:t>
      </w:r>
      <w:r w:rsidR="00B35288">
        <w:rPr>
          <w:rStyle w:val="af6"/>
          <w:rFonts w:eastAsia="Guttman Hodes"/>
          <w:rtl/>
        </w:rPr>
        <w:t>ס)</w:t>
      </w:r>
      <w:r w:rsidRPr="005D0D8E">
        <w:rPr>
          <w:rStyle w:val="af6"/>
          <w:rFonts w:eastAsia="Guttman Hodes"/>
          <w:rtl/>
        </w:rPr>
        <w:fldChar w:fldCharType="end"/>
      </w:r>
      <w:r w:rsidRPr="0059204A">
        <w:rPr>
          <w:rFonts w:hint="cs"/>
          <w:rtl/>
        </w:rPr>
        <w:t xml:space="preserve"> </w:t>
      </w:r>
      <w:r>
        <w:rPr>
          <w:rFonts w:hint="cs"/>
          <w:rtl/>
        </w:rPr>
        <w:t xml:space="preserve">את ראיית </w:t>
      </w:r>
      <w:r w:rsidRPr="00274B65">
        <w:rPr>
          <w:rStyle w:val="af8"/>
          <w:rFonts w:hint="cs"/>
          <w:rtl/>
        </w:rPr>
        <w:t>הרשב"א</w:t>
      </w:r>
      <w:r>
        <w:rPr>
          <w:rFonts w:hint="cs"/>
          <w:rtl/>
        </w:rPr>
        <w:t xml:space="preserve">, </w:t>
      </w:r>
      <w:r w:rsidRPr="0059204A">
        <w:rPr>
          <w:rFonts w:hint="cs"/>
          <w:rtl/>
        </w:rPr>
        <w:t>דהתם הוא כיון שרשות הבעל נתרוקנה לאב, ולכן יכול האב לחזור ולהפר, וא"א להוכיח מזה דבנשאל על הקמתו, יכול הראשון לחזור ולהפר</w:t>
      </w:r>
      <w:r>
        <w:rPr>
          <w:rFonts w:hint="cs"/>
          <w:rtl/>
        </w:rPr>
        <w:t>, ביאר</w:t>
      </w:r>
      <w:r w:rsidRPr="001216A2">
        <w:rPr>
          <w:rFonts w:hint="cs"/>
          <w:rtl/>
        </w:rPr>
        <w:t xml:space="preserve"> </w:t>
      </w:r>
      <w:r w:rsidRPr="008D2280">
        <w:rPr>
          <w:rStyle w:val="af8"/>
          <w:rFonts w:hint="cs"/>
          <w:rtl/>
        </w:rPr>
        <w:t>הברכ"ש</w:t>
      </w:r>
      <w:r w:rsidRPr="001216A2">
        <w:rPr>
          <w:rFonts w:hint="cs"/>
          <w:rtl/>
        </w:rPr>
        <w:t xml:space="preserve"> </w:t>
      </w:r>
      <w:r w:rsidRPr="00D859E2">
        <w:rPr>
          <w:rStyle w:val="af6"/>
          <w:rFonts w:eastAsia="Guttman Hodes" w:hint="cs"/>
          <w:rtl/>
        </w:rPr>
        <w:t>(סי' כ"ט או' א' ד"ה והסבר)</w:t>
      </w:r>
      <w:r>
        <w:rPr>
          <w:rFonts w:hint="cs"/>
          <w:rtl/>
        </w:rPr>
        <w:t xml:space="preserve"> את דברי </w:t>
      </w:r>
      <w:r w:rsidRPr="00302444">
        <w:rPr>
          <w:rStyle w:val="af8"/>
          <w:rFonts w:hint="cs"/>
          <w:rtl/>
        </w:rPr>
        <w:t>המאירי</w:t>
      </w:r>
      <w:r>
        <w:rPr>
          <w:rFonts w:hint="cs"/>
          <w:rtl/>
        </w:rPr>
        <w:t xml:space="preserve"> </w:t>
      </w:r>
      <w:r w:rsidRPr="00FB1F1C">
        <w:rPr>
          <w:rFonts w:hint="cs"/>
          <w:rtl/>
        </w:rPr>
        <w:t xml:space="preserve">דהא דס"ל </w:t>
      </w:r>
      <w:r w:rsidRPr="00FB1F1C">
        <w:rPr>
          <w:rStyle w:val="af8"/>
          <w:rFonts w:hint="cs"/>
          <w:rtl/>
        </w:rPr>
        <w:t>להרמב"ם</w:t>
      </w:r>
      <w:r w:rsidRPr="00FB1F1C">
        <w:rPr>
          <w:rFonts w:hint="cs"/>
          <w:rtl/>
        </w:rPr>
        <w:t xml:space="preserve"> דאין הפרה אחר הפרה, הוא כיון</w:t>
      </w:r>
      <w:r>
        <w:rPr>
          <w:rFonts w:hint="cs"/>
          <w:rtl/>
        </w:rPr>
        <w:t xml:space="preserve"> דלעולם חשיב שאינם מפירים בבת אחת, אבל </w:t>
      </w:r>
      <w:r w:rsidRPr="001216A2">
        <w:rPr>
          <w:rFonts w:hint="cs"/>
          <w:rtl/>
        </w:rPr>
        <w:t xml:space="preserve">בהפר הבעל ולא הספיק האב לשמוע עד שמת הבעל, </w:t>
      </w:r>
      <w:r>
        <w:rPr>
          <w:rFonts w:hint="cs"/>
          <w:rtl/>
        </w:rPr>
        <w:t>ד</w:t>
      </w:r>
      <w:r w:rsidRPr="001216A2">
        <w:rPr>
          <w:rFonts w:hint="cs"/>
          <w:rtl/>
        </w:rPr>
        <w:t xml:space="preserve">האב חוזר ומפר את חלקו של בעל, </w:t>
      </w:r>
      <w:r>
        <w:rPr>
          <w:rFonts w:hint="cs"/>
          <w:rtl/>
        </w:rPr>
        <w:t>כתב</w:t>
      </w:r>
      <w:r w:rsidRPr="001216A2">
        <w:rPr>
          <w:rFonts w:hint="cs"/>
          <w:rtl/>
        </w:rPr>
        <w:t xml:space="preserve"> </w:t>
      </w:r>
      <w:r w:rsidRPr="008D2280">
        <w:rPr>
          <w:rStyle w:val="af8"/>
          <w:rFonts w:hint="cs"/>
          <w:rtl/>
        </w:rPr>
        <w:t>הברכ"ש</w:t>
      </w:r>
      <w:r w:rsidRPr="001216A2">
        <w:rPr>
          <w:rFonts w:hint="cs"/>
          <w:rtl/>
        </w:rPr>
        <w:t xml:space="preserve"> </w:t>
      </w:r>
      <w:r>
        <w:rPr>
          <w:rFonts w:hint="cs"/>
          <w:rtl/>
        </w:rPr>
        <w:t xml:space="preserve">דס"ל </w:t>
      </w:r>
      <w:r w:rsidRPr="00EC5F96">
        <w:rPr>
          <w:rStyle w:val="af8"/>
          <w:rFonts w:hint="cs"/>
          <w:rtl/>
        </w:rPr>
        <w:t>להרמב"ם</w:t>
      </w:r>
      <w:r>
        <w:rPr>
          <w:rFonts w:hint="cs"/>
          <w:rtl/>
        </w:rPr>
        <w:t xml:space="preserve"> דלא שייך לומר דאין ההפרות בבת אחת ואינם מצטרפות, דהא רשות הבעל נתרוקנה לאב, ויצאה לגמרי מרשות הבעל, וא"כ כיון שפקעה ההפרה הראשונה של הבעל ע"י שיצאה מרשותו במיתתו, ממילא הפרת האב מצטרפת להפרה שמיפר את חלקו של בעל.</w:t>
      </w:r>
      <w:bookmarkEnd w:id="3549"/>
    </w:p>
    <w:p w:rsidR="00962A5C" w:rsidRPr="00DA5244" w:rsidRDefault="00962A5C" w:rsidP="00962A5C">
      <w:pPr>
        <w:pStyle w:val="a2"/>
      </w:pPr>
      <w:bookmarkStart w:id="3550" w:name="_Toc48507535"/>
      <w:bookmarkStart w:id="3551" w:name="_Toc48509598"/>
      <w:bookmarkStart w:id="3552" w:name="_Toc48510983"/>
      <w:bookmarkStart w:id="3553" w:name="_Toc48560252"/>
      <w:bookmarkStart w:id="3554" w:name="_Toc48563476"/>
      <w:bookmarkStart w:id="3555" w:name="_Toc48648446"/>
      <w:bookmarkStart w:id="3556" w:name="_Toc48731140"/>
      <w:bookmarkStart w:id="3557" w:name="_Toc49182212"/>
      <w:bookmarkStart w:id="3558" w:name="_Toc49246925"/>
      <w:bookmarkStart w:id="3559" w:name="_Toc49247141"/>
      <w:bookmarkStart w:id="3560" w:name="_Toc49290034"/>
      <w:bookmarkStart w:id="3561" w:name="_Toc49343286"/>
      <w:bookmarkStart w:id="3562" w:name="_Toc87387739"/>
      <w:r>
        <w:rPr>
          <w:rFonts w:hint="cs"/>
          <w:rtl/>
        </w:rPr>
        <w:t>ביאור הברכ"ש במאירי דבנתרוקנה רשות הבעל לאב יש מיפר אחד ואינו הפרה אחר הפרה</w:t>
      </w:r>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rsidR="00962A5C" w:rsidRDefault="00962A5C" w:rsidP="00895E85">
      <w:pPr>
        <w:pStyle w:val="a"/>
        <w:rPr>
          <w:rtl/>
        </w:rPr>
      </w:pPr>
      <w:r w:rsidRPr="000674A8">
        <w:rPr>
          <w:rStyle w:val="af8"/>
          <w:rFonts w:hint="cs"/>
          <w:rtl/>
        </w:rPr>
        <w:t>ובחו"ש הגרב"ב</w:t>
      </w:r>
      <w:r w:rsidRPr="000674A8">
        <w:rPr>
          <w:rStyle w:val="af6"/>
          <w:rFonts w:eastAsia="Guttman Hodes" w:hint="cs"/>
          <w:rtl/>
        </w:rPr>
        <w:t xml:space="preserve"> (סו"ס ל"ד ד"ה והנה) </w:t>
      </w:r>
      <w:r>
        <w:rPr>
          <w:rFonts w:hint="cs"/>
          <w:rtl/>
        </w:rPr>
        <w:t xml:space="preserve">הוסיף לבאר את דברי </w:t>
      </w:r>
      <w:r w:rsidRPr="000674A8">
        <w:rPr>
          <w:rStyle w:val="af8"/>
          <w:rFonts w:hint="cs"/>
          <w:rtl/>
        </w:rPr>
        <w:t>המאירי</w:t>
      </w:r>
      <w:r>
        <w:rPr>
          <w:rFonts w:hint="cs"/>
          <w:rtl/>
        </w:rPr>
        <w:t xml:space="preserve"> דכיון שנתרוקנה רשות הארוס לאב, א"כ אין כאן ב' מפירים בשותפות, אלא יש כאן מיפר אחד, ואף שאם היה הבעל חי ס"ל </w:t>
      </w:r>
      <w:r w:rsidRPr="003C0B1F">
        <w:rPr>
          <w:rStyle w:val="af8"/>
          <w:rFonts w:hint="cs"/>
          <w:rtl/>
        </w:rPr>
        <w:t xml:space="preserve">להרמב"ם </w:t>
      </w:r>
      <w:r>
        <w:rPr>
          <w:rFonts w:hint="cs"/>
          <w:rtl/>
        </w:rPr>
        <w:t xml:space="preserve">דאין הפרה אחר הפרה, </w:t>
      </w:r>
      <w:r w:rsidRPr="003C0B1F">
        <w:rPr>
          <w:rStyle w:val="afa"/>
          <w:rFonts w:hint="cs"/>
          <w:rtl/>
        </w:rPr>
        <w:t xml:space="preserve">[כדביאר </w:t>
      </w:r>
      <w:r w:rsidRPr="003C0B1F">
        <w:rPr>
          <w:rStyle w:val="affa"/>
          <w:rFonts w:hint="cs"/>
          <w:rtl/>
        </w:rPr>
        <w:t>הגרב"ב</w:t>
      </w:r>
      <w:r w:rsidRPr="003C0B1F">
        <w:rPr>
          <w:rStyle w:val="afa"/>
          <w:rFonts w:hint="cs"/>
          <w:rtl/>
        </w:rPr>
        <w:t xml:space="preserve"> </w:t>
      </w:r>
      <w:r w:rsidRPr="003C0B1F">
        <w:rPr>
          <w:rStyle w:val="aff6"/>
          <w:rFonts w:hint="cs"/>
          <w:rtl/>
        </w:rPr>
        <w:t>(עי' אות</w:t>
      </w:r>
      <w:r w:rsidRPr="003C0B1F">
        <w:rPr>
          <w:rStyle w:val="afa"/>
          <w:rFonts w:hint="cs"/>
          <w:rtl/>
        </w:rPr>
        <w:t xml:space="preserve"> </w:t>
      </w:r>
      <w:r w:rsidRPr="003C0B1F">
        <w:rPr>
          <w:rStyle w:val="aff6"/>
          <w:rtl/>
        </w:rPr>
        <w:fldChar w:fldCharType="begin"/>
      </w:r>
      <w:r w:rsidRPr="003C0B1F">
        <w:rPr>
          <w:rStyle w:val="aff6"/>
          <w:rtl/>
        </w:rPr>
        <w:instrText xml:space="preserve"> </w:instrText>
      </w:r>
      <w:r w:rsidRPr="003C0B1F">
        <w:rPr>
          <w:rStyle w:val="aff6"/>
          <w:rFonts w:hint="cs"/>
        </w:rPr>
        <w:instrText>REF</w:instrText>
      </w:r>
      <w:r w:rsidRPr="003C0B1F">
        <w:rPr>
          <w:rStyle w:val="aff6"/>
          <w:rFonts w:hint="cs"/>
          <w:rtl/>
        </w:rPr>
        <w:instrText xml:space="preserve"> _</w:instrText>
      </w:r>
      <w:r w:rsidRPr="003C0B1F">
        <w:rPr>
          <w:rStyle w:val="aff6"/>
          <w:rFonts w:hint="cs"/>
        </w:rPr>
        <w:instrText>Ref48505768 \r \h</w:instrText>
      </w:r>
      <w:r w:rsidRPr="003C0B1F">
        <w:rPr>
          <w:rStyle w:val="aff6"/>
          <w:rtl/>
        </w:rPr>
        <w:instrText xml:space="preserve"> </w:instrText>
      </w:r>
      <w:r w:rsidRPr="003C0B1F">
        <w:rPr>
          <w:rStyle w:val="aff6"/>
          <w:rtl/>
        </w:rPr>
      </w:r>
      <w:r w:rsidRPr="003C0B1F">
        <w:rPr>
          <w:rStyle w:val="aff6"/>
          <w:rtl/>
        </w:rPr>
        <w:fldChar w:fldCharType="separate"/>
      </w:r>
      <w:r w:rsidR="00B35288">
        <w:rPr>
          <w:rStyle w:val="aff6"/>
          <w:cs/>
        </w:rPr>
        <w:t>‎</w:t>
      </w:r>
      <w:r w:rsidR="00B35288">
        <w:rPr>
          <w:rStyle w:val="aff6"/>
          <w:rtl/>
        </w:rPr>
        <w:t>סח)</w:t>
      </w:r>
      <w:r w:rsidRPr="003C0B1F">
        <w:rPr>
          <w:rStyle w:val="aff6"/>
          <w:rtl/>
        </w:rPr>
        <w:fldChar w:fldCharType="end"/>
      </w:r>
      <w:r w:rsidRPr="003C0B1F">
        <w:rPr>
          <w:rStyle w:val="afa"/>
          <w:rFonts w:hint="cs"/>
          <w:rtl/>
        </w:rPr>
        <w:t xml:space="preserve"> בהוכחת </w:t>
      </w:r>
      <w:r w:rsidRPr="003C0B1F">
        <w:rPr>
          <w:rStyle w:val="affa"/>
          <w:rFonts w:hint="cs"/>
          <w:rtl/>
        </w:rPr>
        <w:t>הרשב"א</w:t>
      </w:r>
      <w:r w:rsidRPr="003C0B1F">
        <w:rPr>
          <w:rStyle w:val="afa"/>
          <w:rFonts w:hint="cs"/>
          <w:rtl/>
        </w:rPr>
        <w:t xml:space="preserve">], </w:t>
      </w:r>
      <w:r>
        <w:rPr>
          <w:rFonts w:hint="cs"/>
          <w:rtl/>
        </w:rPr>
        <w:t>מ"מ עכשיו שנתרוקנה רשותו ואין כאן ב' מפירים, לא חשיב הפרה אחר הפרה</w:t>
      </w:r>
      <w:r w:rsidRPr="00932364">
        <w:rPr>
          <w:rFonts w:hint="cs"/>
          <w:rtl/>
        </w:rPr>
        <w:t xml:space="preserve">, </w:t>
      </w:r>
      <w:r>
        <w:rPr>
          <w:rFonts w:hint="cs"/>
          <w:rtl/>
        </w:rPr>
        <w:t xml:space="preserve">וע"ע במה </w:t>
      </w:r>
      <w:r w:rsidRPr="009C03A8">
        <w:rPr>
          <w:rFonts w:hint="cs"/>
          <w:rtl/>
        </w:rPr>
        <w:t xml:space="preserve">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w:t>
      </w:r>
      <w:r>
        <w:rPr>
          <w:rStyle w:val="af8"/>
          <w:rFonts w:hint="cs"/>
          <w:rtl/>
        </w:rPr>
        <w:t xml:space="preserve">א </w:t>
      </w:r>
      <w:r w:rsidRPr="000070A9">
        <w:rPr>
          <w:rStyle w:val="af6"/>
          <w:rFonts w:eastAsia="Guttman Hodes" w:hint="cs"/>
          <w:rtl/>
        </w:rPr>
        <w:t>(</w:t>
      </w:r>
      <w:r>
        <w:rPr>
          <w:rStyle w:val="af6"/>
          <w:rFonts w:eastAsia="Guttman Hodes" w:hint="cs"/>
          <w:rtl/>
        </w:rPr>
        <w:t>הובא בסימן א</w:t>
      </w:r>
      <w:r>
        <w:rPr>
          <w:rStyle w:val="af6"/>
          <w:rFonts w:eastAsia="Guttman Hodes"/>
          <w:rtl/>
        </w:rPr>
        <w:t>'</w:t>
      </w:r>
      <w:r w:rsidRPr="000070A9">
        <w:rPr>
          <w:rStyle w:val="af6"/>
          <w:rFonts w:eastAsia="Guttman Hodes" w:hint="cs"/>
          <w:rtl/>
        </w:rPr>
        <w:t xml:space="preserve"> אות </w:t>
      </w:r>
      <w:r>
        <w:rPr>
          <w:rStyle w:val="af6"/>
          <w:rFonts w:eastAsia="Guttman Hodes" w:hint="cs"/>
          <w:rtl/>
        </w:rPr>
        <w:t>פ"ג</w:t>
      </w:r>
      <w:r w:rsidRPr="000070A9">
        <w:rPr>
          <w:rStyle w:val="af6"/>
          <w:rFonts w:eastAsia="Guttman Hodes" w:hint="cs"/>
          <w:rtl/>
        </w:rPr>
        <w:t>)</w:t>
      </w:r>
      <w:r>
        <w:rPr>
          <w:rStyle w:val="af8"/>
          <w:rFonts w:hint="cs"/>
          <w:rtl/>
        </w:rPr>
        <w:t xml:space="preserve"> </w:t>
      </w:r>
      <w:r>
        <w:rPr>
          <w:rFonts w:hint="cs"/>
          <w:rtl/>
        </w:rPr>
        <w:t xml:space="preserve">בדין נתרוקנה לדעת </w:t>
      </w:r>
      <w:r>
        <w:rPr>
          <w:rStyle w:val="af8"/>
          <w:rFonts w:hint="cs"/>
          <w:rtl/>
        </w:rPr>
        <w:t>המאירי</w:t>
      </w:r>
      <w:r w:rsidRPr="009B6FA0">
        <w:rPr>
          <w:rFonts w:hint="cs"/>
          <w:rtl/>
        </w:rPr>
        <w:t>.</w:t>
      </w:r>
    </w:p>
    <w:p w:rsidR="00962A5C" w:rsidRPr="003A3568" w:rsidRDefault="00962A5C" w:rsidP="00962A5C">
      <w:pPr>
        <w:pStyle w:val="1"/>
        <w:rPr>
          <w:rtl/>
        </w:rPr>
      </w:pPr>
      <w:bookmarkStart w:id="3563" w:name="_Toc48507536"/>
      <w:bookmarkStart w:id="3564" w:name="_Toc48509599"/>
      <w:bookmarkStart w:id="3565" w:name="_Toc48510984"/>
      <w:bookmarkStart w:id="3566" w:name="_Toc48560253"/>
      <w:bookmarkStart w:id="3567" w:name="_Toc48563477"/>
      <w:bookmarkStart w:id="3568" w:name="_Toc48648447"/>
      <w:bookmarkStart w:id="3569" w:name="_Toc48731141"/>
      <w:bookmarkStart w:id="3570" w:name="_Toc49182214"/>
      <w:bookmarkStart w:id="3571" w:name="_Toc49246927"/>
      <w:bookmarkStart w:id="3572" w:name="_Toc49247143"/>
      <w:bookmarkStart w:id="3573" w:name="_Toc49290035"/>
      <w:bookmarkStart w:id="3574" w:name="_Toc49343287"/>
      <w:bookmarkStart w:id="3575" w:name="_Toc87387740"/>
      <w:r>
        <w:rPr>
          <w:rFonts w:hint="cs"/>
          <w:rtl/>
        </w:rPr>
        <w:t>ביאור הגרב"ב בחילוק בין א' שקיים והפר לא' שהיפר וא' שקיים</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rsidR="00962A5C" w:rsidRDefault="00962A5C" w:rsidP="00962A5C">
      <w:pPr>
        <w:pStyle w:val="a2"/>
        <w:rPr>
          <w:rtl/>
        </w:rPr>
      </w:pPr>
      <w:bookmarkStart w:id="3576" w:name="_Toc48509600"/>
      <w:bookmarkStart w:id="3577" w:name="_Toc48510985"/>
      <w:bookmarkStart w:id="3578" w:name="_Toc48560254"/>
      <w:bookmarkStart w:id="3579" w:name="_Toc48563478"/>
      <w:bookmarkStart w:id="3580" w:name="_Toc48648448"/>
      <w:bookmarkStart w:id="3581" w:name="_Toc48731142"/>
      <w:bookmarkStart w:id="3582" w:name="_Toc49182215"/>
      <w:bookmarkStart w:id="3583" w:name="_Toc49246928"/>
      <w:bookmarkStart w:id="3584" w:name="_Toc49247144"/>
      <w:bookmarkStart w:id="3585" w:name="_Toc49290036"/>
      <w:bookmarkStart w:id="3586" w:name="_Toc49343288"/>
      <w:bookmarkStart w:id="3587" w:name="_Toc87387741"/>
      <w:bookmarkStart w:id="3588" w:name="_Toc48507537"/>
      <w:r>
        <w:rPr>
          <w:rFonts w:hint="cs"/>
          <w:rtl/>
        </w:rPr>
        <w:t>דברי המאירי לקמן דאב או בעל שקיים והפר ונשאל על הקמתו מהני ההפרה שלפני השאילה</w:t>
      </w:r>
      <w:bookmarkEnd w:id="3576"/>
      <w:bookmarkEnd w:id="3577"/>
      <w:bookmarkEnd w:id="3578"/>
      <w:bookmarkEnd w:id="3579"/>
      <w:bookmarkEnd w:id="3580"/>
      <w:bookmarkEnd w:id="3581"/>
      <w:bookmarkEnd w:id="3582"/>
      <w:bookmarkEnd w:id="3583"/>
      <w:bookmarkEnd w:id="3584"/>
      <w:bookmarkEnd w:id="3585"/>
      <w:bookmarkEnd w:id="3586"/>
      <w:bookmarkEnd w:id="3587"/>
    </w:p>
    <w:p w:rsidR="00962A5C" w:rsidRPr="00471379" w:rsidRDefault="00962A5C" w:rsidP="00895E85">
      <w:pPr>
        <w:pStyle w:val="a"/>
        <w:rPr>
          <w:rtl/>
        </w:rPr>
      </w:pPr>
      <w:r w:rsidRPr="002F02F5">
        <w:rPr>
          <w:rFonts w:hint="cs"/>
          <w:rtl/>
        </w:rPr>
        <w:t xml:space="preserve">והביא </w:t>
      </w:r>
      <w:r w:rsidRPr="000674A8">
        <w:rPr>
          <w:rStyle w:val="af8"/>
          <w:rFonts w:hint="cs"/>
          <w:rtl/>
        </w:rPr>
        <w:t>בחו"ש הגרב"ב</w:t>
      </w:r>
      <w:r w:rsidRPr="002F02F5">
        <w:rPr>
          <w:rFonts w:hint="cs"/>
          <w:rtl/>
        </w:rPr>
        <w:t xml:space="preserve"> </w:t>
      </w:r>
      <w:r w:rsidRPr="000674A8">
        <w:rPr>
          <w:rStyle w:val="af6"/>
          <w:rFonts w:eastAsia="Guttman Hodes" w:hint="cs"/>
          <w:rtl/>
        </w:rPr>
        <w:t xml:space="preserve">(סי' ל"ד ד"ה הנה כתב) </w:t>
      </w:r>
      <w:r w:rsidRPr="002F02F5">
        <w:rPr>
          <w:rFonts w:hint="cs"/>
          <w:rtl/>
        </w:rPr>
        <w:t xml:space="preserve">את </w:t>
      </w:r>
      <w:r>
        <w:rPr>
          <w:rFonts w:hint="cs"/>
          <w:rtl/>
        </w:rPr>
        <w:t>מה ש</w:t>
      </w:r>
      <w:r w:rsidRPr="002F02F5">
        <w:rPr>
          <w:rFonts w:hint="cs"/>
          <w:rtl/>
        </w:rPr>
        <w:t xml:space="preserve">כתב </w:t>
      </w:r>
      <w:r w:rsidRPr="000674A8">
        <w:rPr>
          <w:rStyle w:val="af8"/>
          <w:rFonts w:hint="cs"/>
          <w:rtl/>
        </w:rPr>
        <w:t xml:space="preserve">המאירי לקמן </w:t>
      </w:r>
      <w:r w:rsidRPr="000674A8">
        <w:rPr>
          <w:rStyle w:val="af6"/>
          <w:rFonts w:eastAsia="Guttman Hodes" w:hint="cs"/>
          <w:rtl/>
        </w:rPr>
        <w:t xml:space="preserve">(סט. ד"ה ממה) </w:t>
      </w:r>
      <w:r w:rsidRPr="00F2689A">
        <w:rPr>
          <w:rStyle w:val="afa"/>
          <w:rFonts w:hint="cs"/>
          <w:rtl/>
        </w:rPr>
        <w:t xml:space="preserve">[בשם </w:t>
      </w:r>
      <w:r w:rsidRPr="00F2689A">
        <w:rPr>
          <w:rStyle w:val="affa"/>
          <w:rFonts w:hint="cs"/>
          <w:rtl/>
        </w:rPr>
        <w:t>גדולי הדור בתשו'</w:t>
      </w:r>
      <w:r>
        <w:rPr>
          <w:rStyle w:val="afa"/>
          <w:rFonts w:hint="cs"/>
          <w:rtl/>
        </w:rPr>
        <w:t xml:space="preserve"> </w:t>
      </w:r>
      <w:r w:rsidRPr="00F2689A">
        <w:rPr>
          <w:rStyle w:val="affa"/>
          <w:rFonts w:hint="cs"/>
          <w:rtl/>
        </w:rPr>
        <w:t>תשו' הרשב"א</w:t>
      </w:r>
      <w:r w:rsidRPr="00F2689A">
        <w:rPr>
          <w:rStyle w:val="afa"/>
          <w:rFonts w:hint="cs"/>
          <w:rtl/>
        </w:rPr>
        <w:t xml:space="preserve"> </w:t>
      </w:r>
      <w:r w:rsidRPr="00F2689A">
        <w:rPr>
          <w:rStyle w:val="aff6"/>
          <w:rFonts w:hint="cs"/>
          <w:rtl/>
        </w:rPr>
        <w:t>(ח"ה סי' רי"ח)</w:t>
      </w:r>
      <w:r w:rsidRPr="00F2689A">
        <w:rPr>
          <w:rStyle w:val="afa"/>
          <w:rFonts w:hint="cs"/>
          <w:rtl/>
        </w:rPr>
        <w:t>]</w:t>
      </w:r>
      <w:r>
        <w:rPr>
          <w:rFonts w:hint="cs"/>
          <w:rtl/>
        </w:rPr>
        <w:t xml:space="preserve"> דאם קיים האב או הבעל ואחר שקיים הפר לה המקיים, ואחר ההפרה נשאל על הקמתו, דההפרה שהפר אחר ההקמה מהני, וא"צ לחזור ולהפר.</w:t>
      </w:r>
    </w:p>
    <w:p w:rsidR="00962A5C" w:rsidRPr="00D336E4" w:rsidRDefault="00962A5C" w:rsidP="00962A5C">
      <w:pPr>
        <w:pStyle w:val="a2"/>
        <w:rPr>
          <w:rtl/>
        </w:rPr>
      </w:pPr>
      <w:bookmarkStart w:id="3589" w:name="_Toc48509601"/>
      <w:bookmarkStart w:id="3590" w:name="_Toc48510986"/>
      <w:bookmarkStart w:id="3591" w:name="_Toc48560255"/>
      <w:bookmarkStart w:id="3592" w:name="_Toc48563479"/>
      <w:bookmarkStart w:id="3593" w:name="_Toc48648449"/>
      <w:bookmarkStart w:id="3594" w:name="_Toc48731143"/>
      <w:bookmarkStart w:id="3595" w:name="_Toc49182216"/>
      <w:bookmarkStart w:id="3596" w:name="_Toc49246929"/>
      <w:bookmarkStart w:id="3597" w:name="_Toc49247145"/>
      <w:bookmarkStart w:id="3598" w:name="_Toc49290037"/>
      <w:bookmarkStart w:id="3599" w:name="_Toc49343289"/>
      <w:bookmarkStart w:id="3600" w:name="_Toc87387742"/>
      <w:r>
        <w:rPr>
          <w:rFonts w:hint="cs"/>
          <w:rtl/>
        </w:rPr>
        <w:t>ביאור הגרב"ב במאירי דבהקים והפר ונשאל חשיב שלא הייתה הקמה מעולם ומהני הפרתו</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rsidR="00962A5C" w:rsidRPr="00F2689A" w:rsidRDefault="00962A5C" w:rsidP="00895E85">
      <w:pPr>
        <w:pStyle w:val="a"/>
        <w:rPr>
          <w:rStyle w:val="afa"/>
          <w:rtl/>
        </w:rPr>
      </w:pPr>
      <w:bookmarkStart w:id="3601" w:name="_Ref47518979"/>
      <w:r>
        <w:rPr>
          <w:rFonts w:hint="cs"/>
          <w:rtl/>
        </w:rPr>
        <w:t xml:space="preserve">וביאר </w:t>
      </w:r>
      <w:r w:rsidRPr="008D2280">
        <w:rPr>
          <w:rStyle w:val="af8"/>
          <w:rFonts w:hint="cs"/>
          <w:rtl/>
        </w:rPr>
        <w:t>בחו"ש הגרב"ב</w:t>
      </w:r>
      <w:r>
        <w:rPr>
          <w:rFonts w:hint="cs"/>
          <w:rtl/>
        </w:rPr>
        <w:t xml:space="preserve"> את דברי </w:t>
      </w:r>
      <w:r w:rsidRPr="008D2280">
        <w:rPr>
          <w:rStyle w:val="af8"/>
          <w:rFonts w:hint="cs"/>
          <w:rtl/>
        </w:rPr>
        <w:t>המאירי לקמן</w:t>
      </w:r>
      <w:r>
        <w:rPr>
          <w:rFonts w:hint="cs"/>
          <w:rtl/>
        </w:rPr>
        <w:t xml:space="preserve"> דכיון שהחכם עוקר את ההקמה מעיקרו, א"כ חשיב שלא הייתה הקמה מעולם, ולכן ההפרה שאחר ההקמה מהני, אף שבשעת ההפרה היא לא הייתה הפרה כלל. </w:t>
      </w:r>
      <w:r w:rsidRPr="00F2689A">
        <w:rPr>
          <w:rStyle w:val="afa"/>
          <w:rFonts w:hint="cs"/>
          <w:rtl/>
        </w:rPr>
        <w:t xml:space="preserve">[וכן מפורש </w:t>
      </w:r>
      <w:r w:rsidRPr="00F2689A">
        <w:rPr>
          <w:rStyle w:val="affa"/>
          <w:rFonts w:hint="cs"/>
          <w:rtl/>
        </w:rPr>
        <w:t>בתשו' הרשב"א</w:t>
      </w:r>
      <w:r w:rsidRPr="00F2689A">
        <w:rPr>
          <w:rStyle w:val="afa"/>
          <w:rFonts w:hint="cs"/>
          <w:rtl/>
        </w:rPr>
        <w:t xml:space="preserve"> דמוכח דההקמה נעקרת לגמרי, וחשיב כאילו לא הקים כלל, דאל"כ היאך יכול להפר אחר שנשאל על ההקמה, הא כיון שהנדר התקיים כבר והקים עומד במקומו, וא"כ השאילה אינה עוקרת את ההקמה אלא גוזזת אותה כהפרת בעל].</w:t>
      </w:r>
      <w:bookmarkEnd w:id="3601"/>
    </w:p>
    <w:p w:rsidR="00962A5C" w:rsidRPr="00F2689A" w:rsidRDefault="00962A5C" w:rsidP="00962A5C">
      <w:pPr>
        <w:pStyle w:val="a2"/>
        <w:rPr>
          <w:rtl/>
        </w:rPr>
      </w:pPr>
      <w:bookmarkStart w:id="3602" w:name="_Toc48507538"/>
      <w:bookmarkStart w:id="3603" w:name="_Toc48509602"/>
      <w:bookmarkStart w:id="3604" w:name="_Toc48510987"/>
      <w:bookmarkStart w:id="3605" w:name="_Toc48560256"/>
      <w:bookmarkStart w:id="3606" w:name="_Toc48563480"/>
      <w:bookmarkStart w:id="3607" w:name="_Toc48648450"/>
      <w:bookmarkStart w:id="3608" w:name="_Toc48731144"/>
      <w:bookmarkStart w:id="3609" w:name="_Toc49182217"/>
      <w:bookmarkStart w:id="3610" w:name="_Toc49246930"/>
      <w:bookmarkStart w:id="3611" w:name="_Toc49247146"/>
      <w:bookmarkStart w:id="3612" w:name="_Toc49290038"/>
      <w:bookmarkStart w:id="3613" w:name="_Toc49343290"/>
      <w:bookmarkStart w:id="3614" w:name="_Toc87387743"/>
      <w:r>
        <w:rPr>
          <w:rFonts w:hint="cs"/>
          <w:rtl/>
        </w:rPr>
        <w:t>ביאור הגרב"ב במאירי דכיון דבהפר א' וקיים א' ונשאל יכולים להפר ה"ה בקיים והפר ונשאל</w:t>
      </w:r>
      <w:bookmarkEnd w:id="3602"/>
      <w:bookmarkEnd w:id="3603"/>
      <w:bookmarkEnd w:id="3604"/>
      <w:bookmarkEnd w:id="3605"/>
      <w:bookmarkEnd w:id="3606"/>
      <w:bookmarkEnd w:id="3607"/>
      <w:bookmarkEnd w:id="3608"/>
      <w:bookmarkEnd w:id="3609"/>
      <w:bookmarkEnd w:id="3610"/>
      <w:bookmarkEnd w:id="3611"/>
      <w:bookmarkEnd w:id="3612"/>
      <w:bookmarkEnd w:id="3613"/>
      <w:bookmarkEnd w:id="3614"/>
    </w:p>
    <w:p w:rsidR="00962A5C" w:rsidRDefault="00962A5C" w:rsidP="00895E85">
      <w:pPr>
        <w:pStyle w:val="a"/>
        <w:rPr>
          <w:rtl/>
        </w:rPr>
      </w:pPr>
      <w:bookmarkStart w:id="3615" w:name="_Ref47519480"/>
      <w:r w:rsidRPr="003F1111">
        <w:rPr>
          <w:rFonts w:hint="cs"/>
          <w:rtl/>
        </w:rPr>
        <w:t xml:space="preserve">וכתב </w:t>
      </w:r>
      <w:r w:rsidRPr="003F1111">
        <w:rPr>
          <w:rStyle w:val="af8"/>
          <w:rFonts w:hint="cs"/>
          <w:rtl/>
        </w:rPr>
        <w:t>בחו"ש הגרב"ב</w:t>
      </w:r>
      <w:r w:rsidRPr="003F1111">
        <w:rPr>
          <w:rFonts w:hint="cs"/>
          <w:rtl/>
        </w:rPr>
        <w:t xml:space="preserve"> דכיון דס"ל </w:t>
      </w:r>
      <w:r w:rsidRPr="003F1111">
        <w:rPr>
          <w:rStyle w:val="af8"/>
          <w:rFonts w:hint="cs"/>
          <w:rtl/>
        </w:rPr>
        <w:t>להמאירי בסוגיין</w:t>
      </w:r>
      <w:r w:rsidRPr="003F1111">
        <w:rPr>
          <w:rFonts w:hint="cs"/>
          <w:rtl/>
        </w:rPr>
        <w:t xml:space="preserve"> </w:t>
      </w:r>
      <w:r w:rsidRPr="003F1111">
        <w:rPr>
          <w:rStyle w:val="af6"/>
          <w:rFonts w:eastAsia="Guttman Hodes" w:hint="cs"/>
          <w:rtl/>
        </w:rPr>
        <w:t xml:space="preserve">(עי' אות </w:t>
      </w:r>
      <w:r w:rsidRPr="003F1111">
        <w:rPr>
          <w:rStyle w:val="af6"/>
          <w:rFonts w:eastAsia="Guttman Hodes"/>
          <w:rtl/>
        </w:rPr>
        <w:fldChar w:fldCharType="begin"/>
      </w:r>
      <w:r w:rsidRPr="003F1111">
        <w:rPr>
          <w:rStyle w:val="af6"/>
          <w:rFonts w:eastAsia="Guttman Hodes"/>
          <w:rtl/>
        </w:rPr>
        <w:instrText xml:space="preserve"> </w:instrText>
      </w:r>
      <w:r w:rsidRPr="003F1111">
        <w:rPr>
          <w:rStyle w:val="af6"/>
          <w:rFonts w:eastAsia="Guttman Hodes" w:hint="cs"/>
        </w:rPr>
        <w:instrText>REF</w:instrText>
      </w:r>
      <w:r w:rsidRPr="003F1111">
        <w:rPr>
          <w:rStyle w:val="af6"/>
          <w:rFonts w:eastAsia="Guttman Hodes" w:hint="cs"/>
          <w:rtl/>
        </w:rPr>
        <w:instrText xml:space="preserve"> _</w:instrText>
      </w:r>
      <w:r w:rsidRPr="003F1111">
        <w:rPr>
          <w:rStyle w:val="af6"/>
          <w:rFonts w:eastAsia="Guttman Hodes" w:hint="cs"/>
        </w:rPr>
        <w:instrText>Ref47523256 \r \h</w:instrText>
      </w:r>
      <w:r w:rsidRPr="003F1111">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3F1111">
        <w:rPr>
          <w:rStyle w:val="af6"/>
          <w:rFonts w:eastAsia="Guttman Hodes"/>
          <w:rtl/>
        </w:rPr>
      </w:r>
      <w:r w:rsidRPr="003F1111">
        <w:rPr>
          <w:rStyle w:val="af6"/>
          <w:rFonts w:eastAsia="Guttman Hodes"/>
          <w:rtl/>
        </w:rPr>
        <w:fldChar w:fldCharType="separate"/>
      </w:r>
      <w:r w:rsidR="00B35288">
        <w:rPr>
          <w:rStyle w:val="af6"/>
          <w:rFonts w:eastAsia="Guttman Hodes"/>
          <w:cs/>
        </w:rPr>
        <w:t>‎</w:t>
      </w:r>
      <w:r w:rsidR="00B35288">
        <w:rPr>
          <w:rStyle w:val="af6"/>
          <w:rFonts w:eastAsia="Guttman Hodes"/>
          <w:rtl/>
        </w:rPr>
        <w:t>מג)</w:t>
      </w:r>
      <w:r w:rsidRPr="003F1111">
        <w:rPr>
          <w:rStyle w:val="af6"/>
          <w:rFonts w:eastAsia="Guttman Hodes"/>
          <w:rtl/>
        </w:rPr>
        <w:fldChar w:fldCharType="end"/>
      </w:r>
      <w:r w:rsidRPr="003F1111">
        <w:rPr>
          <w:rStyle w:val="af6"/>
          <w:rFonts w:eastAsia="Guttman Hodes" w:hint="cs"/>
          <w:rtl/>
        </w:rPr>
        <w:t xml:space="preserve"> </w:t>
      </w:r>
      <w:r>
        <w:rPr>
          <w:rFonts w:hint="cs"/>
          <w:rtl/>
        </w:rPr>
        <w:t>דבהפרה של שניים, אם הפר אחד וקיים השני</w:t>
      </w:r>
      <w:r w:rsidRPr="002F02F5">
        <w:rPr>
          <w:rFonts w:hint="cs"/>
          <w:rtl/>
        </w:rPr>
        <w:t xml:space="preserve"> </w:t>
      </w:r>
      <w:r>
        <w:rPr>
          <w:rFonts w:hint="cs"/>
          <w:rtl/>
        </w:rPr>
        <w:t>ו</w:t>
      </w:r>
      <w:r w:rsidRPr="002F02F5">
        <w:rPr>
          <w:rFonts w:hint="cs"/>
          <w:rtl/>
        </w:rPr>
        <w:t xml:space="preserve">נשאל </w:t>
      </w:r>
      <w:r>
        <w:rPr>
          <w:rFonts w:hint="cs"/>
          <w:rtl/>
        </w:rPr>
        <w:t>המקיים על הקמתו</w:t>
      </w:r>
      <w:r w:rsidRPr="002F02F5">
        <w:rPr>
          <w:rFonts w:hint="cs"/>
          <w:rtl/>
        </w:rPr>
        <w:t xml:space="preserve"> </w:t>
      </w:r>
      <w:r>
        <w:rPr>
          <w:rFonts w:hint="cs"/>
          <w:rtl/>
        </w:rPr>
        <w:t xml:space="preserve">וחזר והפר, דהפרתו מצטרפת להפרת הראשון, וכדביאר </w:t>
      </w:r>
      <w:r w:rsidRPr="008D2280">
        <w:rPr>
          <w:rStyle w:val="af8"/>
          <w:rFonts w:hint="cs"/>
          <w:rtl/>
        </w:rPr>
        <w:lastRenderedPageBreak/>
        <w:t>המאירי</w:t>
      </w:r>
      <w:r>
        <w:rPr>
          <w:rFonts w:hint="cs"/>
          <w:rtl/>
        </w:rPr>
        <w:t xml:space="preserve"> דזה נחשב שמפירים בבת אחת, לכן כתב </w:t>
      </w:r>
      <w:r w:rsidRPr="008D2280">
        <w:rPr>
          <w:rStyle w:val="af8"/>
          <w:rFonts w:hint="cs"/>
          <w:rtl/>
        </w:rPr>
        <w:t>המאירי לקמן</w:t>
      </w:r>
      <w:r>
        <w:rPr>
          <w:rFonts w:hint="cs"/>
          <w:rtl/>
        </w:rPr>
        <w:t xml:space="preserve"> </w:t>
      </w:r>
      <w:r w:rsidRPr="00475503">
        <w:rPr>
          <w:rStyle w:val="af6"/>
          <w:rFonts w:eastAsia="Guttman Hodes" w:hint="cs"/>
          <w:rtl/>
        </w:rPr>
        <w:t xml:space="preserve">(עי' אות </w:t>
      </w:r>
      <w:r w:rsidRPr="00475503">
        <w:rPr>
          <w:rStyle w:val="af6"/>
          <w:rFonts w:eastAsia="Guttman Hodes"/>
          <w:rtl/>
        </w:rPr>
        <w:fldChar w:fldCharType="begin"/>
      </w:r>
      <w:r w:rsidRPr="00475503">
        <w:rPr>
          <w:rStyle w:val="af6"/>
          <w:rFonts w:eastAsia="Guttman Hodes"/>
          <w:rtl/>
        </w:rPr>
        <w:instrText xml:space="preserve"> </w:instrText>
      </w:r>
      <w:r w:rsidRPr="00475503">
        <w:rPr>
          <w:rStyle w:val="af6"/>
          <w:rFonts w:eastAsia="Guttman Hodes" w:hint="cs"/>
        </w:rPr>
        <w:instrText>REF</w:instrText>
      </w:r>
      <w:r w:rsidRPr="00475503">
        <w:rPr>
          <w:rStyle w:val="af6"/>
          <w:rFonts w:eastAsia="Guttman Hodes" w:hint="cs"/>
          <w:rtl/>
        </w:rPr>
        <w:instrText xml:space="preserve"> _</w:instrText>
      </w:r>
      <w:r w:rsidRPr="00475503">
        <w:rPr>
          <w:rStyle w:val="af6"/>
          <w:rFonts w:eastAsia="Guttman Hodes" w:hint="cs"/>
        </w:rPr>
        <w:instrText>Ref47518979 \r \h</w:instrText>
      </w:r>
      <w:r w:rsidRPr="00475503">
        <w:rPr>
          <w:rStyle w:val="af6"/>
          <w:rFonts w:eastAsia="Guttman Hodes"/>
          <w:rtl/>
        </w:rPr>
        <w:instrText xml:space="preserve"> </w:instrText>
      </w:r>
      <w:r w:rsidRPr="00475503">
        <w:rPr>
          <w:rStyle w:val="af6"/>
          <w:rFonts w:eastAsia="Guttman Hodes"/>
          <w:rtl/>
        </w:rPr>
      </w:r>
      <w:r w:rsidRPr="00475503">
        <w:rPr>
          <w:rStyle w:val="af6"/>
          <w:rFonts w:eastAsia="Guttman Hodes"/>
          <w:rtl/>
        </w:rPr>
        <w:fldChar w:fldCharType="separate"/>
      </w:r>
      <w:r w:rsidR="00B35288">
        <w:rPr>
          <w:rStyle w:val="af6"/>
          <w:rFonts w:eastAsia="Guttman Hodes"/>
          <w:cs/>
        </w:rPr>
        <w:t>‎</w:t>
      </w:r>
      <w:r w:rsidR="00B35288">
        <w:rPr>
          <w:rStyle w:val="af6"/>
          <w:rFonts w:eastAsia="Guttman Hodes"/>
          <w:rtl/>
        </w:rPr>
        <w:t>עב)</w:t>
      </w:r>
      <w:r w:rsidRPr="00475503">
        <w:rPr>
          <w:rStyle w:val="af6"/>
          <w:rFonts w:eastAsia="Guttman Hodes"/>
          <w:rtl/>
        </w:rPr>
        <w:fldChar w:fldCharType="end"/>
      </w:r>
      <w:r w:rsidRPr="00475503">
        <w:rPr>
          <w:rStyle w:val="af6"/>
          <w:rFonts w:eastAsia="Guttman Hodes" w:hint="cs"/>
          <w:rtl/>
        </w:rPr>
        <w:t xml:space="preserve"> </w:t>
      </w:r>
      <w:r>
        <w:rPr>
          <w:rFonts w:hint="cs"/>
          <w:rtl/>
        </w:rPr>
        <w:t>דאף בהפרה של אחד מהם, דאם האב או הבעל קיים והפר ונשאל על ההקמה, דההפרה שהפר מהני, וא"צ לחזור ולהפר.</w:t>
      </w:r>
      <w:bookmarkEnd w:id="3615"/>
    </w:p>
    <w:p w:rsidR="00962A5C" w:rsidRPr="00615245" w:rsidRDefault="00962A5C" w:rsidP="00962A5C">
      <w:pPr>
        <w:pStyle w:val="a2"/>
        <w:rPr>
          <w:rtl/>
        </w:rPr>
      </w:pPr>
    </w:p>
    <w:p w:rsidR="00962A5C" w:rsidRDefault="00962A5C" w:rsidP="00962A5C">
      <w:pPr>
        <w:pStyle w:val="a2"/>
        <w:rPr>
          <w:rtl/>
        </w:rPr>
      </w:pPr>
      <w:bookmarkStart w:id="3616" w:name="_Toc48507539"/>
      <w:bookmarkStart w:id="3617" w:name="_Toc48509603"/>
      <w:bookmarkStart w:id="3618" w:name="_Toc48510988"/>
      <w:bookmarkStart w:id="3619" w:name="_Toc48560257"/>
      <w:bookmarkStart w:id="3620" w:name="_Toc48563481"/>
      <w:bookmarkStart w:id="3621" w:name="_Toc48648451"/>
      <w:bookmarkStart w:id="3622" w:name="_Toc48731145"/>
      <w:bookmarkStart w:id="3623" w:name="_Toc49182218"/>
      <w:bookmarkStart w:id="3624" w:name="_Toc49246931"/>
      <w:bookmarkStart w:id="3625" w:name="_Toc49247147"/>
      <w:bookmarkStart w:id="3626" w:name="_Toc49290039"/>
      <w:bookmarkStart w:id="3627" w:name="_Toc49343291"/>
      <w:bookmarkStart w:id="3628" w:name="_Toc87387744"/>
      <w:r>
        <w:rPr>
          <w:rFonts w:hint="cs"/>
          <w:rtl/>
        </w:rPr>
        <w:t>דחיית הגרב"ב דבאחד הפר ואחד קיים בטלה ההפרה הראשונה כמת המפר דא"א לצרפה</w:t>
      </w:r>
      <w:bookmarkEnd w:id="3616"/>
      <w:bookmarkEnd w:id="3617"/>
      <w:bookmarkEnd w:id="3618"/>
      <w:bookmarkEnd w:id="3619"/>
      <w:bookmarkEnd w:id="3620"/>
      <w:bookmarkEnd w:id="3621"/>
      <w:bookmarkEnd w:id="3622"/>
      <w:bookmarkEnd w:id="3623"/>
      <w:bookmarkEnd w:id="3624"/>
      <w:bookmarkEnd w:id="3625"/>
      <w:bookmarkEnd w:id="3626"/>
      <w:bookmarkEnd w:id="3627"/>
      <w:bookmarkEnd w:id="3628"/>
      <w:r>
        <w:rPr>
          <w:rFonts w:hint="cs"/>
          <w:rtl/>
        </w:rPr>
        <w:t xml:space="preserve"> </w:t>
      </w:r>
    </w:p>
    <w:p w:rsidR="00962A5C" w:rsidRDefault="00962A5C" w:rsidP="00895E85">
      <w:pPr>
        <w:pStyle w:val="a"/>
        <w:rPr>
          <w:rtl/>
        </w:rPr>
      </w:pPr>
      <w:r>
        <w:rPr>
          <w:rFonts w:hint="cs"/>
          <w:rtl/>
        </w:rPr>
        <w:t xml:space="preserve">אך כתב </w:t>
      </w:r>
      <w:r w:rsidRPr="008D2280">
        <w:rPr>
          <w:rStyle w:val="af8"/>
          <w:rFonts w:hint="cs"/>
          <w:rtl/>
        </w:rPr>
        <w:t>בחו"ש הגרב"ב</w:t>
      </w:r>
      <w:r>
        <w:rPr>
          <w:rFonts w:hint="cs"/>
          <w:rtl/>
        </w:rPr>
        <w:t xml:space="preserve"> דאפש"ל דלא דמי הפרת אחד להפרת שניים, דבהפרת שניים מהני ההפרה רק ע"י צירוף, ואם הפר האחד וקיים השני, ממילא הפרת הראשון מתבטלת, דהיא הפרה שאינה ראויה להצטרף, דע"י הקמת השני חשיב כמו שמת המפר ובטלה הפרתו, ולכן אינו יכול להצטרף.</w:t>
      </w:r>
    </w:p>
    <w:p w:rsidR="00962A5C" w:rsidRPr="002E7ABC" w:rsidRDefault="00962A5C" w:rsidP="00962A5C">
      <w:pPr>
        <w:pStyle w:val="a2"/>
        <w:rPr>
          <w:rtl/>
        </w:rPr>
      </w:pPr>
      <w:bookmarkStart w:id="3629" w:name="_Toc48507540"/>
      <w:bookmarkStart w:id="3630" w:name="_Toc48509604"/>
      <w:bookmarkStart w:id="3631" w:name="_Toc48510989"/>
      <w:bookmarkStart w:id="3632" w:name="_Toc48560258"/>
      <w:bookmarkStart w:id="3633" w:name="_Toc48563482"/>
      <w:bookmarkStart w:id="3634" w:name="_Toc48648452"/>
      <w:bookmarkStart w:id="3635" w:name="_Toc48731146"/>
      <w:bookmarkStart w:id="3636" w:name="_Toc49182219"/>
      <w:bookmarkStart w:id="3637" w:name="_Toc49246932"/>
      <w:bookmarkStart w:id="3638" w:name="_Toc49247148"/>
      <w:bookmarkStart w:id="3639" w:name="_Toc49290040"/>
      <w:bookmarkStart w:id="3640" w:name="_Toc49343292"/>
      <w:bookmarkStart w:id="3641" w:name="_Toc87387745"/>
      <w:r>
        <w:rPr>
          <w:rFonts w:hint="cs"/>
          <w:rtl/>
        </w:rPr>
        <w:t>ביאור הגרב"ב במאירי דבאחר שקיים והפר ונשאל לא בטלה הפרתו כלל דאינה צריכה צירוף</w:t>
      </w:r>
      <w:bookmarkEnd w:id="3629"/>
      <w:bookmarkEnd w:id="3630"/>
      <w:bookmarkEnd w:id="3631"/>
      <w:bookmarkEnd w:id="3632"/>
      <w:bookmarkEnd w:id="3633"/>
      <w:bookmarkEnd w:id="3634"/>
      <w:bookmarkEnd w:id="3635"/>
      <w:bookmarkEnd w:id="3636"/>
      <w:bookmarkEnd w:id="3637"/>
      <w:bookmarkEnd w:id="3638"/>
      <w:bookmarkEnd w:id="3639"/>
      <w:bookmarkEnd w:id="3640"/>
      <w:bookmarkEnd w:id="3641"/>
    </w:p>
    <w:p w:rsidR="00962A5C" w:rsidRDefault="00962A5C" w:rsidP="00895E85">
      <w:pPr>
        <w:pStyle w:val="a"/>
        <w:rPr>
          <w:rtl/>
        </w:rPr>
      </w:pPr>
      <w:bookmarkStart w:id="3642" w:name="_Toc47636412"/>
      <w:bookmarkStart w:id="3643" w:name="_Toc48217037"/>
      <w:bookmarkStart w:id="3644" w:name="_Toc48217086"/>
      <w:bookmarkStart w:id="3645" w:name="_Toc48297058"/>
      <w:bookmarkStart w:id="3646" w:name="_Toc48323259"/>
      <w:bookmarkStart w:id="3647" w:name="_Toc48469403"/>
      <w:bookmarkStart w:id="3648" w:name="_Toc48474362"/>
      <w:bookmarkStart w:id="3649" w:name="_Toc48474457"/>
      <w:r>
        <w:rPr>
          <w:rFonts w:hint="cs"/>
          <w:rtl/>
        </w:rPr>
        <w:t xml:space="preserve">וכתב </w:t>
      </w:r>
      <w:r w:rsidRPr="007B6417">
        <w:rPr>
          <w:rStyle w:val="af8"/>
          <w:rFonts w:hint="cs"/>
          <w:rtl/>
        </w:rPr>
        <w:t>בחו"ש הגרב"ב</w:t>
      </w:r>
      <w:r>
        <w:rPr>
          <w:rFonts w:hint="cs"/>
          <w:rtl/>
        </w:rPr>
        <w:t xml:space="preserve"> דכיון דכ"מ ששייך לומר דההפרה מתבטלת וחשיב כאילו מת המפר, הוא רק בהפרה שצריכה להצטרף לעוד הפרה, א"כ בהפרה של מפר אחד, שקיים והפר ונשאל על הקמתו, דהחסרון בהפרתו אינו מחמת שצריך צירוף, אלא מחמת שהנדר מקויים, וא"כ לא שייך לומר דכיון שהקים יחשב שהוא כמת ותתבטל הפרתו, וא"כ כל שנשאל על הנדר ובטלה ההקמה, ממילא חוזרת ההפרה וחלה, ולכן כתב </w:t>
      </w:r>
      <w:r w:rsidRPr="005C19D3">
        <w:rPr>
          <w:rStyle w:val="af8"/>
          <w:rFonts w:hint="cs"/>
          <w:rtl/>
        </w:rPr>
        <w:t>המאירי לקמן</w:t>
      </w:r>
      <w:r>
        <w:rPr>
          <w:rFonts w:hint="cs"/>
          <w:rtl/>
        </w:rPr>
        <w:t xml:space="preserve"> דבהפרה של אחד, אחר שנשאל על ההקמה</w:t>
      </w:r>
      <w:r w:rsidRPr="00D82A6A">
        <w:rPr>
          <w:rFonts w:hint="cs"/>
          <w:rtl/>
        </w:rPr>
        <w:t xml:space="preserve"> </w:t>
      </w:r>
      <w:r>
        <w:rPr>
          <w:rFonts w:hint="cs"/>
          <w:rtl/>
        </w:rPr>
        <w:t>א"צ לחזור ולהפר.</w:t>
      </w:r>
    </w:p>
    <w:p w:rsidR="00962A5C" w:rsidRPr="00132533" w:rsidRDefault="00962A5C" w:rsidP="00962A5C">
      <w:pPr>
        <w:pStyle w:val="afd"/>
        <w:rPr>
          <w:rtl/>
        </w:rPr>
      </w:pPr>
      <w:bookmarkStart w:id="3650" w:name="_Toc49247158"/>
      <w:bookmarkStart w:id="3651" w:name="_Toc49290041"/>
      <w:bookmarkStart w:id="3652" w:name="_Toc49343293"/>
      <w:bookmarkStart w:id="3653" w:name="_Toc87387746"/>
      <w:bookmarkStart w:id="3654" w:name="_Toc48560259"/>
      <w:bookmarkStart w:id="3655" w:name="_Toc48563483"/>
      <w:bookmarkStart w:id="3656" w:name="_Toc48648453"/>
      <w:bookmarkStart w:id="3657" w:name="_Toc48731147"/>
      <w:bookmarkStart w:id="3658" w:name="_Toc49182221"/>
      <w:bookmarkStart w:id="3659" w:name="_Toc49246934"/>
      <w:bookmarkStart w:id="3660" w:name="_Toc49247150"/>
      <w:bookmarkEnd w:id="3642"/>
      <w:bookmarkEnd w:id="3643"/>
      <w:bookmarkEnd w:id="3644"/>
      <w:bookmarkEnd w:id="3645"/>
      <w:bookmarkEnd w:id="3646"/>
      <w:bookmarkEnd w:id="3647"/>
      <w:bookmarkEnd w:id="3648"/>
      <w:bookmarkEnd w:id="3649"/>
      <w:r>
        <w:rPr>
          <w:rFonts w:hint="cs"/>
          <w:rtl/>
        </w:rPr>
        <w:t>בדין הפרה שאינה ראויה להצטרף</w:t>
      </w:r>
      <w:bookmarkEnd w:id="3650"/>
      <w:bookmarkEnd w:id="3651"/>
      <w:bookmarkEnd w:id="3652"/>
      <w:bookmarkEnd w:id="3653"/>
    </w:p>
    <w:p w:rsidR="00962A5C" w:rsidRDefault="00962A5C" w:rsidP="00962A5C">
      <w:pPr>
        <w:pStyle w:val="1"/>
        <w:rPr>
          <w:rtl/>
        </w:rPr>
      </w:pPr>
      <w:bookmarkStart w:id="3661" w:name="_Toc49290042"/>
      <w:bookmarkStart w:id="3662" w:name="_Toc49343294"/>
      <w:bookmarkStart w:id="3663" w:name="_Toc87387747"/>
      <w:r>
        <w:rPr>
          <w:rFonts w:hint="cs"/>
          <w:rtl/>
        </w:rPr>
        <w:t>קושית הגרנ"ט על הרמב"ם והרא"ש אמאי א"א לחזור ולהפר</w:t>
      </w:r>
      <w:bookmarkEnd w:id="3654"/>
      <w:bookmarkEnd w:id="3655"/>
      <w:bookmarkEnd w:id="3656"/>
      <w:bookmarkEnd w:id="3657"/>
      <w:bookmarkEnd w:id="3658"/>
      <w:bookmarkEnd w:id="3659"/>
      <w:bookmarkEnd w:id="3660"/>
      <w:bookmarkEnd w:id="3661"/>
      <w:bookmarkEnd w:id="3662"/>
      <w:bookmarkEnd w:id="3663"/>
    </w:p>
    <w:p w:rsidR="00962A5C" w:rsidRDefault="00962A5C" w:rsidP="00962A5C">
      <w:pPr>
        <w:pStyle w:val="a2"/>
        <w:rPr>
          <w:rtl/>
        </w:rPr>
      </w:pPr>
      <w:bookmarkStart w:id="3664" w:name="_Toc48509606"/>
      <w:bookmarkStart w:id="3665" w:name="_Toc48510991"/>
      <w:bookmarkStart w:id="3666" w:name="_Toc48560260"/>
      <w:bookmarkStart w:id="3667" w:name="_Toc48563484"/>
      <w:bookmarkStart w:id="3668" w:name="_Toc48648454"/>
      <w:bookmarkStart w:id="3669" w:name="_Toc48731148"/>
      <w:bookmarkStart w:id="3670" w:name="_Toc49182222"/>
      <w:bookmarkStart w:id="3671" w:name="_Toc49246935"/>
      <w:bookmarkStart w:id="3672" w:name="_Toc49247151"/>
      <w:bookmarkStart w:id="3673" w:name="_Toc49290043"/>
      <w:bookmarkStart w:id="3674" w:name="_Toc49343295"/>
      <w:bookmarkStart w:id="3675" w:name="_Toc87387748"/>
      <w:r>
        <w:rPr>
          <w:rFonts w:hint="cs"/>
          <w:rtl/>
        </w:rPr>
        <w:t>קושית הגרנ"ט על הרמב"ם והרא"ש דההפרה הראשונה בטלה ואמאי אינו יכול לחזור ולהפר</w:t>
      </w:r>
      <w:bookmarkEnd w:id="3664"/>
      <w:bookmarkEnd w:id="3665"/>
      <w:bookmarkEnd w:id="3666"/>
      <w:bookmarkEnd w:id="3667"/>
      <w:bookmarkEnd w:id="3668"/>
      <w:bookmarkEnd w:id="3669"/>
      <w:bookmarkEnd w:id="3670"/>
      <w:bookmarkEnd w:id="3671"/>
      <w:bookmarkEnd w:id="3672"/>
      <w:bookmarkEnd w:id="3673"/>
      <w:bookmarkEnd w:id="3674"/>
      <w:bookmarkEnd w:id="3675"/>
    </w:p>
    <w:p w:rsidR="00962A5C" w:rsidRDefault="00962A5C" w:rsidP="00895E85">
      <w:pPr>
        <w:pStyle w:val="a"/>
        <w:rPr>
          <w:rtl/>
        </w:rPr>
      </w:pPr>
      <w:bookmarkStart w:id="3676" w:name="_Ref48507816"/>
      <w:r w:rsidRPr="00F22917">
        <w:rPr>
          <w:rFonts w:hint="cs"/>
          <w:rtl/>
        </w:rPr>
        <w:t xml:space="preserve">במ"ש </w:t>
      </w:r>
      <w:r w:rsidRPr="00F22917">
        <w:rPr>
          <w:rStyle w:val="af8"/>
          <w:rFonts w:hint="cs"/>
          <w:rtl/>
        </w:rPr>
        <w:t>הרמב"ם</w:t>
      </w:r>
      <w:r w:rsidRPr="00F22917">
        <w:rPr>
          <w:rFonts w:hint="cs"/>
          <w:rtl/>
        </w:rPr>
        <w:t xml:space="preserve"> </w:t>
      </w:r>
      <w:r w:rsidRPr="00284443">
        <w:rPr>
          <w:rStyle w:val="af6"/>
          <w:rFonts w:eastAsia="Guttman Hodes" w:hint="cs"/>
          <w:rtl/>
        </w:rPr>
        <w:t xml:space="preserve">(עי' אות </w:t>
      </w:r>
      <w:r w:rsidRPr="00284443">
        <w:rPr>
          <w:rStyle w:val="af6"/>
          <w:rFonts w:eastAsia="Guttman Hodes"/>
          <w:rtl/>
        </w:rPr>
        <w:fldChar w:fldCharType="begin"/>
      </w:r>
      <w:r w:rsidRPr="00284443">
        <w:rPr>
          <w:rStyle w:val="af6"/>
          <w:rFonts w:eastAsia="Guttman Hodes"/>
          <w:rtl/>
        </w:rPr>
        <w:instrText xml:space="preserve"> </w:instrText>
      </w:r>
      <w:r w:rsidRPr="00284443">
        <w:rPr>
          <w:rStyle w:val="af6"/>
          <w:rFonts w:eastAsia="Guttman Hodes" w:hint="cs"/>
        </w:rPr>
        <w:instrText>REF</w:instrText>
      </w:r>
      <w:r w:rsidRPr="00284443">
        <w:rPr>
          <w:rStyle w:val="af6"/>
          <w:rFonts w:eastAsia="Guttman Hodes" w:hint="cs"/>
          <w:rtl/>
        </w:rPr>
        <w:instrText xml:space="preserve"> _</w:instrText>
      </w:r>
      <w:r w:rsidRPr="00284443">
        <w:rPr>
          <w:rStyle w:val="af6"/>
          <w:rFonts w:eastAsia="Guttman Hodes" w:hint="cs"/>
        </w:rPr>
        <w:instrText>Ref48295508 \r \h</w:instrText>
      </w:r>
      <w:r w:rsidRPr="00284443">
        <w:rPr>
          <w:rStyle w:val="af6"/>
          <w:rFonts w:eastAsia="Guttman Hodes"/>
          <w:rtl/>
        </w:rPr>
        <w:instrText xml:space="preserve"> </w:instrText>
      </w:r>
      <w:r w:rsidRPr="00284443">
        <w:rPr>
          <w:rStyle w:val="af6"/>
          <w:rFonts w:eastAsia="Guttman Hodes"/>
          <w:rtl/>
        </w:rPr>
      </w:r>
      <w:r w:rsidRPr="00284443">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284443">
        <w:rPr>
          <w:rStyle w:val="af6"/>
          <w:rFonts w:eastAsia="Guttman Hodes"/>
          <w:rtl/>
        </w:rPr>
        <w:fldChar w:fldCharType="end"/>
      </w:r>
      <w:r w:rsidRPr="00F22917">
        <w:rPr>
          <w:rFonts w:hint="cs"/>
          <w:rtl/>
        </w:rPr>
        <w:t xml:space="preserve"> </w:t>
      </w:r>
      <w:r w:rsidRPr="00F22917">
        <w:rPr>
          <w:rStyle w:val="af8"/>
          <w:rFonts w:hint="cs"/>
          <w:rtl/>
        </w:rPr>
        <w:t>ו</w:t>
      </w:r>
      <w:r w:rsidRPr="003D732D">
        <w:rPr>
          <w:rStyle w:val="af8"/>
          <w:rFonts w:hint="cs"/>
          <w:rtl/>
        </w:rPr>
        <w:t>הרא"ש</w:t>
      </w:r>
      <w:r>
        <w:rPr>
          <w:rFonts w:hint="cs"/>
          <w:rtl/>
        </w:rPr>
        <w:t xml:space="preserve"> </w:t>
      </w:r>
      <w:r w:rsidRPr="003D732D">
        <w:rPr>
          <w:rStyle w:val="af6"/>
          <w:rFonts w:eastAsia="Guttman Hodes" w:hint="cs"/>
          <w:rtl/>
        </w:rPr>
        <w:t xml:space="preserve">(עי' אות </w:t>
      </w:r>
      <w:r w:rsidRPr="003D732D">
        <w:rPr>
          <w:rStyle w:val="af6"/>
          <w:rFonts w:eastAsia="Guttman Hodes"/>
          <w:rtl/>
        </w:rPr>
        <w:fldChar w:fldCharType="begin"/>
      </w:r>
      <w:r w:rsidRPr="003D732D">
        <w:rPr>
          <w:rStyle w:val="af6"/>
          <w:rFonts w:eastAsia="Guttman Hodes"/>
          <w:rtl/>
        </w:rPr>
        <w:instrText xml:space="preserve"> </w:instrText>
      </w:r>
      <w:r w:rsidRPr="003D732D">
        <w:rPr>
          <w:rStyle w:val="af6"/>
          <w:rFonts w:eastAsia="Guttman Hodes" w:hint="cs"/>
        </w:rPr>
        <w:instrText>REF</w:instrText>
      </w:r>
      <w:r w:rsidRPr="003D732D">
        <w:rPr>
          <w:rStyle w:val="af6"/>
          <w:rFonts w:eastAsia="Guttman Hodes" w:hint="cs"/>
          <w:rtl/>
        </w:rPr>
        <w:instrText xml:space="preserve"> _</w:instrText>
      </w:r>
      <w:r w:rsidRPr="003D732D">
        <w:rPr>
          <w:rStyle w:val="af6"/>
          <w:rFonts w:eastAsia="Guttman Hodes" w:hint="cs"/>
        </w:rPr>
        <w:instrText>Ref47092795 \r \h</w:instrText>
      </w:r>
      <w:r w:rsidRPr="003D732D">
        <w:rPr>
          <w:rStyle w:val="af6"/>
          <w:rFonts w:eastAsia="Guttman Hodes"/>
          <w:rtl/>
        </w:rPr>
        <w:instrText xml:space="preserve"> </w:instrText>
      </w:r>
      <w:r w:rsidRPr="003D732D">
        <w:rPr>
          <w:rStyle w:val="af6"/>
          <w:rFonts w:eastAsia="Guttman Hodes"/>
          <w:rtl/>
        </w:rPr>
      </w:r>
      <w:r w:rsidRPr="003D732D">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3D732D">
        <w:rPr>
          <w:rStyle w:val="af6"/>
          <w:rFonts w:eastAsia="Guttman Hodes"/>
          <w:rtl/>
        </w:rPr>
        <w:fldChar w:fldCharType="end"/>
      </w:r>
      <w:r>
        <w:rPr>
          <w:rFonts w:hint="cs"/>
          <w:rtl/>
        </w:rPr>
        <w:t xml:space="preserve"> </w:t>
      </w:r>
      <w:r w:rsidRPr="00F22917">
        <w:rPr>
          <w:rFonts w:hint="cs"/>
          <w:rtl/>
        </w:rPr>
        <w:t xml:space="preserve">דבהפר אחד וקיים האחר ונשאל על הקמתו, אינם יכולים לחזור ולהפר, </w:t>
      </w:r>
      <w:r>
        <w:rPr>
          <w:rFonts w:hint="cs"/>
          <w:rtl/>
        </w:rPr>
        <w:t>הקשה</w:t>
      </w:r>
      <w:r w:rsidRPr="00F22917">
        <w:rPr>
          <w:rFonts w:hint="cs"/>
          <w:rtl/>
        </w:rPr>
        <w:t xml:space="preserve"> </w:t>
      </w:r>
      <w:r w:rsidRPr="00F22917">
        <w:rPr>
          <w:rStyle w:val="af8"/>
          <w:rFonts w:hint="cs"/>
          <w:rtl/>
        </w:rPr>
        <w:t>הגרנ"ט</w:t>
      </w:r>
      <w:r w:rsidRPr="00F22917">
        <w:rPr>
          <w:rFonts w:hint="cs"/>
          <w:rtl/>
        </w:rPr>
        <w:t xml:space="preserve"> </w:t>
      </w:r>
      <w:r w:rsidRPr="00F22917">
        <w:rPr>
          <w:rStyle w:val="af6"/>
          <w:rFonts w:eastAsia="Guttman Hodes" w:hint="cs"/>
          <w:rtl/>
        </w:rPr>
        <w:t>(סי' ס')</w:t>
      </w:r>
      <w:r>
        <w:rPr>
          <w:rFonts w:hint="cs"/>
          <w:rtl/>
        </w:rPr>
        <w:t xml:space="preserve"> דכיון שההפרה הראשונה התבטלה כשקיים השני, א"כ אמאי אינו יכול לחזור </w:t>
      </w:r>
      <w:r w:rsidRPr="00A82FB9">
        <w:rPr>
          <w:rFonts w:hint="cs"/>
          <w:rtl/>
        </w:rPr>
        <w:t xml:space="preserve">ולהפר, וכן הקשה </w:t>
      </w:r>
      <w:r w:rsidRPr="00A82FB9">
        <w:rPr>
          <w:rStyle w:val="af8"/>
          <w:rFonts w:hint="cs"/>
          <w:rtl/>
        </w:rPr>
        <w:t>הגרב"ב</w:t>
      </w:r>
      <w:r w:rsidRPr="00A82FB9">
        <w:rPr>
          <w:rFonts w:hint="cs"/>
          <w:rtl/>
        </w:rPr>
        <w:t xml:space="preserve"> </w:t>
      </w:r>
      <w:r w:rsidRPr="00284443">
        <w:rPr>
          <w:rStyle w:val="af6"/>
          <w:rFonts w:eastAsia="Guttman Hodes" w:hint="cs"/>
          <w:rtl/>
        </w:rPr>
        <w:t xml:space="preserve">(עי' אות </w:t>
      </w:r>
      <w:r w:rsidRPr="00284443">
        <w:rPr>
          <w:rStyle w:val="af6"/>
          <w:rFonts w:eastAsia="Guttman Hodes"/>
          <w:rtl/>
        </w:rPr>
        <w:fldChar w:fldCharType="begin"/>
      </w:r>
      <w:r w:rsidRPr="00284443">
        <w:rPr>
          <w:rStyle w:val="af6"/>
          <w:rFonts w:eastAsia="Guttman Hodes"/>
          <w:rtl/>
        </w:rPr>
        <w:instrText xml:space="preserve"> </w:instrText>
      </w:r>
      <w:r w:rsidRPr="00284443">
        <w:rPr>
          <w:rStyle w:val="af6"/>
          <w:rFonts w:eastAsia="Guttman Hodes" w:hint="cs"/>
        </w:rPr>
        <w:instrText>REF</w:instrText>
      </w:r>
      <w:r w:rsidRPr="00284443">
        <w:rPr>
          <w:rStyle w:val="af6"/>
          <w:rFonts w:eastAsia="Guttman Hodes" w:hint="cs"/>
          <w:rtl/>
        </w:rPr>
        <w:instrText xml:space="preserve"> _</w:instrText>
      </w:r>
      <w:r w:rsidRPr="00284443">
        <w:rPr>
          <w:rStyle w:val="af6"/>
          <w:rFonts w:eastAsia="Guttman Hodes" w:hint="cs"/>
        </w:rPr>
        <w:instrText>Ref48493315 \r \h</w:instrText>
      </w:r>
      <w:r w:rsidRPr="00284443">
        <w:rPr>
          <w:rStyle w:val="af6"/>
          <w:rFonts w:eastAsia="Guttman Hodes"/>
          <w:rtl/>
        </w:rPr>
        <w:instrText xml:space="preserve"> </w:instrText>
      </w:r>
      <w:r w:rsidRPr="00284443">
        <w:rPr>
          <w:rStyle w:val="af6"/>
          <w:rFonts w:eastAsia="Guttman Hodes"/>
          <w:rtl/>
        </w:rPr>
      </w:r>
      <w:r w:rsidRPr="00284443">
        <w:rPr>
          <w:rStyle w:val="af6"/>
          <w:rFonts w:eastAsia="Guttman Hodes"/>
          <w:rtl/>
        </w:rPr>
        <w:fldChar w:fldCharType="separate"/>
      </w:r>
      <w:r w:rsidR="00B35288">
        <w:rPr>
          <w:rStyle w:val="af6"/>
          <w:rFonts w:eastAsia="Guttman Hodes"/>
          <w:cs/>
        </w:rPr>
        <w:t>‎</w:t>
      </w:r>
      <w:r w:rsidR="00B35288">
        <w:rPr>
          <w:rStyle w:val="af6"/>
          <w:rFonts w:eastAsia="Guttman Hodes"/>
          <w:rtl/>
        </w:rPr>
        <w:t>סג)</w:t>
      </w:r>
      <w:r w:rsidRPr="00284443">
        <w:rPr>
          <w:rStyle w:val="af6"/>
          <w:rFonts w:eastAsia="Guttman Hodes"/>
          <w:rtl/>
        </w:rPr>
        <w:fldChar w:fldCharType="end"/>
      </w:r>
      <w:r w:rsidRPr="00A82FB9">
        <w:rPr>
          <w:rFonts w:hint="cs"/>
          <w:rtl/>
        </w:rPr>
        <w:t>.</w:t>
      </w:r>
      <w:bookmarkEnd w:id="3676"/>
    </w:p>
    <w:p w:rsidR="00962A5C" w:rsidRPr="00B00923" w:rsidRDefault="00962A5C" w:rsidP="00962A5C">
      <w:pPr>
        <w:pStyle w:val="1"/>
        <w:rPr>
          <w:rtl/>
        </w:rPr>
      </w:pPr>
      <w:bookmarkStart w:id="3677" w:name="_Toc48560261"/>
      <w:bookmarkStart w:id="3678" w:name="_Toc48563485"/>
      <w:bookmarkStart w:id="3679" w:name="_Toc48648455"/>
      <w:bookmarkStart w:id="3680" w:name="_Toc48731149"/>
      <w:bookmarkStart w:id="3681" w:name="_Toc49182223"/>
      <w:bookmarkStart w:id="3682" w:name="_Toc49246936"/>
      <w:bookmarkStart w:id="3683" w:name="_Toc49247152"/>
      <w:bookmarkStart w:id="3684" w:name="_Toc49290044"/>
      <w:bookmarkStart w:id="3685" w:name="_Toc49343296"/>
      <w:bookmarkStart w:id="3686" w:name="_Toc87387749"/>
      <w:r>
        <w:rPr>
          <w:rFonts w:hint="cs"/>
          <w:rtl/>
        </w:rPr>
        <w:t>דברי הגרנ"ט דבמת אחד מבואר דהפרה שאינה מצטרפת בטלה</w:t>
      </w:r>
      <w:bookmarkEnd w:id="3677"/>
      <w:bookmarkEnd w:id="3678"/>
      <w:bookmarkEnd w:id="3679"/>
      <w:bookmarkEnd w:id="3680"/>
      <w:bookmarkEnd w:id="3681"/>
      <w:bookmarkEnd w:id="3682"/>
      <w:bookmarkEnd w:id="3683"/>
      <w:bookmarkEnd w:id="3684"/>
      <w:bookmarkEnd w:id="3685"/>
      <w:bookmarkEnd w:id="3686"/>
    </w:p>
    <w:p w:rsidR="00962A5C" w:rsidRPr="00A82FB9" w:rsidRDefault="00962A5C" w:rsidP="00962A5C">
      <w:pPr>
        <w:pStyle w:val="a2"/>
        <w:rPr>
          <w:rtl/>
        </w:rPr>
      </w:pPr>
      <w:bookmarkStart w:id="3687" w:name="_Toc48509607"/>
      <w:bookmarkStart w:id="3688" w:name="_Toc48510992"/>
      <w:bookmarkStart w:id="3689" w:name="_Toc48560262"/>
      <w:bookmarkStart w:id="3690" w:name="_Toc48563486"/>
      <w:bookmarkStart w:id="3691" w:name="_Toc48648456"/>
      <w:bookmarkStart w:id="3692" w:name="_Toc48731150"/>
      <w:bookmarkStart w:id="3693" w:name="_Toc49182224"/>
      <w:bookmarkStart w:id="3694" w:name="_Toc49246937"/>
      <w:bookmarkStart w:id="3695" w:name="_Toc49247153"/>
      <w:bookmarkStart w:id="3696" w:name="_Toc49290045"/>
      <w:bookmarkStart w:id="3697" w:name="_Toc49343297"/>
      <w:bookmarkStart w:id="3698" w:name="_Toc87387750"/>
      <w:r>
        <w:rPr>
          <w:rFonts w:hint="cs"/>
          <w:rtl/>
        </w:rPr>
        <w:t>דברי הר"ן והרא"ש דבהפר האב ומת הוקלש חלק האב ואף שבטלה הפרתו אין הבעל מיפר לבדו</w:t>
      </w:r>
      <w:bookmarkEnd w:id="3687"/>
      <w:bookmarkEnd w:id="3688"/>
      <w:bookmarkEnd w:id="3689"/>
      <w:bookmarkEnd w:id="3690"/>
      <w:bookmarkEnd w:id="3691"/>
      <w:bookmarkEnd w:id="3692"/>
      <w:bookmarkEnd w:id="3693"/>
      <w:bookmarkEnd w:id="3694"/>
      <w:bookmarkEnd w:id="3695"/>
      <w:bookmarkEnd w:id="3696"/>
      <w:bookmarkEnd w:id="3697"/>
      <w:bookmarkEnd w:id="3698"/>
    </w:p>
    <w:p w:rsidR="00962A5C" w:rsidRDefault="00962A5C" w:rsidP="00895E85">
      <w:pPr>
        <w:pStyle w:val="a"/>
        <w:rPr>
          <w:rtl/>
        </w:rPr>
      </w:pPr>
      <w:r>
        <w:rPr>
          <w:rFonts w:hint="cs"/>
          <w:rtl/>
        </w:rPr>
        <w:t xml:space="preserve">והביא </w:t>
      </w:r>
      <w:r w:rsidRPr="00F22917">
        <w:rPr>
          <w:rStyle w:val="af8"/>
          <w:rFonts w:hint="cs"/>
          <w:rtl/>
        </w:rPr>
        <w:t>הגרנ"ט</w:t>
      </w:r>
      <w:r>
        <w:rPr>
          <w:rStyle w:val="af6"/>
          <w:rFonts w:eastAsia="Guttman Hodes" w:hint="cs"/>
          <w:rtl/>
        </w:rPr>
        <w:t xml:space="preserve"> </w:t>
      </w:r>
      <w:r>
        <w:rPr>
          <w:rFonts w:hint="cs"/>
          <w:rtl/>
        </w:rPr>
        <w:t>דתניא ה</w:t>
      </w:r>
      <w:r w:rsidRPr="00A82FB9">
        <w:rPr>
          <w:rFonts w:hint="cs"/>
          <w:rtl/>
        </w:rPr>
        <w:t xml:space="preserve">ברייתא לקמן </w:t>
      </w:r>
      <w:r w:rsidRPr="00A82FB9">
        <w:rPr>
          <w:rStyle w:val="af6"/>
          <w:rFonts w:eastAsia="Guttman Hodes" w:hint="cs"/>
          <w:rtl/>
        </w:rPr>
        <w:t xml:space="preserve">(סח:) </w:t>
      </w:r>
      <w:r>
        <w:rPr>
          <w:rFonts w:hint="cs"/>
          <w:rtl/>
        </w:rPr>
        <w:t>ד</w:t>
      </w:r>
      <w:r w:rsidRPr="00A82FB9">
        <w:rPr>
          <w:rtl/>
        </w:rPr>
        <w:t>שמע אביה והפר לה ולא הספיק הבעל לשמוע עד שמת האב</w:t>
      </w:r>
      <w:r w:rsidRPr="00A82FB9">
        <w:rPr>
          <w:rFonts w:hint="cs"/>
          <w:rtl/>
        </w:rPr>
        <w:t>,</w:t>
      </w:r>
      <w:r w:rsidRPr="00A82FB9">
        <w:rPr>
          <w:rtl/>
        </w:rPr>
        <w:t xml:space="preserve"> זו היא ששנינו מת האב לא נתרוקנה רשות לבעל,</w:t>
      </w:r>
      <w:r w:rsidRPr="00A82FB9">
        <w:rPr>
          <w:rFonts w:hint="cs"/>
          <w:rtl/>
        </w:rPr>
        <w:t xml:space="preserve"> וביארו </w:t>
      </w:r>
      <w:r w:rsidRPr="00C93844">
        <w:rPr>
          <w:rStyle w:val="af8"/>
          <w:rFonts w:hint="cs"/>
          <w:rtl/>
        </w:rPr>
        <w:t>הר"ן לקמן</w:t>
      </w:r>
      <w:r>
        <w:rPr>
          <w:rFonts w:hint="cs"/>
          <w:rtl/>
        </w:rPr>
        <w:t xml:space="preserve"> </w:t>
      </w:r>
      <w:r w:rsidRPr="00C93844">
        <w:rPr>
          <w:rStyle w:val="af6"/>
          <w:rFonts w:eastAsia="Guttman Hodes" w:hint="cs"/>
          <w:rtl/>
        </w:rPr>
        <w:t xml:space="preserve">(סח: ד"ה </w:t>
      </w:r>
      <w:r w:rsidRPr="00C93844">
        <w:rPr>
          <w:rStyle w:val="af6"/>
          <w:rFonts w:eastAsia="Guttman Hodes"/>
          <w:rtl/>
        </w:rPr>
        <w:t xml:space="preserve">שמע בעלה </w:t>
      </w:r>
      <w:r w:rsidRPr="00C93844">
        <w:rPr>
          <w:rStyle w:val="af6"/>
          <w:rFonts w:eastAsia="Guttman Hodes" w:hint="cs"/>
          <w:rtl/>
        </w:rPr>
        <w:t>וכו'</w:t>
      </w:r>
      <w:r w:rsidRPr="00C93844">
        <w:rPr>
          <w:rStyle w:val="af6"/>
          <w:rFonts w:eastAsia="Guttman Hodes"/>
          <w:rtl/>
        </w:rPr>
        <w:t xml:space="preserve"> אלא בשותפות</w:t>
      </w:r>
      <w:r w:rsidRPr="00C93844">
        <w:rPr>
          <w:rStyle w:val="af6"/>
          <w:rFonts w:eastAsia="Guttman Hodes" w:hint="cs"/>
          <w:rtl/>
        </w:rPr>
        <w:t>)</w:t>
      </w:r>
      <w:r>
        <w:rPr>
          <w:rFonts w:hint="cs"/>
          <w:rtl/>
        </w:rPr>
        <w:t xml:space="preserve"> </w:t>
      </w:r>
      <w:r w:rsidRPr="00A82FB9">
        <w:rPr>
          <w:rStyle w:val="af8"/>
          <w:rFonts w:hint="cs"/>
          <w:rtl/>
        </w:rPr>
        <w:t>ובפי' הרא"ש לקמן</w:t>
      </w:r>
      <w:r w:rsidRPr="00A82FB9">
        <w:rPr>
          <w:rFonts w:hint="cs"/>
          <w:rtl/>
        </w:rPr>
        <w:t xml:space="preserve"> </w:t>
      </w:r>
      <w:r w:rsidRPr="00A82FB9">
        <w:rPr>
          <w:rStyle w:val="af6"/>
          <w:rFonts w:eastAsia="Guttman Hodes" w:hint="cs"/>
          <w:rtl/>
        </w:rPr>
        <w:t xml:space="preserve">(סח: ד"ה שמע אביה) </w:t>
      </w:r>
      <w:r w:rsidRPr="00A82FB9">
        <w:rPr>
          <w:rFonts w:hint="cs"/>
          <w:rtl/>
        </w:rPr>
        <w:t>דאף שהאב הפר את חלקו כבר והוקלש הנדר, מ"מ כיון שמת</w:t>
      </w:r>
      <w:r>
        <w:rPr>
          <w:rFonts w:hint="cs"/>
          <w:rtl/>
        </w:rPr>
        <w:t xml:space="preserve"> האב בטלה הפרתו וחוזר הנדר ונעשה אלים, והארוס צריך להפר הכל, ואינו יכול להפר את כל הנדר לבדו. </w:t>
      </w:r>
      <w:r w:rsidRPr="00AE5CCF">
        <w:rPr>
          <w:rStyle w:val="afa"/>
          <w:rFonts w:hint="cs"/>
          <w:rtl/>
        </w:rPr>
        <w:t>[דהא הארוס מיפר רק בשותפות]</w:t>
      </w:r>
      <w:r>
        <w:rPr>
          <w:rStyle w:val="afa"/>
          <w:rFonts w:hint="cs"/>
          <w:rtl/>
        </w:rPr>
        <w:t>.</w:t>
      </w:r>
    </w:p>
    <w:p w:rsidR="00962A5C" w:rsidRPr="00BB600A" w:rsidRDefault="00962A5C" w:rsidP="00962A5C">
      <w:pPr>
        <w:pStyle w:val="a2"/>
      </w:pPr>
      <w:bookmarkStart w:id="3699" w:name="_Toc48509608"/>
      <w:bookmarkStart w:id="3700" w:name="_Toc48510993"/>
      <w:bookmarkStart w:id="3701" w:name="_Toc48560263"/>
      <w:bookmarkStart w:id="3702" w:name="_Toc48563487"/>
      <w:bookmarkStart w:id="3703" w:name="_Toc48648457"/>
      <w:bookmarkStart w:id="3704" w:name="_Toc48731151"/>
      <w:bookmarkStart w:id="3705" w:name="_Toc49182225"/>
      <w:bookmarkStart w:id="3706" w:name="_Toc49246938"/>
      <w:bookmarkStart w:id="3707" w:name="_Toc49247154"/>
      <w:bookmarkStart w:id="3708" w:name="_Toc49290046"/>
      <w:bookmarkStart w:id="3709" w:name="_Toc49343298"/>
      <w:bookmarkStart w:id="3710" w:name="_Toc87387751"/>
      <w:r>
        <w:rPr>
          <w:rFonts w:hint="cs"/>
          <w:rtl/>
        </w:rPr>
        <w:t>דברי הר"ן והרא"ש דבהפר הבעל ומת אף שבטלה הפרתו יכול האב להפר מדין נתרוקנה</w:t>
      </w:r>
      <w:bookmarkEnd w:id="3699"/>
      <w:bookmarkEnd w:id="3700"/>
      <w:bookmarkEnd w:id="3701"/>
      <w:bookmarkEnd w:id="3702"/>
      <w:bookmarkEnd w:id="3703"/>
      <w:bookmarkEnd w:id="3704"/>
      <w:bookmarkEnd w:id="3705"/>
      <w:bookmarkEnd w:id="3706"/>
      <w:bookmarkEnd w:id="3707"/>
      <w:bookmarkEnd w:id="3708"/>
      <w:bookmarkEnd w:id="3709"/>
      <w:bookmarkEnd w:id="3710"/>
    </w:p>
    <w:p w:rsidR="00962A5C" w:rsidRDefault="00962A5C" w:rsidP="00895E85">
      <w:pPr>
        <w:pStyle w:val="a"/>
        <w:rPr>
          <w:rtl/>
        </w:rPr>
      </w:pPr>
      <w:r>
        <w:rPr>
          <w:rFonts w:hint="cs"/>
          <w:rtl/>
        </w:rPr>
        <w:t xml:space="preserve">וכתב </w:t>
      </w:r>
      <w:r w:rsidRPr="00F22917">
        <w:rPr>
          <w:rStyle w:val="af8"/>
          <w:rFonts w:hint="cs"/>
          <w:rtl/>
        </w:rPr>
        <w:t>הגרנ"ט</w:t>
      </w:r>
      <w:r w:rsidRPr="00F22917">
        <w:rPr>
          <w:rFonts w:hint="cs"/>
          <w:rtl/>
        </w:rPr>
        <w:t xml:space="preserve"> </w:t>
      </w:r>
      <w:r w:rsidRPr="00F22917">
        <w:rPr>
          <w:rStyle w:val="af6"/>
          <w:rFonts w:eastAsia="Guttman Hodes" w:hint="cs"/>
          <w:rtl/>
        </w:rPr>
        <w:t>(סי' ס')</w:t>
      </w:r>
      <w:r>
        <w:rPr>
          <w:rFonts w:hint="cs"/>
          <w:rtl/>
        </w:rPr>
        <w:t xml:space="preserve"> דכן ביאר </w:t>
      </w:r>
      <w:r w:rsidRPr="0060064A">
        <w:rPr>
          <w:rStyle w:val="af8"/>
          <w:rFonts w:hint="cs"/>
          <w:rtl/>
        </w:rPr>
        <w:t>הר"ן לקמן</w:t>
      </w:r>
      <w:r>
        <w:rPr>
          <w:rFonts w:hint="cs"/>
          <w:rtl/>
        </w:rPr>
        <w:t xml:space="preserve"> בדין השני בברייתא ד</w:t>
      </w:r>
      <w:r>
        <w:rPr>
          <w:rtl/>
        </w:rPr>
        <w:t>שמע בעלה והפר לה ולא הספיק האב לשמוע עד שמת הבעל</w:t>
      </w:r>
      <w:r>
        <w:rPr>
          <w:rFonts w:hint="cs"/>
          <w:rtl/>
        </w:rPr>
        <w:t>,</w:t>
      </w:r>
      <w:r>
        <w:rPr>
          <w:rtl/>
        </w:rPr>
        <w:t xml:space="preserve"> זו היא ששנינו מת הבעל נתרוקנה רשות לאב, </w:t>
      </w:r>
      <w:r>
        <w:rPr>
          <w:rFonts w:hint="cs"/>
          <w:rtl/>
        </w:rPr>
        <w:t>דאעפ"י ש</w:t>
      </w:r>
      <w:r>
        <w:rPr>
          <w:rtl/>
        </w:rPr>
        <w:t xml:space="preserve">הבעל הפר כבר חלקו, </w:t>
      </w:r>
      <w:r>
        <w:rPr>
          <w:rFonts w:hint="cs"/>
          <w:rtl/>
        </w:rPr>
        <w:t xml:space="preserve">מ"מ מהני רק מדין נתרוקנה, כיון </w:t>
      </w:r>
      <w:r w:rsidRPr="00380240">
        <w:rPr>
          <w:rtl/>
        </w:rPr>
        <w:t>ד</w:t>
      </w:r>
      <w:r w:rsidRPr="00380240">
        <w:rPr>
          <w:rFonts w:hint="cs"/>
          <w:rtl/>
        </w:rPr>
        <w:t>כש</w:t>
      </w:r>
      <w:r w:rsidRPr="00380240">
        <w:rPr>
          <w:rtl/>
        </w:rPr>
        <w:t>מת הבעל בטלה הפרתו</w:t>
      </w:r>
      <w:r w:rsidRPr="00380240">
        <w:rPr>
          <w:rFonts w:hint="cs"/>
          <w:rtl/>
        </w:rPr>
        <w:t>.</w:t>
      </w:r>
    </w:p>
    <w:p w:rsidR="00962A5C" w:rsidRPr="00740755" w:rsidRDefault="00962A5C" w:rsidP="00962A5C">
      <w:pPr>
        <w:pStyle w:val="a2"/>
        <w:rPr>
          <w:rtl/>
        </w:rPr>
      </w:pPr>
    </w:p>
    <w:p w:rsidR="00962A5C" w:rsidRPr="00740755" w:rsidRDefault="00962A5C" w:rsidP="00962A5C">
      <w:pPr>
        <w:pStyle w:val="a2"/>
        <w:rPr>
          <w:rtl/>
        </w:rPr>
      </w:pPr>
    </w:p>
    <w:p w:rsidR="00962A5C" w:rsidRPr="00380240" w:rsidRDefault="00962A5C" w:rsidP="00962A5C">
      <w:pPr>
        <w:pStyle w:val="a2"/>
      </w:pPr>
      <w:bookmarkStart w:id="3711" w:name="_Toc48509609"/>
      <w:bookmarkStart w:id="3712" w:name="_Toc48510994"/>
      <w:bookmarkStart w:id="3713" w:name="_Toc48560264"/>
      <w:bookmarkStart w:id="3714" w:name="_Toc48563488"/>
      <w:bookmarkStart w:id="3715" w:name="_Toc48648458"/>
      <w:bookmarkStart w:id="3716" w:name="_Toc48731152"/>
      <w:bookmarkStart w:id="3717" w:name="_Toc49182226"/>
      <w:bookmarkStart w:id="3718" w:name="_Toc49246939"/>
      <w:bookmarkStart w:id="3719" w:name="_Toc49247155"/>
      <w:bookmarkStart w:id="3720" w:name="_Toc49290047"/>
      <w:bookmarkStart w:id="3721" w:name="_Toc49343299"/>
      <w:bookmarkStart w:id="3722" w:name="_Toc87387752"/>
      <w:r w:rsidRPr="00380240">
        <w:rPr>
          <w:rFonts w:hint="cs"/>
          <w:rtl/>
        </w:rPr>
        <w:t>דברי הגרנ"ט דמבואר בר"ן דהפרה של כ"א מהני רק בצירוף השני ובמת המפר בטלה</w:t>
      </w:r>
      <w:bookmarkEnd w:id="3711"/>
      <w:bookmarkEnd w:id="3712"/>
      <w:bookmarkEnd w:id="3713"/>
      <w:bookmarkEnd w:id="3714"/>
      <w:bookmarkEnd w:id="3715"/>
      <w:bookmarkEnd w:id="3716"/>
      <w:bookmarkEnd w:id="3717"/>
      <w:bookmarkEnd w:id="3718"/>
      <w:bookmarkEnd w:id="3719"/>
      <w:bookmarkEnd w:id="3720"/>
      <w:bookmarkEnd w:id="3721"/>
      <w:bookmarkEnd w:id="3722"/>
    </w:p>
    <w:p w:rsidR="00962A5C" w:rsidRDefault="00962A5C" w:rsidP="00895E85">
      <w:pPr>
        <w:pStyle w:val="a"/>
        <w:rPr>
          <w:rtl/>
        </w:rPr>
      </w:pPr>
      <w:bookmarkStart w:id="3723" w:name="_Ref49245753"/>
      <w:r w:rsidRPr="00380240">
        <w:rPr>
          <w:rFonts w:hint="cs"/>
          <w:rtl/>
        </w:rPr>
        <w:t xml:space="preserve">וכתב </w:t>
      </w:r>
      <w:r w:rsidRPr="00380240">
        <w:rPr>
          <w:rStyle w:val="af8"/>
          <w:rFonts w:hint="cs"/>
          <w:rtl/>
        </w:rPr>
        <w:t>הגרנ"ט</w:t>
      </w:r>
      <w:r w:rsidRPr="00380240">
        <w:rPr>
          <w:rFonts w:hint="cs"/>
          <w:rtl/>
        </w:rPr>
        <w:t xml:space="preserve"> דמשמע מדברי </w:t>
      </w:r>
      <w:r w:rsidRPr="00380240">
        <w:rPr>
          <w:rStyle w:val="af8"/>
          <w:rFonts w:hint="cs"/>
          <w:rtl/>
        </w:rPr>
        <w:t>הר"ן לקמן</w:t>
      </w:r>
      <w:r w:rsidRPr="00380240">
        <w:rPr>
          <w:rFonts w:hint="cs"/>
          <w:rtl/>
        </w:rPr>
        <w:t xml:space="preserve"> דההפרה של כל אחד מהם מהני רק בצירוף עם השני, ולכן כל שמת המפר מיד בטלה ההפרה.</w:t>
      </w:r>
      <w:bookmarkEnd w:id="3723"/>
    </w:p>
    <w:p w:rsidR="00962A5C" w:rsidRPr="0073791F" w:rsidRDefault="00962A5C" w:rsidP="00962A5C">
      <w:pPr>
        <w:pStyle w:val="1"/>
        <w:rPr>
          <w:rtl/>
        </w:rPr>
      </w:pPr>
      <w:bookmarkStart w:id="3724" w:name="_Toc48560265"/>
      <w:bookmarkStart w:id="3725" w:name="_Toc48563489"/>
      <w:bookmarkStart w:id="3726" w:name="_Toc48648459"/>
      <w:bookmarkStart w:id="3727" w:name="_Toc48731153"/>
      <w:bookmarkStart w:id="3728" w:name="_Toc49182227"/>
      <w:bookmarkStart w:id="3729" w:name="_Toc49246940"/>
      <w:bookmarkStart w:id="3730" w:name="_Toc49247156"/>
      <w:bookmarkStart w:id="3731" w:name="_Toc49290048"/>
      <w:bookmarkStart w:id="3732" w:name="_Toc49343300"/>
      <w:bookmarkStart w:id="3733" w:name="_Toc87387753"/>
      <w:r>
        <w:rPr>
          <w:rFonts w:hint="cs"/>
          <w:rtl/>
        </w:rPr>
        <w:t>קושית הגרנ"ט דבדין מיגז גייז מבואר דהפרת כ"א מהני בפנ"ע</w:t>
      </w:r>
      <w:bookmarkEnd w:id="3724"/>
      <w:bookmarkEnd w:id="3725"/>
      <w:bookmarkEnd w:id="3726"/>
      <w:bookmarkEnd w:id="3727"/>
      <w:bookmarkEnd w:id="3728"/>
      <w:bookmarkEnd w:id="3729"/>
      <w:bookmarkEnd w:id="3730"/>
      <w:bookmarkEnd w:id="3731"/>
      <w:bookmarkEnd w:id="3732"/>
      <w:bookmarkEnd w:id="3733"/>
    </w:p>
    <w:p w:rsidR="00962A5C" w:rsidRPr="00380240" w:rsidRDefault="00962A5C" w:rsidP="00962A5C">
      <w:pPr>
        <w:pStyle w:val="a2"/>
        <w:rPr>
          <w:rtl/>
        </w:rPr>
      </w:pPr>
      <w:bookmarkStart w:id="3734" w:name="_Toc48509610"/>
      <w:bookmarkStart w:id="3735" w:name="_Toc48510995"/>
      <w:bookmarkStart w:id="3736" w:name="_Toc48560266"/>
      <w:bookmarkStart w:id="3737" w:name="_Toc48563490"/>
      <w:bookmarkStart w:id="3738" w:name="_Toc48648460"/>
      <w:bookmarkStart w:id="3739" w:name="_Toc48731154"/>
      <w:bookmarkStart w:id="3740" w:name="_Toc49182228"/>
      <w:bookmarkStart w:id="3741" w:name="_Toc49246941"/>
      <w:bookmarkStart w:id="3742" w:name="_Toc49247157"/>
      <w:bookmarkStart w:id="3743" w:name="_Toc49290049"/>
      <w:bookmarkStart w:id="3744" w:name="_Toc49343301"/>
      <w:bookmarkStart w:id="3745" w:name="_Toc87387754"/>
      <w:r w:rsidRPr="00380240">
        <w:rPr>
          <w:rFonts w:hint="cs"/>
          <w:rtl/>
        </w:rPr>
        <w:t>קושית הגרנ"ט דהא הפרה של כ"א מהני להקליש את חלקו וא"כ היא חלה מיד ואמאי בטלה</w:t>
      </w:r>
      <w:bookmarkEnd w:id="3734"/>
      <w:bookmarkEnd w:id="3735"/>
      <w:bookmarkEnd w:id="3736"/>
      <w:bookmarkEnd w:id="3737"/>
      <w:bookmarkEnd w:id="3738"/>
      <w:bookmarkEnd w:id="3739"/>
      <w:bookmarkEnd w:id="3740"/>
      <w:bookmarkEnd w:id="3741"/>
      <w:bookmarkEnd w:id="3742"/>
      <w:bookmarkEnd w:id="3743"/>
      <w:bookmarkEnd w:id="3744"/>
      <w:bookmarkEnd w:id="3745"/>
    </w:p>
    <w:p w:rsidR="00962A5C" w:rsidRDefault="00962A5C" w:rsidP="00895E85">
      <w:pPr>
        <w:pStyle w:val="a"/>
        <w:rPr>
          <w:rtl/>
        </w:rPr>
      </w:pPr>
      <w:bookmarkStart w:id="3746" w:name="_Ref47478787"/>
      <w:r w:rsidRPr="00380240">
        <w:rPr>
          <w:rFonts w:hint="cs"/>
          <w:rtl/>
        </w:rPr>
        <w:t xml:space="preserve">אך הקשה </w:t>
      </w:r>
      <w:r w:rsidRPr="00380240">
        <w:rPr>
          <w:rStyle w:val="af8"/>
          <w:rFonts w:hint="cs"/>
          <w:rtl/>
        </w:rPr>
        <w:t>הגרנ"ט</w:t>
      </w:r>
      <w:r w:rsidRPr="00380240">
        <w:rPr>
          <w:rFonts w:hint="cs"/>
          <w:rtl/>
        </w:rPr>
        <w:t xml:space="preserve"> דהא תניא בברייתא לקמן </w:t>
      </w:r>
      <w:r w:rsidRPr="00380240">
        <w:rPr>
          <w:rStyle w:val="af6"/>
          <w:rFonts w:eastAsia="Guttman Hodes" w:hint="cs"/>
          <w:rtl/>
        </w:rPr>
        <w:t>(סט.)</w:t>
      </w:r>
      <w:r w:rsidRPr="00380240">
        <w:rPr>
          <w:rFonts w:hint="cs"/>
          <w:rtl/>
        </w:rPr>
        <w:t xml:space="preserve"> דנחלקו ב"ש וב"ה ב</w:t>
      </w:r>
      <w:r w:rsidRPr="00380240">
        <w:rPr>
          <w:rtl/>
        </w:rPr>
        <w:t>שמע אביה והפר לה ולא הספיק הבעל לשמוע עד שמת</w:t>
      </w:r>
      <w:r w:rsidRPr="00380240">
        <w:rPr>
          <w:rFonts w:hint="cs"/>
          <w:rtl/>
        </w:rPr>
        <w:t>, דלב"ש</w:t>
      </w:r>
      <w:r w:rsidRPr="00380240">
        <w:rPr>
          <w:rtl/>
        </w:rPr>
        <w:t xml:space="preserve"> חוזר האב ומפר חלקו של בעל</w:t>
      </w:r>
      <w:r w:rsidRPr="00380240">
        <w:rPr>
          <w:rFonts w:hint="cs"/>
          <w:rtl/>
        </w:rPr>
        <w:t>, דס"ל דהאב</w:t>
      </w:r>
      <w:r>
        <w:rPr>
          <w:rFonts w:hint="cs"/>
          <w:rtl/>
        </w:rPr>
        <w:t xml:space="preserve"> מיגז גייז ולא הוקלש חלק הבעל כלל, ולב"ה אינו</w:t>
      </w:r>
      <w:r>
        <w:rPr>
          <w:rtl/>
        </w:rPr>
        <w:t xml:space="preserve"> יכול להפר, </w:t>
      </w:r>
      <w:r>
        <w:rPr>
          <w:rFonts w:hint="cs"/>
          <w:rtl/>
        </w:rPr>
        <w:t xml:space="preserve">דס"ל דהאב מיקלש קליש, ונגרע חלק הבעל ואינו יכול להורישו לאב, וביאר </w:t>
      </w:r>
      <w:r w:rsidRPr="004C0FFB">
        <w:rPr>
          <w:rStyle w:val="af8"/>
          <w:rFonts w:hint="cs"/>
          <w:rtl/>
        </w:rPr>
        <w:t>הר"ן לקמן</w:t>
      </w:r>
      <w:r>
        <w:rPr>
          <w:rFonts w:hint="cs"/>
          <w:rtl/>
        </w:rPr>
        <w:t xml:space="preserve"> </w:t>
      </w:r>
      <w:r w:rsidRPr="002D12A6">
        <w:rPr>
          <w:rStyle w:val="af6"/>
          <w:rFonts w:eastAsia="Guttman Hodes" w:hint="cs"/>
          <w:rtl/>
        </w:rPr>
        <w:t>(סט. ד"ה שמע אביה)</w:t>
      </w:r>
      <w:r>
        <w:rPr>
          <w:rFonts w:hint="cs"/>
          <w:rtl/>
        </w:rPr>
        <w:t xml:space="preserve"> דכיון שהאב שהפר לא מת, א"כ לא בטלה הפרתו אף שהבעל מת, והקשה </w:t>
      </w:r>
      <w:r w:rsidRPr="004C0FFB">
        <w:rPr>
          <w:rStyle w:val="af8"/>
          <w:rFonts w:hint="cs"/>
          <w:rtl/>
        </w:rPr>
        <w:t>הגרנ"ט</w:t>
      </w:r>
      <w:r>
        <w:rPr>
          <w:rFonts w:hint="cs"/>
          <w:rtl/>
        </w:rPr>
        <w:t xml:space="preserve"> דאחר דמוכח דהפרה של אחד מהם מהני להקליש או לגייז את חלקו, א"כ מוכח דההפרה חלה מיד, וא"כ אמאי כשמת המפר היא מתבטלת, ועי' במה שתירץ </w:t>
      </w:r>
      <w:r w:rsidRPr="004C0FFB">
        <w:rPr>
          <w:rStyle w:val="af8"/>
          <w:rFonts w:hint="cs"/>
          <w:rtl/>
        </w:rPr>
        <w:t>הגרנ"ט</w:t>
      </w:r>
      <w:r>
        <w:rPr>
          <w:rFonts w:hint="cs"/>
          <w:rtl/>
        </w:rPr>
        <w:t xml:space="preserve"> </w:t>
      </w:r>
      <w:r w:rsidRPr="002D2CE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Ref48648526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פג)</w:t>
      </w:r>
      <w:r>
        <w:rPr>
          <w:rStyle w:val="af6"/>
          <w:rFonts w:eastAsia="Guttman Hodes"/>
          <w:rtl/>
        </w:rPr>
        <w:fldChar w:fldCharType="end"/>
      </w:r>
      <w:r>
        <w:rPr>
          <w:rFonts w:hint="cs"/>
          <w:rtl/>
        </w:rPr>
        <w:t>.</w:t>
      </w:r>
      <w:bookmarkEnd w:id="3746"/>
    </w:p>
    <w:p w:rsidR="00962A5C" w:rsidRPr="00984552" w:rsidRDefault="00962A5C" w:rsidP="00962A5C">
      <w:pPr>
        <w:pStyle w:val="1"/>
        <w:rPr>
          <w:rtl/>
        </w:rPr>
      </w:pPr>
      <w:bookmarkStart w:id="3747" w:name="_Toc48560267"/>
      <w:bookmarkStart w:id="3748" w:name="_Toc48563491"/>
      <w:bookmarkStart w:id="3749" w:name="_Toc48648461"/>
      <w:bookmarkStart w:id="3750" w:name="_Toc48731155"/>
      <w:bookmarkStart w:id="3751" w:name="_Toc49182230"/>
      <w:bookmarkStart w:id="3752" w:name="_Toc49246943"/>
      <w:bookmarkStart w:id="3753" w:name="_Toc49247159"/>
      <w:bookmarkStart w:id="3754" w:name="_Toc49290050"/>
      <w:bookmarkStart w:id="3755" w:name="_Toc49343302"/>
      <w:bookmarkStart w:id="3756" w:name="_Toc87387755"/>
      <w:r>
        <w:rPr>
          <w:rFonts w:hint="cs"/>
          <w:rtl/>
        </w:rPr>
        <w:t>ביאור הגרנ"ט בר"ן דהפרה שאינה ראויה להצטרף בטלה לגמרי</w:t>
      </w:r>
      <w:bookmarkEnd w:id="3747"/>
      <w:bookmarkEnd w:id="3748"/>
      <w:bookmarkEnd w:id="3749"/>
      <w:bookmarkEnd w:id="3750"/>
      <w:bookmarkEnd w:id="3751"/>
      <w:bookmarkEnd w:id="3752"/>
      <w:bookmarkEnd w:id="3753"/>
      <w:bookmarkEnd w:id="3754"/>
      <w:bookmarkEnd w:id="3755"/>
      <w:bookmarkEnd w:id="3756"/>
    </w:p>
    <w:p w:rsidR="00962A5C" w:rsidRPr="00E341C0" w:rsidRDefault="00962A5C" w:rsidP="00962A5C">
      <w:pPr>
        <w:pStyle w:val="a2"/>
        <w:rPr>
          <w:rtl/>
        </w:rPr>
      </w:pPr>
      <w:bookmarkStart w:id="3757" w:name="_Toc48509611"/>
      <w:bookmarkStart w:id="3758" w:name="_Toc48510996"/>
      <w:bookmarkStart w:id="3759" w:name="_Toc48560268"/>
      <w:bookmarkStart w:id="3760" w:name="_Toc48563492"/>
      <w:bookmarkStart w:id="3761" w:name="_Toc48648462"/>
      <w:bookmarkStart w:id="3762" w:name="_Toc48731156"/>
      <w:bookmarkStart w:id="3763" w:name="_Toc49182231"/>
      <w:bookmarkStart w:id="3764" w:name="_Toc49246944"/>
      <w:bookmarkStart w:id="3765" w:name="_Toc49247160"/>
      <w:bookmarkStart w:id="3766" w:name="_Toc49290051"/>
      <w:bookmarkStart w:id="3767" w:name="_Toc49343303"/>
      <w:bookmarkStart w:id="3768" w:name="_Toc87387756"/>
      <w:r>
        <w:rPr>
          <w:rFonts w:hint="cs"/>
          <w:rtl/>
        </w:rPr>
        <w:t>ביאור הגרנ"ט דהפרת כ"א מקלישה את הנדר רק בראויה להצטרף ובמת דאינו מצטרף בטלה</w:t>
      </w:r>
      <w:bookmarkEnd w:id="3757"/>
      <w:bookmarkEnd w:id="3758"/>
      <w:bookmarkEnd w:id="3759"/>
      <w:bookmarkEnd w:id="3760"/>
      <w:bookmarkEnd w:id="3761"/>
      <w:bookmarkEnd w:id="3762"/>
      <w:bookmarkEnd w:id="3763"/>
      <w:bookmarkEnd w:id="3764"/>
      <w:bookmarkEnd w:id="3765"/>
      <w:bookmarkEnd w:id="3766"/>
      <w:bookmarkEnd w:id="3767"/>
      <w:bookmarkEnd w:id="3768"/>
    </w:p>
    <w:p w:rsidR="00962A5C" w:rsidRDefault="00962A5C" w:rsidP="00895E85">
      <w:pPr>
        <w:pStyle w:val="a"/>
        <w:rPr>
          <w:rtl/>
        </w:rPr>
      </w:pPr>
      <w:bookmarkStart w:id="3769" w:name="_Ref48660470"/>
      <w:r>
        <w:rPr>
          <w:rFonts w:hint="cs"/>
          <w:rtl/>
        </w:rPr>
        <w:t xml:space="preserve">אלא כתב </w:t>
      </w:r>
      <w:r w:rsidRPr="004C0FFB">
        <w:rPr>
          <w:rStyle w:val="af8"/>
          <w:rFonts w:hint="cs"/>
          <w:rtl/>
        </w:rPr>
        <w:t>הגרנ"ט</w:t>
      </w:r>
      <w:r>
        <w:rPr>
          <w:rFonts w:hint="cs"/>
          <w:rtl/>
        </w:rPr>
        <w:t xml:space="preserve"> </w:t>
      </w:r>
      <w:r w:rsidRPr="002D2CE7">
        <w:rPr>
          <w:rStyle w:val="af6"/>
          <w:rFonts w:eastAsia="Guttman Hodes" w:hint="cs"/>
          <w:rtl/>
        </w:rPr>
        <w:t xml:space="preserve">(סי' ס' ד"ה </w:t>
      </w:r>
      <w:r w:rsidRPr="002D2CE7">
        <w:rPr>
          <w:rStyle w:val="af6"/>
          <w:rFonts w:eastAsia="Guttman Hodes"/>
          <w:rtl/>
        </w:rPr>
        <w:t>והנראה בזה</w:t>
      </w:r>
      <w:r w:rsidRPr="002D2CE7">
        <w:rPr>
          <w:rStyle w:val="af6"/>
          <w:rFonts w:eastAsia="Guttman Hodes" w:hint="cs"/>
          <w:rtl/>
        </w:rPr>
        <w:t>)</w:t>
      </w:r>
      <w:r>
        <w:rPr>
          <w:rFonts w:hint="cs"/>
          <w:rtl/>
        </w:rPr>
        <w:t xml:space="preserve"> דמבואר דכל מה דהפרה של אחד מהם מקלישה את הנדר, הוא דוקא באופן שהיא ראויה להצטרף להפרת האחר, אבל כל שאינה ראויה להצטרף היא מתבטלת לגמרי, ולכן אף שההפרה חלה מיד, מ"מ כל שמת המפר ואינה ראויה להצטרף בטלה, וכ"כ </w:t>
      </w:r>
      <w:r w:rsidRPr="00881451">
        <w:rPr>
          <w:rStyle w:val="af8"/>
          <w:rFonts w:hint="cs"/>
          <w:rtl/>
        </w:rPr>
        <w:t xml:space="preserve">בחי' רבי שמואל </w:t>
      </w:r>
      <w:r w:rsidRPr="00881451">
        <w:rPr>
          <w:rStyle w:val="af6"/>
          <w:rFonts w:eastAsia="Guttman Hodes" w:hint="cs"/>
          <w:rtl/>
        </w:rPr>
        <w:t xml:space="preserve">(עי' אות </w:t>
      </w:r>
      <w:r w:rsidRPr="00881451">
        <w:rPr>
          <w:rStyle w:val="af6"/>
          <w:rFonts w:eastAsia="Guttman Hodes"/>
          <w:rtl/>
        </w:rPr>
        <w:fldChar w:fldCharType="begin"/>
      </w:r>
      <w:r w:rsidRPr="00881451">
        <w:rPr>
          <w:rStyle w:val="af6"/>
          <w:rFonts w:eastAsia="Guttman Hodes"/>
          <w:rtl/>
        </w:rPr>
        <w:instrText xml:space="preserve"> </w:instrText>
      </w:r>
      <w:r w:rsidRPr="00881451">
        <w:rPr>
          <w:rStyle w:val="af6"/>
          <w:rFonts w:eastAsia="Guttman Hodes" w:hint="cs"/>
        </w:rPr>
        <w:instrText>REF</w:instrText>
      </w:r>
      <w:r w:rsidRPr="00881451">
        <w:rPr>
          <w:rStyle w:val="af6"/>
          <w:rFonts w:eastAsia="Guttman Hodes" w:hint="cs"/>
          <w:rtl/>
        </w:rPr>
        <w:instrText xml:space="preserve"> _</w:instrText>
      </w:r>
      <w:r w:rsidRPr="00881451">
        <w:rPr>
          <w:rStyle w:val="af6"/>
          <w:rFonts w:eastAsia="Guttman Hodes" w:hint="cs"/>
        </w:rPr>
        <w:instrText>Ref49245719 \r \h</w:instrText>
      </w:r>
      <w:r w:rsidRPr="00881451">
        <w:rPr>
          <w:rStyle w:val="af6"/>
          <w:rFonts w:eastAsia="Guttman Hodes"/>
          <w:rtl/>
        </w:rPr>
        <w:instrText xml:space="preserve"> </w:instrText>
      </w:r>
      <w:r w:rsidRPr="00881451">
        <w:rPr>
          <w:rStyle w:val="af6"/>
          <w:rFonts w:eastAsia="Guttman Hodes"/>
          <w:rtl/>
        </w:rPr>
      </w:r>
      <w:r w:rsidRPr="00881451">
        <w:rPr>
          <w:rStyle w:val="af6"/>
          <w:rFonts w:eastAsia="Guttman Hodes"/>
          <w:rtl/>
        </w:rPr>
        <w:fldChar w:fldCharType="separate"/>
      </w:r>
      <w:r w:rsidR="00B35288">
        <w:rPr>
          <w:rStyle w:val="af6"/>
          <w:rFonts w:eastAsia="Guttman Hodes"/>
          <w:cs/>
        </w:rPr>
        <w:t>‎</w:t>
      </w:r>
      <w:r w:rsidR="00B35288">
        <w:rPr>
          <w:rStyle w:val="af6"/>
          <w:rFonts w:eastAsia="Guttman Hodes"/>
          <w:rtl/>
        </w:rPr>
        <w:t>צו)</w:t>
      </w:r>
      <w:r w:rsidRPr="00881451">
        <w:rPr>
          <w:rStyle w:val="af6"/>
          <w:rFonts w:eastAsia="Guttman Hodes"/>
          <w:rtl/>
        </w:rPr>
        <w:fldChar w:fldCharType="end"/>
      </w:r>
      <w:r>
        <w:rPr>
          <w:rFonts w:hint="cs"/>
          <w:rtl/>
        </w:rPr>
        <w:t>.</w:t>
      </w:r>
      <w:bookmarkEnd w:id="3769"/>
    </w:p>
    <w:p w:rsidR="00962A5C" w:rsidRPr="00C158D1" w:rsidRDefault="00962A5C" w:rsidP="00962A5C">
      <w:pPr>
        <w:pStyle w:val="a2"/>
        <w:rPr>
          <w:rtl/>
        </w:rPr>
      </w:pPr>
      <w:bookmarkStart w:id="3770" w:name="_Toc48560269"/>
      <w:bookmarkStart w:id="3771" w:name="_Toc48563493"/>
      <w:bookmarkStart w:id="3772" w:name="_Toc48648463"/>
      <w:bookmarkStart w:id="3773" w:name="_Toc48731157"/>
      <w:bookmarkStart w:id="3774" w:name="_Toc49182232"/>
      <w:bookmarkStart w:id="3775" w:name="_Toc49246945"/>
      <w:bookmarkStart w:id="3776" w:name="_Toc49247161"/>
      <w:bookmarkStart w:id="3777" w:name="_Toc49290052"/>
      <w:bookmarkStart w:id="3778" w:name="_Toc49343304"/>
      <w:bookmarkStart w:id="3779" w:name="_Toc87387757"/>
      <w:r>
        <w:rPr>
          <w:rFonts w:hint="cs"/>
          <w:rtl/>
        </w:rPr>
        <w:t>ביאור הגרנ"ט בר"ן דהפרה שאינה ראויה להצטרף אינה מקלישה את הנדר ובטלה לגמרי</w:t>
      </w:r>
      <w:bookmarkEnd w:id="3770"/>
      <w:bookmarkEnd w:id="3771"/>
      <w:bookmarkEnd w:id="3772"/>
      <w:bookmarkEnd w:id="3773"/>
      <w:bookmarkEnd w:id="3774"/>
      <w:bookmarkEnd w:id="3775"/>
      <w:bookmarkEnd w:id="3776"/>
      <w:bookmarkEnd w:id="3777"/>
      <w:bookmarkEnd w:id="3778"/>
      <w:bookmarkEnd w:id="3779"/>
    </w:p>
    <w:p w:rsidR="00962A5C" w:rsidRPr="008000D3" w:rsidRDefault="00962A5C" w:rsidP="00895E85">
      <w:pPr>
        <w:pStyle w:val="a"/>
      </w:pPr>
      <w:bookmarkStart w:id="3780" w:name="_Ref48556586"/>
      <w:r w:rsidRPr="00E162EA">
        <w:rPr>
          <w:rFonts w:hint="cs"/>
          <w:rtl/>
        </w:rPr>
        <w:t>ו</w:t>
      </w:r>
      <w:r>
        <w:rPr>
          <w:rFonts w:hint="cs"/>
          <w:rtl/>
        </w:rPr>
        <w:t>כתב</w:t>
      </w:r>
      <w:r w:rsidRPr="00E162EA">
        <w:rPr>
          <w:rFonts w:hint="cs"/>
          <w:rtl/>
        </w:rPr>
        <w:t xml:space="preserve"> </w:t>
      </w:r>
      <w:r w:rsidRPr="00246527">
        <w:rPr>
          <w:rStyle w:val="af8"/>
          <w:rFonts w:hint="cs"/>
          <w:rtl/>
        </w:rPr>
        <w:t>הגרנ"</w:t>
      </w:r>
      <w:r w:rsidRPr="008000D3">
        <w:rPr>
          <w:rStyle w:val="af8"/>
          <w:rFonts w:hint="cs"/>
          <w:rtl/>
        </w:rPr>
        <w:t>ט</w:t>
      </w:r>
      <w:r w:rsidRPr="008000D3">
        <w:rPr>
          <w:rFonts w:hint="cs"/>
          <w:rtl/>
        </w:rPr>
        <w:t xml:space="preserve"> דלדעת </w:t>
      </w:r>
      <w:r w:rsidRPr="008000D3">
        <w:rPr>
          <w:rStyle w:val="af8"/>
          <w:rFonts w:hint="cs"/>
          <w:rtl/>
        </w:rPr>
        <w:t>הר"ן</w:t>
      </w:r>
      <w:r w:rsidRPr="008000D3">
        <w:rPr>
          <w:rFonts w:hint="cs"/>
          <w:rtl/>
        </w:rPr>
        <w:t xml:space="preserve"> כיון דמבואר דרק הפרה שראויה להצטרף מקלישה את הנדר, א"כ כשהפר האחד וקיים האחר ובין ההפרות הפסיקה ההקמה שהיא דבר שמעכב את ההפרה, ההפרה הראשונה אינה יכולה להצטרף להפרה השניה, ואינה יכולה להקליש את הנדר, ולכן היא בטלה לגמרי.</w:t>
      </w:r>
      <w:bookmarkEnd w:id="3780"/>
    </w:p>
    <w:p w:rsidR="00962A5C" w:rsidRPr="00350C4D" w:rsidRDefault="00962A5C" w:rsidP="00962A5C">
      <w:pPr>
        <w:pStyle w:val="a2"/>
      </w:pPr>
      <w:bookmarkStart w:id="3781" w:name="_Toc48560270"/>
      <w:bookmarkStart w:id="3782" w:name="_Toc48563494"/>
      <w:bookmarkStart w:id="3783" w:name="_Toc48648464"/>
      <w:bookmarkStart w:id="3784" w:name="_Toc48731158"/>
      <w:bookmarkStart w:id="3785" w:name="_Toc49182233"/>
      <w:bookmarkStart w:id="3786" w:name="_Toc49246946"/>
      <w:bookmarkStart w:id="3787" w:name="_Toc49247162"/>
      <w:bookmarkStart w:id="3788" w:name="_Toc49290053"/>
      <w:bookmarkStart w:id="3789" w:name="_Toc49343305"/>
      <w:bookmarkStart w:id="3790" w:name="_Toc87387758"/>
      <w:bookmarkStart w:id="3791" w:name="_Ref47478815"/>
      <w:r>
        <w:rPr>
          <w:rFonts w:hint="cs"/>
          <w:rtl/>
        </w:rPr>
        <w:t>ביאור הגרנ"ט בר"ן דבהפר האב ומת הבעל הפרת האב ראויה להצטרף לבעל אחר ואינה בטלה</w:t>
      </w:r>
      <w:bookmarkEnd w:id="3781"/>
      <w:bookmarkEnd w:id="3782"/>
      <w:bookmarkEnd w:id="3783"/>
      <w:bookmarkEnd w:id="3784"/>
      <w:bookmarkEnd w:id="3785"/>
      <w:bookmarkEnd w:id="3786"/>
      <w:bookmarkEnd w:id="3787"/>
      <w:bookmarkEnd w:id="3788"/>
      <w:bookmarkEnd w:id="3789"/>
      <w:bookmarkEnd w:id="3790"/>
    </w:p>
    <w:p w:rsidR="00962A5C" w:rsidRDefault="00962A5C" w:rsidP="00895E85">
      <w:pPr>
        <w:pStyle w:val="a"/>
        <w:rPr>
          <w:rtl/>
        </w:rPr>
      </w:pPr>
      <w:bookmarkStart w:id="3792" w:name="_Ref48648526"/>
      <w:r w:rsidRPr="008000D3">
        <w:rPr>
          <w:rFonts w:hint="cs"/>
          <w:rtl/>
        </w:rPr>
        <w:t xml:space="preserve">ובזה תירץ </w:t>
      </w:r>
      <w:r w:rsidRPr="008000D3">
        <w:rPr>
          <w:rStyle w:val="af8"/>
          <w:rFonts w:hint="cs"/>
          <w:rtl/>
        </w:rPr>
        <w:t>הגרנ"ט</w:t>
      </w:r>
      <w:r w:rsidRPr="008000D3">
        <w:rPr>
          <w:rFonts w:hint="cs"/>
          <w:rtl/>
        </w:rPr>
        <w:t xml:space="preserve"> </w:t>
      </w:r>
      <w:r w:rsidRPr="008000D3">
        <w:rPr>
          <w:rStyle w:val="af6"/>
          <w:rFonts w:eastAsia="Guttman Hodes" w:hint="cs"/>
          <w:rtl/>
        </w:rPr>
        <w:t>(סי' ס' ד"ה והא דכתב)</w:t>
      </w:r>
      <w:r w:rsidRPr="008000D3">
        <w:rPr>
          <w:rFonts w:hint="cs"/>
          <w:rtl/>
        </w:rPr>
        <w:t xml:space="preserve"> את קושיתו </w:t>
      </w:r>
      <w:r w:rsidRPr="008000D3">
        <w:rPr>
          <w:rStyle w:val="af6"/>
          <w:rFonts w:eastAsia="Guttman Hodes" w:hint="cs"/>
          <w:rtl/>
        </w:rPr>
        <w:t xml:space="preserve">(עי' אות </w:t>
      </w:r>
      <w:r w:rsidRPr="008000D3">
        <w:rPr>
          <w:rStyle w:val="af6"/>
          <w:rFonts w:eastAsia="Guttman Hodes"/>
          <w:rtl/>
        </w:rPr>
        <w:fldChar w:fldCharType="begin"/>
      </w:r>
      <w:r w:rsidRPr="008000D3">
        <w:rPr>
          <w:rStyle w:val="af6"/>
          <w:rFonts w:eastAsia="Guttman Hodes"/>
          <w:rtl/>
        </w:rPr>
        <w:instrText xml:space="preserve"> </w:instrText>
      </w:r>
      <w:r w:rsidRPr="008000D3">
        <w:rPr>
          <w:rStyle w:val="af6"/>
          <w:rFonts w:eastAsia="Guttman Hodes" w:hint="cs"/>
        </w:rPr>
        <w:instrText>REF</w:instrText>
      </w:r>
      <w:r w:rsidRPr="008000D3">
        <w:rPr>
          <w:rStyle w:val="af6"/>
          <w:rFonts w:eastAsia="Guttman Hodes" w:hint="cs"/>
          <w:rtl/>
        </w:rPr>
        <w:instrText xml:space="preserve"> _</w:instrText>
      </w:r>
      <w:r w:rsidRPr="008000D3">
        <w:rPr>
          <w:rStyle w:val="af6"/>
          <w:rFonts w:eastAsia="Guttman Hodes" w:hint="cs"/>
        </w:rPr>
        <w:instrText>Ref47478787 \r \h</w:instrText>
      </w:r>
      <w:r w:rsidRPr="008000D3">
        <w:rPr>
          <w:rStyle w:val="af6"/>
          <w:rFonts w:eastAsia="Guttman Hodes"/>
          <w:rtl/>
        </w:rPr>
        <w:instrText xml:space="preserve">  \* </w:instrText>
      </w:r>
      <w:r w:rsidRPr="008000D3">
        <w:rPr>
          <w:rStyle w:val="af6"/>
          <w:rFonts w:eastAsia="Guttman Hodes"/>
        </w:rPr>
        <w:instrText>MERGEFORMAT</w:instrText>
      </w:r>
      <w:r w:rsidRPr="008000D3">
        <w:rPr>
          <w:rStyle w:val="af6"/>
          <w:rFonts w:eastAsia="Guttman Hodes"/>
          <w:rtl/>
        </w:rPr>
        <w:instrText xml:space="preserve"> </w:instrText>
      </w:r>
      <w:r w:rsidRPr="008000D3">
        <w:rPr>
          <w:rStyle w:val="af6"/>
          <w:rFonts w:eastAsia="Guttman Hodes"/>
          <w:rtl/>
        </w:rPr>
      </w:r>
      <w:r w:rsidRPr="008000D3">
        <w:rPr>
          <w:rStyle w:val="af6"/>
          <w:rFonts w:eastAsia="Guttman Hodes"/>
          <w:rtl/>
        </w:rPr>
        <w:fldChar w:fldCharType="separate"/>
      </w:r>
      <w:r w:rsidR="00B35288">
        <w:rPr>
          <w:rStyle w:val="af6"/>
          <w:rFonts w:eastAsia="Guttman Hodes"/>
          <w:cs/>
        </w:rPr>
        <w:t>‎</w:t>
      </w:r>
      <w:r w:rsidR="00B35288">
        <w:rPr>
          <w:rStyle w:val="af6"/>
          <w:rFonts w:eastAsia="Guttman Hodes"/>
          <w:rtl/>
        </w:rPr>
        <w:t>פ)</w:t>
      </w:r>
      <w:r w:rsidRPr="008000D3">
        <w:rPr>
          <w:rStyle w:val="af6"/>
          <w:rFonts w:eastAsia="Guttman Hodes"/>
          <w:rtl/>
        </w:rPr>
        <w:fldChar w:fldCharType="end"/>
      </w:r>
      <w:r w:rsidRPr="008000D3">
        <w:rPr>
          <w:rFonts w:hint="cs"/>
          <w:rtl/>
        </w:rPr>
        <w:t xml:space="preserve"> מדברי </w:t>
      </w:r>
      <w:r w:rsidRPr="008000D3">
        <w:rPr>
          <w:rStyle w:val="af8"/>
          <w:rFonts w:hint="cs"/>
          <w:rtl/>
        </w:rPr>
        <w:t>הר"ן לקמן</w:t>
      </w:r>
      <w:r w:rsidRPr="008000D3">
        <w:rPr>
          <w:rFonts w:hint="cs"/>
          <w:rtl/>
        </w:rPr>
        <w:t xml:space="preserve"> </w:t>
      </w:r>
      <w:r w:rsidRPr="008000D3">
        <w:rPr>
          <w:rStyle w:val="af6"/>
          <w:rFonts w:eastAsia="Guttman Hodes" w:hint="cs"/>
          <w:rtl/>
        </w:rPr>
        <w:t>(סט. ד"ה שמע אביה)</w:t>
      </w:r>
      <w:r w:rsidRPr="008000D3">
        <w:rPr>
          <w:rFonts w:hint="cs"/>
          <w:rtl/>
        </w:rPr>
        <w:t xml:space="preserve"> דב</w:t>
      </w:r>
      <w:r w:rsidRPr="008000D3">
        <w:rPr>
          <w:rtl/>
        </w:rPr>
        <w:t>שמע אביה והפר לה ולא הספיק הבעל לשמוע עד שמת</w:t>
      </w:r>
      <w:r w:rsidRPr="008000D3">
        <w:rPr>
          <w:rFonts w:hint="cs"/>
          <w:rtl/>
        </w:rPr>
        <w:t xml:space="preserve">, הוא כיון דדעת </w:t>
      </w:r>
      <w:r w:rsidRPr="008000D3">
        <w:rPr>
          <w:rStyle w:val="af8"/>
          <w:rFonts w:hint="cs"/>
          <w:rtl/>
        </w:rPr>
        <w:t>הר"ן לקמן</w:t>
      </w:r>
      <w:r w:rsidRPr="008000D3">
        <w:rPr>
          <w:rFonts w:hint="cs"/>
          <w:rtl/>
        </w:rPr>
        <w:t xml:space="preserve"> </w:t>
      </w:r>
      <w:r w:rsidRPr="008000D3">
        <w:rPr>
          <w:rStyle w:val="af6"/>
          <w:rFonts w:eastAsia="Guttman Hodes" w:hint="cs"/>
          <w:rtl/>
        </w:rPr>
        <w:t>(עא. סוד"ה אביה)</w:t>
      </w:r>
      <w:r w:rsidRPr="008000D3">
        <w:rPr>
          <w:rFonts w:hint="cs"/>
          <w:rtl/>
        </w:rPr>
        <w:t xml:space="preserve"> דאם התארסה אח"כ לאדם אחר, אביה וארוס מפירין את הנדר שהפר הארוס הראשון, דהאחרון חשיב כהמשך של הראשון, וא"כ ההפרה של הארוס הראשון עדיין ראויה להצטרף</w:t>
      </w:r>
      <w:bookmarkEnd w:id="3791"/>
      <w:r>
        <w:rPr>
          <w:rFonts w:hint="cs"/>
          <w:rtl/>
        </w:rPr>
        <w:t xml:space="preserve">, ולכן ס"ל </w:t>
      </w:r>
      <w:r w:rsidRPr="005E3ED1">
        <w:rPr>
          <w:rStyle w:val="af8"/>
          <w:rFonts w:hint="cs"/>
          <w:rtl/>
        </w:rPr>
        <w:t>להר"ן</w:t>
      </w:r>
      <w:r>
        <w:rPr>
          <w:rFonts w:hint="cs"/>
          <w:rtl/>
        </w:rPr>
        <w:t xml:space="preserve"> דלא בטלה הפרת הראשון לגמרי, והנדר מיקלש קליש</w:t>
      </w:r>
      <w:r w:rsidRPr="008000D3">
        <w:rPr>
          <w:rFonts w:hint="cs"/>
          <w:rtl/>
        </w:rPr>
        <w:t>.</w:t>
      </w:r>
      <w:bookmarkEnd w:id="3792"/>
    </w:p>
    <w:p w:rsidR="00962A5C" w:rsidRPr="00984552" w:rsidRDefault="00962A5C" w:rsidP="00962A5C">
      <w:pPr>
        <w:pStyle w:val="1"/>
        <w:rPr>
          <w:rtl/>
        </w:rPr>
      </w:pPr>
      <w:bookmarkStart w:id="3793" w:name="_Toc48560271"/>
      <w:bookmarkStart w:id="3794" w:name="_Toc48563495"/>
      <w:bookmarkStart w:id="3795" w:name="_Toc48648465"/>
      <w:bookmarkStart w:id="3796" w:name="_Toc48731159"/>
      <w:bookmarkStart w:id="3797" w:name="_Toc49182235"/>
      <w:bookmarkStart w:id="3798" w:name="_Toc49246948"/>
      <w:bookmarkStart w:id="3799" w:name="_Toc49247163"/>
      <w:bookmarkStart w:id="3800" w:name="_Toc49290054"/>
      <w:bookmarkStart w:id="3801" w:name="_Toc49343306"/>
      <w:bookmarkStart w:id="3802" w:name="_Toc87387759"/>
      <w:r>
        <w:rPr>
          <w:rFonts w:hint="cs"/>
          <w:rtl/>
        </w:rPr>
        <w:t>ביאור הגרנ"ט ברמב"ם וברא"ש דבלא ראויה להצטרף לא בטלה</w:t>
      </w:r>
      <w:bookmarkEnd w:id="3793"/>
      <w:bookmarkEnd w:id="3794"/>
      <w:bookmarkEnd w:id="3795"/>
      <w:bookmarkEnd w:id="3796"/>
      <w:bookmarkEnd w:id="3797"/>
      <w:bookmarkEnd w:id="3798"/>
      <w:bookmarkEnd w:id="3799"/>
      <w:bookmarkEnd w:id="3800"/>
      <w:bookmarkEnd w:id="3801"/>
      <w:bookmarkEnd w:id="3802"/>
    </w:p>
    <w:p w:rsidR="00962A5C" w:rsidRPr="00463BCA" w:rsidRDefault="00962A5C" w:rsidP="00962A5C">
      <w:pPr>
        <w:pStyle w:val="a2"/>
      </w:pPr>
      <w:bookmarkStart w:id="3803" w:name="_Toc48560272"/>
      <w:bookmarkStart w:id="3804" w:name="_Toc48563496"/>
      <w:bookmarkStart w:id="3805" w:name="_Toc48648466"/>
      <w:bookmarkStart w:id="3806" w:name="_Toc48731160"/>
      <w:bookmarkStart w:id="3807" w:name="_Toc49182236"/>
      <w:bookmarkStart w:id="3808" w:name="_Toc49246949"/>
      <w:bookmarkStart w:id="3809" w:name="_Toc49247164"/>
      <w:bookmarkStart w:id="3810" w:name="_Toc49290055"/>
      <w:bookmarkStart w:id="3811" w:name="_Toc49343307"/>
      <w:bookmarkStart w:id="3812" w:name="_Toc87387760"/>
      <w:r>
        <w:rPr>
          <w:rFonts w:hint="cs"/>
          <w:rtl/>
        </w:rPr>
        <w:t>ביאור הגרנ"ט ברא"ש דאף הפרה שאינה ראויה להצטרף מקלישה את הנדר וכן דעת הרמב"ם</w:t>
      </w:r>
      <w:bookmarkEnd w:id="3803"/>
      <w:bookmarkEnd w:id="3804"/>
      <w:bookmarkEnd w:id="3805"/>
      <w:bookmarkEnd w:id="3806"/>
      <w:bookmarkEnd w:id="3807"/>
      <w:bookmarkEnd w:id="3808"/>
      <w:bookmarkEnd w:id="3809"/>
      <w:bookmarkEnd w:id="3810"/>
      <w:bookmarkEnd w:id="3811"/>
      <w:bookmarkEnd w:id="3812"/>
    </w:p>
    <w:p w:rsidR="00962A5C" w:rsidRDefault="00962A5C" w:rsidP="00895E85">
      <w:pPr>
        <w:pStyle w:val="a"/>
        <w:rPr>
          <w:sz w:val="10"/>
          <w:szCs w:val="14"/>
          <w:rtl/>
        </w:rPr>
      </w:pPr>
      <w:bookmarkStart w:id="3813" w:name="_Ref49246471"/>
      <w:r>
        <w:rPr>
          <w:rFonts w:hint="cs"/>
          <w:rtl/>
        </w:rPr>
        <w:t>אך הביא</w:t>
      </w:r>
      <w:r w:rsidRPr="00AF2BB9">
        <w:rPr>
          <w:rFonts w:hint="cs"/>
          <w:rtl/>
        </w:rPr>
        <w:t xml:space="preserve"> </w:t>
      </w:r>
      <w:r w:rsidRPr="00AF2BB9">
        <w:rPr>
          <w:rStyle w:val="af8"/>
          <w:rFonts w:hint="cs"/>
          <w:rtl/>
        </w:rPr>
        <w:t>הגרנ"ט</w:t>
      </w:r>
      <w:r w:rsidRPr="00AF2BB9">
        <w:rPr>
          <w:rFonts w:hint="cs"/>
          <w:rtl/>
        </w:rPr>
        <w:t xml:space="preserve"> </w:t>
      </w:r>
      <w:r w:rsidRPr="00AF2BB9">
        <w:rPr>
          <w:rStyle w:val="af6"/>
          <w:rFonts w:eastAsia="Guttman Hodes" w:hint="cs"/>
          <w:rtl/>
        </w:rPr>
        <w:t>(סי' ס' ד"ה ועיין)</w:t>
      </w:r>
      <w:r w:rsidRPr="00AF2BB9">
        <w:rPr>
          <w:rFonts w:hint="cs"/>
          <w:rtl/>
        </w:rPr>
        <w:t xml:space="preserve"> </w:t>
      </w:r>
      <w:r>
        <w:rPr>
          <w:rFonts w:hint="cs"/>
          <w:rtl/>
        </w:rPr>
        <w:t xml:space="preserve">דעל דברי ב"ה לקמן </w:t>
      </w:r>
      <w:r w:rsidRPr="00424E7F">
        <w:rPr>
          <w:rStyle w:val="af6"/>
          <w:rFonts w:eastAsia="Guttman Hodes" w:hint="cs"/>
          <w:rtl/>
        </w:rPr>
        <w:t>(סט.)</w:t>
      </w:r>
      <w:r>
        <w:rPr>
          <w:rFonts w:hint="cs"/>
          <w:rtl/>
        </w:rPr>
        <w:t xml:space="preserve"> דס"ל דב</w:t>
      </w:r>
      <w:r>
        <w:rPr>
          <w:rtl/>
        </w:rPr>
        <w:t>שמע אביה והפר לה ולא הספיק הבעל לשמוע עד שמת</w:t>
      </w:r>
      <w:r>
        <w:rPr>
          <w:rFonts w:hint="cs"/>
          <w:rtl/>
        </w:rPr>
        <w:t>, אין האב</w:t>
      </w:r>
      <w:r>
        <w:rPr>
          <w:rtl/>
        </w:rPr>
        <w:t xml:space="preserve"> יכול להפר</w:t>
      </w:r>
      <w:r>
        <w:rPr>
          <w:rFonts w:hint="cs"/>
          <w:rtl/>
        </w:rPr>
        <w:t xml:space="preserve"> כיון דהנדר מיקלש קליש</w:t>
      </w:r>
      <w:r>
        <w:rPr>
          <w:rtl/>
        </w:rPr>
        <w:t xml:space="preserve">, </w:t>
      </w:r>
      <w:r>
        <w:rPr>
          <w:rFonts w:hint="cs"/>
          <w:rtl/>
        </w:rPr>
        <w:t xml:space="preserve">הקשה </w:t>
      </w:r>
      <w:r w:rsidRPr="00424E7F">
        <w:rPr>
          <w:rStyle w:val="af8"/>
          <w:rFonts w:hint="cs"/>
          <w:rtl/>
        </w:rPr>
        <w:t>ב</w:t>
      </w:r>
      <w:r w:rsidRPr="00463BCA">
        <w:rPr>
          <w:rStyle w:val="af8"/>
          <w:rFonts w:hint="cs"/>
          <w:rtl/>
        </w:rPr>
        <w:t xml:space="preserve">פי' הרא"ש </w:t>
      </w:r>
      <w:r w:rsidRPr="00AF2BB9">
        <w:rPr>
          <w:rStyle w:val="af8"/>
          <w:rFonts w:hint="cs"/>
          <w:rtl/>
        </w:rPr>
        <w:t>לקמן</w:t>
      </w:r>
      <w:r w:rsidRPr="00AF2BB9">
        <w:rPr>
          <w:rFonts w:hint="cs"/>
          <w:rtl/>
        </w:rPr>
        <w:t xml:space="preserve"> </w:t>
      </w:r>
      <w:r w:rsidRPr="00AF2BB9">
        <w:rPr>
          <w:rStyle w:val="af6"/>
          <w:rFonts w:eastAsia="Guttman Hodes" w:hint="cs"/>
          <w:rtl/>
        </w:rPr>
        <w:t>(</w:t>
      </w:r>
      <w:r>
        <w:rPr>
          <w:rStyle w:val="af6"/>
          <w:rFonts w:eastAsia="Guttman Hodes" w:hint="cs"/>
          <w:rtl/>
        </w:rPr>
        <w:t>סט. ד"ה אבל ב"ה</w:t>
      </w:r>
      <w:r w:rsidRPr="00AF2BB9">
        <w:rPr>
          <w:rStyle w:val="af6"/>
          <w:rFonts w:eastAsia="Guttman Hodes" w:hint="cs"/>
          <w:rtl/>
        </w:rPr>
        <w:t>)</w:t>
      </w:r>
      <w:r w:rsidRPr="00AF2BB9">
        <w:rPr>
          <w:rFonts w:hint="cs"/>
          <w:rtl/>
        </w:rPr>
        <w:t xml:space="preserve"> </w:t>
      </w:r>
      <w:r>
        <w:rPr>
          <w:rFonts w:hint="cs"/>
          <w:rtl/>
        </w:rPr>
        <w:t xml:space="preserve">דהא אעפ"י דהפרת האב התבטלה כשלא הפר יחד עם הבעל, מ"מ הרי מיד כשהפר האב הוקלש חלק הבעל, </w:t>
      </w:r>
      <w:r w:rsidRPr="00424E7F">
        <w:rPr>
          <w:rStyle w:val="afa"/>
          <w:rFonts w:hint="cs"/>
          <w:rtl/>
        </w:rPr>
        <w:t xml:space="preserve">[עיי"ש במה </w:t>
      </w:r>
      <w:r w:rsidRPr="00424E7F">
        <w:rPr>
          <w:rStyle w:val="afa"/>
          <w:rFonts w:hint="cs"/>
          <w:rtl/>
        </w:rPr>
        <w:lastRenderedPageBreak/>
        <w:t xml:space="preserve">שתירץ </w:t>
      </w:r>
      <w:r w:rsidRPr="00424E7F">
        <w:rPr>
          <w:rStyle w:val="affa"/>
          <w:rFonts w:hint="cs"/>
          <w:rtl/>
        </w:rPr>
        <w:t>הרא"ש</w:t>
      </w:r>
      <w:r w:rsidRPr="00424E7F">
        <w:rPr>
          <w:rStyle w:val="afa"/>
          <w:rFonts w:hint="cs"/>
          <w:rtl/>
        </w:rPr>
        <w:t>],</w:t>
      </w:r>
      <w:r>
        <w:rPr>
          <w:rFonts w:hint="cs"/>
          <w:rtl/>
        </w:rPr>
        <w:t xml:space="preserve"> וכתב </w:t>
      </w:r>
      <w:r w:rsidRPr="00424E7F">
        <w:rPr>
          <w:rStyle w:val="af8"/>
          <w:rFonts w:hint="cs"/>
          <w:rtl/>
        </w:rPr>
        <w:t>הגרנ"ט</w:t>
      </w:r>
      <w:r>
        <w:rPr>
          <w:rFonts w:hint="cs"/>
          <w:rtl/>
        </w:rPr>
        <w:t xml:space="preserve"> דמבואר מדברי </w:t>
      </w:r>
      <w:r w:rsidRPr="00424E7F">
        <w:rPr>
          <w:rStyle w:val="af8"/>
          <w:rFonts w:hint="cs"/>
          <w:rtl/>
        </w:rPr>
        <w:t>הרא"ש</w:t>
      </w:r>
      <w:r>
        <w:rPr>
          <w:rFonts w:hint="cs"/>
          <w:rtl/>
        </w:rPr>
        <w:t xml:space="preserve"> דאעפ"י דהבעל מת, וא"כ אין הפרת האב ראויה להצטרף, מ"מ כתב </w:t>
      </w:r>
      <w:r w:rsidRPr="00424E7F">
        <w:rPr>
          <w:rStyle w:val="af8"/>
          <w:rFonts w:hint="cs"/>
          <w:rtl/>
        </w:rPr>
        <w:t>הרא"ש</w:t>
      </w:r>
      <w:r>
        <w:rPr>
          <w:rFonts w:hint="cs"/>
          <w:rtl/>
        </w:rPr>
        <w:t xml:space="preserve"> דמיד כשהפר האב הוקלש חלק הבעל, ומוכח </w:t>
      </w:r>
      <w:r w:rsidRPr="00AF2BB9">
        <w:rPr>
          <w:rFonts w:hint="cs"/>
          <w:rtl/>
        </w:rPr>
        <w:t>דאף הפרה שאינה ראויה להצטרף אינה מתבטלת</w:t>
      </w:r>
      <w:r>
        <w:rPr>
          <w:rFonts w:hint="cs"/>
          <w:rtl/>
        </w:rPr>
        <w:t xml:space="preserve"> לגמרי</w:t>
      </w:r>
      <w:r w:rsidRPr="00AF2BB9">
        <w:rPr>
          <w:rFonts w:hint="cs"/>
          <w:rtl/>
        </w:rPr>
        <w:t xml:space="preserve">, </w:t>
      </w:r>
      <w:r>
        <w:rPr>
          <w:rFonts w:hint="cs"/>
          <w:rtl/>
        </w:rPr>
        <w:t>[</w:t>
      </w:r>
      <w:r w:rsidRPr="00AF2BB9">
        <w:rPr>
          <w:rFonts w:hint="cs"/>
          <w:rtl/>
        </w:rPr>
        <w:t xml:space="preserve">ודלא </w:t>
      </w:r>
      <w:r w:rsidRPr="00AF2BB9">
        <w:rPr>
          <w:rStyle w:val="af8"/>
          <w:rFonts w:hint="cs"/>
          <w:rtl/>
        </w:rPr>
        <w:t>כהר"ן</w:t>
      </w:r>
      <w:r w:rsidRPr="00AF2BB9">
        <w:rPr>
          <w:rFonts w:hint="cs"/>
          <w:rtl/>
        </w:rPr>
        <w:t xml:space="preserve"> </w:t>
      </w:r>
      <w:r w:rsidRPr="00AF2BB9">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Ref48556586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פב)</w:t>
      </w:r>
      <w:r>
        <w:rPr>
          <w:rStyle w:val="af6"/>
          <w:rFonts w:eastAsia="Guttman Hodes"/>
          <w:rtl/>
        </w:rPr>
        <w:fldChar w:fldCharType="end"/>
      </w:r>
      <w:r>
        <w:rPr>
          <w:rFonts w:hint="cs"/>
          <w:rtl/>
        </w:rPr>
        <w:t xml:space="preserve">], </w:t>
      </w:r>
      <w:r w:rsidRPr="00AF2BB9">
        <w:rPr>
          <w:rFonts w:hint="cs"/>
          <w:rtl/>
        </w:rPr>
        <w:t xml:space="preserve">וכתב </w:t>
      </w:r>
      <w:r w:rsidRPr="00AF2BB9">
        <w:rPr>
          <w:rStyle w:val="af8"/>
          <w:rFonts w:hint="cs"/>
          <w:rtl/>
        </w:rPr>
        <w:t>הגרנ"ט</w:t>
      </w:r>
      <w:r w:rsidRPr="00AF2BB9">
        <w:rPr>
          <w:rFonts w:hint="cs"/>
          <w:rtl/>
        </w:rPr>
        <w:t xml:space="preserve"> דכן דעת </w:t>
      </w:r>
      <w:r>
        <w:rPr>
          <w:rStyle w:val="af8"/>
          <w:rFonts w:hint="cs"/>
          <w:rtl/>
        </w:rPr>
        <w:t>הרמב"ם</w:t>
      </w:r>
      <w:r>
        <w:rPr>
          <w:rFonts w:hint="cs"/>
          <w:rtl/>
        </w:rPr>
        <w:t xml:space="preserve">. [ועי' במ"ש </w:t>
      </w:r>
      <w:r w:rsidRPr="00881451">
        <w:rPr>
          <w:rStyle w:val="af8"/>
          <w:rFonts w:hint="cs"/>
          <w:rtl/>
        </w:rPr>
        <w:t xml:space="preserve">בחי' רבי שמואל </w:t>
      </w:r>
      <w:r w:rsidRPr="0088145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Ref49246422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צז)</w:t>
      </w:r>
      <w:r>
        <w:rPr>
          <w:rStyle w:val="af6"/>
          <w:rFonts w:eastAsia="Guttman Hodes"/>
          <w:rtl/>
        </w:rPr>
        <w:fldChar w:fldCharType="end"/>
      </w:r>
      <w:r>
        <w:rPr>
          <w:rFonts w:hint="cs"/>
          <w:rtl/>
        </w:rPr>
        <w:t xml:space="preserve"> בדעת </w:t>
      </w:r>
      <w:r w:rsidRPr="005E3ED1">
        <w:rPr>
          <w:rStyle w:val="af8"/>
          <w:rFonts w:hint="cs"/>
          <w:rtl/>
        </w:rPr>
        <w:t>הרא"ש</w:t>
      </w:r>
      <w:r>
        <w:rPr>
          <w:rFonts w:hint="cs"/>
          <w:rtl/>
        </w:rPr>
        <w:t>]</w:t>
      </w:r>
      <w:r w:rsidRPr="00AF2BB9">
        <w:rPr>
          <w:rFonts w:hint="cs"/>
          <w:rtl/>
        </w:rPr>
        <w:t>.</w:t>
      </w:r>
      <w:bookmarkEnd w:id="3813"/>
    </w:p>
    <w:p w:rsidR="00962A5C" w:rsidRPr="00380240" w:rsidRDefault="00962A5C" w:rsidP="00962A5C">
      <w:pPr>
        <w:pStyle w:val="a2"/>
      </w:pPr>
      <w:bookmarkStart w:id="3814" w:name="_Toc48560273"/>
      <w:bookmarkStart w:id="3815" w:name="_Toc48563497"/>
      <w:bookmarkStart w:id="3816" w:name="_Toc48648467"/>
      <w:bookmarkStart w:id="3817" w:name="_Toc48731161"/>
      <w:bookmarkStart w:id="3818" w:name="_Toc49182237"/>
      <w:bookmarkStart w:id="3819" w:name="_Toc49246950"/>
      <w:bookmarkStart w:id="3820" w:name="_Toc49247165"/>
      <w:bookmarkStart w:id="3821" w:name="_Toc49290056"/>
      <w:bookmarkStart w:id="3822" w:name="_Toc49343308"/>
      <w:bookmarkStart w:id="3823" w:name="_Toc87387761"/>
      <w:r>
        <w:rPr>
          <w:rFonts w:hint="cs"/>
          <w:rtl/>
        </w:rPr>
        <w:t>ביאור הגרנ"ט ברמב"ם וברא"ש דהפרת כ"א בפנ"ע היא הפרה והיא נגמרת בצירוף השני</w:t>
      </w:r>
      <w:bookmarkEnd w:id="3814"/>
      <w:bookmarkEnd w:id="3815"/>
      <w:bookmarkEnd w:id="3816"/>
      <w:bookmarkEnd w:id="3817"/>
      <w:bookmarkEnd w:id="3818"/>
      <w:bookmarkEnd w:id="3819"/>
      <w:bookmarkEnd w:id="3820"/>
      <w:bookmarkEnd w:id="3821"/>
      <w:bookmarkEnd w:id="3822"/>
      <w:bookmarkEnd w:id="3823"/>
    </w:p>
    <w:p w:rsidR="00962A5C" w:rsidRPr="008F1E38" w:rsidRDefault="00962A5C" w:rsidP="00895E85">
      <w:pPr>
        <w:pStyle w:val="a"/>
        <w:rPr>
          <w:rStyle w:val="afa"/>
        </w:rPr>
      </w:pPr>
      <w:bookmarkStart w:id="3824" w:name="_Ref48557717"/>
      <w:r>
        <w:rPr>
          <w:rFonts w:hint="cs"/>
          <w:rtl/>
        </w:rPr>
        <w:t xml:space="preserve">וביאר </w:t>
      </w:r>
      <w:r w:rsidRPr="005F5002">
        <w:rPr>
          <w:rStyle w:val="af8"/>
          <w:rFonts w:hint="cs"/>
          <w:rtl/>
        </w:rPr>
        <w:t>הגרנ"ט</w:t>
      </w:r>
      <w:r>
        <w:rPr>
          <w:rFonts w:hint="cs"/>
          <w:rtl/>
        </w:rPr>
        <w:t xml:space="preserve"> </w:t>
      </w:r>
      <w:r w:rsidRPr="00350C4D">
        <w:rPr>
          <w:rStyle w:val="af6"/>
          <w:rFonts w:eastAsia="Guttman Hodes" w:hint="cs"/>
          <w:rtl/>
        </w:rPr>
        <w:t>(סי' ס' ד"ה ועיין)</w:t>
      </w:r>
      <w:r>
        <w:rPr>
          <w:rFonts w:hint="cs"/>
          <w:rtl/>
        </w:rPr>
        <w:t xml:space="preserve"> דלדעת </w:t>
      </w:r>
      <w:r w:rsidRPr="005F5002">
        <w:rPr>
          <w:rStyle w:val="af8"/>
          <w:rFonts w:hint="cs"/>
          <w:rtl/>
        </w:rPr>
        <w:t>הרמב"ם והרא"ש</w:t>
      </w:r>
      <w:r>
        <w:rPr>
          <w:rFonts w:hint="cs"/>
          <w:rtl/>
        </w:rPr>
        <w:t xml:space="preserve"> צ"ל דכשאחד מפר, גם לפני שהפר השני, היא חשיבא הפרתו הפרה בפנ"ע שמקלישה את הנדר, אלא דההפרה נמשכת עד שמפר השני, ואז נגמרת ההפרה לגמרי, וכשיש הקמה שמפסיקה בין ההפרות, היא מונעת מההפרות להצטרף אחת לשניה ולגמור את ההפרה, אך מה שכבר חל בהפרת אחד מהם דהוקלש הנדר, אינו מתבטל, וכ"כ </w:t>
      </w:r>
      <w:r w:rsidRPr="004C46B3">
        <w:rPr>
          <w:rStyle w:val="af8"/>
          <w:rFonts w:hint="cs"/>
          <w:rtl/>
        </w:rPr>
        <w:t>החזו"א</w:t>
      </w:r>
      <w:r>
        <w:rPr>
          <w:rFonts w:hint="cs"/>
          <w:rtl/>
        </w:rPr>
        <w:t xml:space="preserve"> </w:t>
      </w:r>
      <w:r>
        <w:rPr>
          <w:rStyle w:val="af6"/>
          <w:rFonts w:eastAsia="Guttman Hodes" w:hint="cs"/>
          <w:rtl/>
        </w:rPr>
        <w:t>(יו</w:t>
      </w:r>
      <w:r>
        <w:rPr>
          <w:rStyle w:val="af6"/>
          <w:rFonts w:eastAsia="Guttman Hodes"/>
          <w:rtl/>
        </w:rPr>
        <w:t>"</w:t>
      </w:r>
      <w:r>
        <w:rPr>
          <w:rStyle w:val="af6"/>
          <w:rFonts w:eastAsia="Guttman Hodes" w:hint="cs"/>
          <w:rtl/>
        </w:rPr>
        <w:t xml:space="preserve">ד קמ"ה </w:t>
      </w:r>
      <w:r w:rsidRPr="004C46B3">
        <w:rPr>
          <w:rStyle w:val="af6"/>
          <w:rFonts w:eastAsia="Guttman Hodes" w:hint="cs"/>
          <w:rtl/>
        </w:rPr>
        <w:t>סק"ה ד"ה יש</w:t>
      </w:r>
      <w:r>
        <w:rPr>
          <w:rStyle w:val="af6"/>
          <w:rFonts w:eastAsia="Guttman Hodes" w:hint="cs"/>
          <w:rtl/>
        </w:rPr>
        <w:t>,</w:t>
      </w:r>
      <w:r w:rsidRPr="004C46B3">
        <w:rPr>
          <w:rStyle w:val="af6"/>
          <w:rFonts w:eastAsia="Guttman Hodes" w:hint="cs"/>
          <w:rtl/>
        </w:rPr>
        <w:t xml:space="preserve"> אבהע"ז סי' קל"ו נערה המאורסה סק"ה ד"ה יש)</w:t>
      </w:r>
      <w:r>
        <w:rPr>
          <w:rFonts w:hint="cs"/>
          <w:rtl/>
        </w:rPr>
        <w:t xml:space="preserve">. </w:t>
      </w:r>
      <w:r w:rsidRPr="008F1E38">
        <w:rPr>
          <w:rStyle w:val="afa"/>
          <w:rFonts w:hint="cs"/>
          <w:rtl/>
        </w:rPr>
        <w:t xml:space="preserve">[וכעי"ז ביאר </w:t>
      </w:r>
      <w:r w:rsidRPr="008F1E38">
        <w:rPr>
          <w:rStyle w:val="affa"/>
          <w:rFonts w:hint="cs"/>
          <w:rtl/>
        </w:rPr>
        <w:t>ההגרב"ב</w:t>
      </w:r>
      <w:r w:rsidRPr="008F1E38">
        <w:rPr>
          <w:rStyle w:val="afa"/>
          <w:rFonts w:hint="cs"/>
          <w:rtl/>
        </w:rPr>
        <w:t xml:space="preserve"> </w:t>
      </w:r>
      <w:r w:rsidRPr="008F1E38">
        <w:rPr>
          <w:rStyle w:val="aff6"/>
          <w:rFonts w:hint="cs"/>
          <w:rtl/>
        </w:rPr>
        <w:t xml:space="preserve">(עי' אות </w:t>
      </w:r>
      <w:r w:rsidRPr="008F1E38">
        <w:rPr>
          <w:rStyle w:val="aff6"/>
          <w:rtl/>
        </w:rPr>
        <w:fldChar w:fldCharType="begin"/>
      </w:r>
      <w:r w:rsidRPr="008F1E38">
        <w:rPr>
          <w:rStyle w:val="aff6"/>
          <w:rtl/>
        </w:rPr>
        <w:instrText xml:space="preserve"> </w:instrText>
      </w:r>
      <w:r w:rsidRPr="008F1E38">
        <w:rPr>
          <w:rStyle w:val="aff6"/>
          <w:rFonts w:hint="cs"/>
        </w:rPr>
        <w:instrText>REF</w:instrText>
      </w:r>
      <w:r w:rsidRPr="008F1E38">
        <w:rPr>
          <w:rStyle w:val="aff6"/>
          <w:rFonts w:hint="cs"/>
          <w:rtl/>
        </w:rPr>
        <w:instrText xml:space="preserve"> _</w:instrText>
      </w:r>
      <w:r w:rsidRPr="008F1E38">
        <w:rPr>
          <w:rStyle w:val="aff6"/>
          <w:rFonts w:hint="cs"/>
        </w:rPr>
        <w:instrText>Ref47519813 \r \h</w:instrText>
      </w:r>
      <w:r w:rsidRPr="008F1E38">
        <w:rPr>
          <w:rStyle w:val="aff6"/>
          <w:rtl/>
        </w:rPr>
        <w:instrText xml:space="preserve"> </w:instrText>
      </w:r>
      <w:r w:rsidRPr="008F1E38">
        <w:rPr>
          <w:rStyle w:val="aff6"/>
          <w:rtl/>
        </w:rPr>
      </w:r>
      <w:r w:rsidRPr="008F1E38">
        <w:rPr>
          <w:rStyle w:val="aff6"/>
          <w:rtl/>
        </w:rPr>
        <w:fldChar w:fldCharType="separate"/>
      </w:r>
      <w:r w:rsidR="00B35288">
        <w:rPr>
          <w:rStyle w:val="aff6"/>
          <w:cs/>
        </w:rPr>
        <w:t>‎</w:t>
      </w:r>
      <w:r w:rsidR="00B35288">
        <w:rPr>
          <w:rStyle w:val="aff6"/>
          <w:rtl/>
        </w:rPr>
        <w:t>סד)</w:t>
      </w:r>
      <w:r w:rsidRPr="008F1E38">
        <w:rPr>
          <w:rStyle w:val="aff6"/>
          <w:rtl/>
        </w:rPr>
        <w:fldChar w:fldCharType="end"/>
      </w:r>
      <w:r w:rsidRPr="008F1E38">
        <w:rPr>
          <w:rStyle w:val="afa"/>
          <w:rFonts w:hint="cs"/>
          <w:rtl/>
        </w:rPr>
        <w:t>].</w:t>
      </w:r>
      <w:bookmarkEnd w:id="3824"/>
    </w:p>
    <w:p w:rsidR="00962A5C" w:rsidRPr="00463BCA" w:rsidRDefault="00962A5C" w:rsidP="00962A5C">
      <w:pPr>
        <w:pStyle w:val="a2"/>
        <w:rPr>
          <w:rtl/>
        </w:rPr>
      </w:pPr>
      <w:bookmarkStart w:id="3825" w:name="_Toc48560274"/>
      <w:bookmarkStart w:id="3826" w:name="_Toc48563498"/>
      <w:bookmarkStart w:id="3827" w:name="_Toc48648468"/>
      <w:bookmarkStart w:id="3828" w:name="_Toc48731162"/>
      <w:bookmarkStart w:id="3829" w:name="_Toc49182238"/>
      <w:bookmarkStart w:id="3830" w:name="_Toc49246951"/>
      <w:bookmarkStart w:id="3831" w:name="_Toc49247166"/>
      <w:bookmarkStart w:id="3832" w:name="_Toc49290057"/>
      <w:bookmarkStart w:id="3833" w:name="_Toc49343309"/>
      <w:bookmarkStart w:id="3834" w:name="_Toc87387762"/>
      <w:r>
        <w:rPr>
          <w:rFonts w:hint="cs"/>
          <w:rtl/>
        </w:rPr>
        <w:t>ביאור הגרנ"ט ברמב"ם וברא"ש דבהפר אחד והקים אחד לא בטלה ההפרה ולכן אינו חוזר ומיפר</w:t>
      </w:r>
      <w:bookmarkEnd w:id="3825"/>
      <w:bookmarkEnd w:id="3826"/>
      <w:bookmarkEnd w:id="3827"/>
      <w:bookmarkEnd w:id="3828"/>
      <w:bookmarkEnd w:id="3829"/>
      <w:bookmarkEnd w:id="3830"/>
      <w:bookmarkEnd w:id="3831"/>
      <w:bookmarkEnd w:id="3832"/>
      <w:bookmarkEnd w:id="3833"/>
      <w:bookmarkEnd w:id="3834"/>
      <w:r>
        <w:rPr>
          <w:rFonts w:hint="cs"/>
          <w:rtl/>
        </w:rPr>
        <w:t xml:space="preserve"> </w:t>
      </w:r>
    </w:p>
    <w:p w:rsidR="00962A5C" w:rsidRDefault="00962A5C" w:rsidP="00895E85">
      <w:pPr>
        <w:pStyle w:val="a"/>
        <w:rPr>
          <w:rtl/>
        </w:rPr>
      </w:pPr>
      <w:bookmarkStart w:id="3835" w:name="_Ref49246602"/>
      <w:r>
        <w:rPr>
          <w:rFonts w:hint="cs"/>
          <w:rtl/>
        </w:rPr>
        <w:t xml:space="preserve">ולפי"ז ביאר </w:t>
      </w:r>
      <w:r w:rsidRPr="005F5002">
        <w:rPr>
          <w:rStyle w:val="af8"/>
          <w:rFonts w:hint="cs"/>
          <w:rtl/>
        </w:rPr>
        <w:t>הגרנ"ט</w:t>
      </w:r>
      <w:r>
        <w:rPr>
          <w:rFonts w:hint="cs"/>
          <w:rtl/>
        </w:rPr>
        <w:t xml:space="preserve"> </w:t>
      </w:r>
      <w:r w:rsidRPr="00350C4D">
        <w:rPr>
          <w:rStyle w:val="af6"/>
          <w:rFonts w:eastAsia="Guttman Hodes" w:hint="cs"/>
          <w:rtl/>
        </w:rPr>
        <w:t>(סי' ס' ד"ה ולפ"ז נוכל)</w:t>
      </w:r>
      <w:r>
        <w:rPr>
          <w:rFonts w:hint="cs"/>
          <w:rtl/>
        </w:rPr>
        <w:t xml:space="preserve"> את דעת </w:t>
      </w:r>
      <w:r w:rsidRPr="005F5002">
        <w:rPr>
          <w:rStyle w:val="af8"/>
          <w:rFonts w:hint="cs"/>
          <w:rtl/>
        </w:rPr>
        <w:t>הרמב"ם</w:t>
      </w:r>
      <w:r w:rsidRPr="00350C4D">
        <w:rPr>
          <w:rStyle w:val="af6"/>
          <w:rFonts w:eastAsia="Guttman Hodes" w:hint="cs"/>
          <w:rtl/>
        </w:rPr>
        <w:t xml:space="preserve"> (עי' אות </w:t>
      </w:r>
      <w:r w:rsidRPr="00350C4D">
        <w:rPr>
          <w:rStyle w:val="af6"/>
          <w:rFonts w:eastAsia="Guttman Hodes"/>
          <w:rtl/>
        </w:rPr>
        <w:fldChar w:fldCharType="begin"/>
      </w:r>
      <w:r w:rsidRPr="00350C4D">
        <w:rPr>
          <w:rStyle w:val="af6"/>
          <w:rFonts w:eastAsia="Guttman Hodes"/>
          <w:rtl/>
        </w:rPr>
        <w:instrText xml:space="preserve"> </w:instrText>
      </w:r>
      <w:r w:rsidRPr="00350C4D">
        <w:rPr>
          <w:rStyle w:val="af6"/>
          <w:rFonts w:eastAsia="Guttman Hodes" w:hint="cs"/>
        </w:rPr>
        <w:instrText>REF</w:instrText>
      </w:r>
      <w:r w:rsidRPr="00350C4D">
        <w:rPr>
          <w:rStyle w:val="af6"/>
          <w:rFonts w:eastAsia="Guttman Hodes" w:hint="cs"/>
          <w:rtl/>
        </w:rPr>
        <w:instrText xml:space="preserve"> _</w:instrText>
      </w:r>
      <w:r w:rsidRPr="00350C4D">
        <w:rPr>
          <w:rStyle w:val="af6"/>
          <w:rFonts w:eastAsia="Guttman Hodes" w:hint="cs"/>
        </w:rPr>
        <w:instrText>Ref48295508 \r \h</w:instrText>
      </w:r>
      <w:r w:rsidRPr="00350C4D">
        <w:rPr>
          <w:rStyle w:val="af6"/>
          <w:rFonts w:eastAsia="Guttman Hodes"/>
          <w:rtl/>
        </w:rPr>
        <w:instrText xml:space="preserve"> </w:instrText>
      </w:r>
      <w:r w:rsidRPr="00350C4D">
        <w:rPr>
          <w:rStyle w:val="af6"/>
          <w:rFonts w:eastAsia="Guttman Hodes"/>
          <w:rtl/>
        </w:rPr>
      </w:r>
      <w:r w:rsidRPr="00350C4D">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350C4D">
        <w:rPr>
          <w:rStyle w:val="af6"/>
          <w:rFonts w:eastAsia="Guttman Hodes"/>
          <w:rtl/>
        </w:rPr>
        <w:fldChar w:fldCharType="end"/>
      </w:r>
      <w:r>
        <w:rPr>
          <w:rFonts w:hint="cs"/>
          <w:rtl/>
        </w:rPr>
        <w:t xml:space="preserve"> </w:t>
      </w:r>
      <w:r w:rsidRPr="005F5002">
        <w:rPr>
          <w:rStyle w:val="af8"/>
          <w:rFonts w:hint="cs"/>
          <w:rtl/>
        </w:rPr>
        <w:t>והרא"ש</w:t>
      </w:r>
      <w:r>
        <w:rPr>
          <w:rFonts w:hint="cs"/>
          <w:rtl/>
        </w:rPr>
        <w:t xml:space="preserve"> </w:t>
      </w:r>
      <w:r w:rsidRPr="00350C4D">
        <w:rPr>
          <w:rStyle w:val="af6"/>
          <w:rFonts w:eastAsia="Guttman Hodes" w:hint="cs"/>
          <w:rtl/>
        </w:rPr>
        <w:t xml:space="preserve">(עי' אות </w:t>
      </w:r>
      <w:r w:rsidRPr="00350C4D">
        <w:rPr>
          <w:rStyle w:val="af6"/>
          <w:rFonts w:eastAsia="Guttman Hodes"/>
          <w:rtl/>
        </w:rPr>
        <w:fldChar w:fldCharType="begin"/>
      </w:r>
      <w:r w:rsidRPr="00350C4D">
        <w:rPr>
          <w:rStyle w:val="af6"/>
          <w:rFonts w:eastAsia="Guttman Hodes"/>
          <w:rtl/>
        </w:rPr>
        <w:instrText xml:space="preserve"> </w:instrText>
      </w:r>
      <w:r w:rsidRPr="00350C4D">
        <w:rPr>
          <w:rStyle w:val="af6"/>
          <w:rFonts w:eastAsia="Guttman Hodes" w:hint="cs"/>
        </w:rPr>
        <w:instrText>REF</w:instrText>
      </w:r>
      <w:r w:rsidRPr="00350C4D">
        <w:rPr>
          <w:rStyle w:val="af6"/>
          <w:rFonts w:eastAsia="Guttman Hodes" w:hint="cs"/>
          <w:rtl/>
        </w:rPr>
        <w:instrText xml:space="preserve"> _</w:instrText>
      </w:r>
      <w:r w:rsidRPr="00350C4D">
        <w:rPr>
          <w:rStyle w:val="af6"/>
          <w:rFonts w:eastAsia="Guttman Hodes" w:hint="cs"/>
        </w:rPr>
        <w:instrText>Ref47092795 \r \h</w:instrText>
      </w:r>
      <w:r w:rsidRPr="00350C4D">
        <w:rPr>
          <w:rStyle w:val="af6"/>
          <w:rFonts w:eastAsia="Guttman Hodes"/>
          <w:rtl/>
        </w:rPr>
        <w:instrText xml:space="preserve"> </w:instrText>
      </w:r>
      <w:r w:rsidRPr="00350C4D">
        <w:rPr>
          <w:rStyle w:val="af6"/>
          <w:rFonts w:eastAsia="Guttman Hodes"/>
          <w:rtl/>
        </w:rPr>
      </w:r>
      <w:r w:rsidRPr="00350C4D">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350C4D">
        <w:rPr>
          <w:rStyle w:val="af6"/>
          <w:rFonts w:eastAsia="Guttman Hodes"/>
          <w:rtl/>
        </w:rPr>
        <w:fldChar w:fldCharType="end"/>
      </w:r>
      <w:r>
        <w:rPr>
          <w:rFonts w:hint="cs"/>
          <w:rtl/>
        </w:rPr>
        <w:t xml:space="preserve"> דכל שיש הקמה בין הפרה להפרה, א"א להפר יותר את הנדר, דס"ל </w:t>
      </w:r>
      <w:r w:rsidRPr="00350C4D">
        <w:rPr>
          <w:rStyle w:val="af8"/>
          <w:rFonts w:hint="cs"/>
          <w:rtl/>
        </w:rPr>
        <w:t>להרמב"ם והרא"ש</w:t>
      </w:r>
      <w:r>
        <w:rPr>
          <w:rFonts w:hint="cs"/>
          <w:rtl/>
        </w:rPr>
        <w:t xml:space="preserve"> דאף שיש הקמה בין ההפרות, מ"מ ההקמה הראשונה אינה מתבטלת, רק דאינה יכולה להצטרף להפרה של השני, בכדי שתחשב הפרה גמורה, וכיון דההפרה עדיין קיימת, א"כ ודאי דהמפר אינו יכול לחזור ולהפר, דהא אין הפרה אחר הפרה, </w:t>
      </w:r>
      <w:r w:rsidRPr="00350C4D">
        <w:rPr>
          <w:rStyle w:val="afa"/>
          <w:rFonts w:hint="cs"/>
          <w:rtl/>
        </w:rPr>
        <w:t xml:space="preserve">[ורק לדעת </w:t>
      </w:r>
      <w:r w:rsidRPr="00350C4D">
        <w:rPr>
          <w:rStyle w:val="affa"/>
          <w:rFonts w:hint="cs"/>
          <w:rtl/>
        </w:rPr>
        <w:t>הר"ן</w:t>
      </w:r>
      <w:r w:rsidRPr="00350C4D">
        <w:rPr>
          <w:rStyle w:val="afa"/>
          <w:rFonts w:hint="cs"/>
          <w:rtl/>
        </w:rPr>
        <w:t xml:space="preserve"> </w:t>
      </w:r>
      <w:r w:rsidRPr="00350C4D">
        <w:rPr>
          <w:rStyle w:val="aff6"/>
          <w:rFonts w:hint="cs"/>
          <w:rtl/>
        </w:rPr>
        <w:t xml:space="preserve">(עי' אות </w:t>
      </w:r>
      <w:r w:rsidRPr="00350C4D">
        <w:rPr>
          <w:rStyle w:val="aff6"/>
          <w:rtl/>
        </w:rPr>
        <w:fldChar w:fldCharType="begin"/>
      </w:r>
      <w:r w:rsidRPr="00350C4D">
        <w:rPr>
          <w:rStyle w:val="aff6"/>
          <w:rtl/>
        </w:rPr>
        <w:instrText xml:space="preserve"> </w:instrText>
      </w:r>
      <w:r w:rsidRPr="00350C4D">
        <w:rPr>
          <w:rStyle w:val="aff6"/>
          <w:rFonts w:hint="cs"/>
        </w:rPr>
        <w:instrText>REF</w:instrText>
      </w:r>
      <w:r w:rsidRPr="00350C4D">
        <w:rPr>
          <w:rStyle w:val="aff6"/>
          <w:rFonts w:hint="cs"/>
          <w:rtl/>
        </w:rPr>
        <w:instrText xml:space="preserve"> _</w:instrText>
      </w:r>
      <w:r w:rsidRPr="00350C4D">
        <w:rPr>
          <w:rStyle w:val="aff6"/>
          <w:rFonts w:hint="cs"/>
        </w:rPr>
        <w:instrText>Ref48556586 \r \h</w:instrText>
      </w:r>
      <w:r w:rsidRPr="00350C4D">
        <w:rPr>
          <w:rStyle w:val="aff6"/>
          <w:rtl/>
        </w:rPr>
        <w:instrText xml:space="preserve"> </w:instrText>
      </w:r>
      <w:r w:rsidRPr="00350C4D">
        <w:rPr>
          <w:rStyle w:val="aff6"/>
          <w:rtl/>
        </w:rPr>
      </w:r>
      <w:r w:rsidRPr="00350C4D">
        <w:rPr>
          <w:rStyle w:val="aff6"/>
          <w:rtl/>
        </w:rPr>
        <w:fldChar w:fldCharType="separate"/>
      </w:r>
      <w:r w:rsidR="00B35288">
        <w:rPr>
          <w:rStyle w:val="aff6"/>
          <w:cs/>
        </w:rPr>
        <w:t>‎</w:t>
      </w:r>
      <w:r w:rsidR="00B35288">
        <w:rPr>
          <w:rStyle w:val="aff6"/>
          <w:rtl/>
        </w:rPr>
        <w:t>פב)</w:t>
      </w:r>
      <w:r w:rsidRPr="00350C4D">
        <w:rPr>
          <w:rStyle w:val="aff6"/>
          <w:rtl/>
        </w:rPr>
        <w:fldChar w:fldCharType="end"/>
      </w:r>
      <w:r w:rsidRPr="00350C4D">
        <w:rPr>
          <w:rStyle w:val="afa"/>
          <w:rFonts w:hint="cs"/>
          <w:rtl/>
        </w:rPr>
        <w:t xml:space="preserve"> דס"ל דכל שההפרה אינה ראויה להצטרף היא מתבטלת, שייך לומר דיכול המפר לחזור ולהפר מחדש, דמה שהפר בתחילה התבטל כבר]</w:t>
      </w:r>
      <w:r>
        <w:rPr>
          <w:rStyle w:val="afa"/>
          <w:rFonts w:hint="cs"/>
          <w:rtl/>
        </w:rPr>
        <w:t>,</w:t>
      </w:r>
      <w:r w:rsidRPr="009138D6">
        <w:rPr>
          <w:rFonts w:hint="cs"/>
          <w:rtl/>
        </w:rPr>
        <w:t xml:space="preserve"> </w:t>
      </w:r>
      <w:r>
        <w:rPr>
          <w:rFonts w:hint="cs"/>
          <w:rtl/>
        </w:rPr>
        <w:t xml:space="preserve">ועי' במ"ש </w:t>
      </w:r>
      <w:r w:rsidRPr="00881451">
        <w:rPr>
          <w:rStyle w:val="af8"/>
          <w:rFonts w:hint="cs"/>
          <w:rtl/>
        </w:rPr>
        <w:t xml:space="preserve">בחי' רבי שמואל </w:t>
      </w:r>
      <w:r w:rsidRPr="00881451">
        <w:rPr>
          <w:rStyle w:val="af6"/>
          <w:rFonts w:eastAsia="Guttman Hodes" w:hint="cs"/>
          <w:rtl/>
        </w:rPr>
        <w:t>(עי' או</w:t>
      </w:r>
      <w:r>
        <w:rPr>
          <w:rStyle w:val="af6"/>
          <w:rFonts w:eastAsia="Guttman Hodes" w:hint="cs"/>
          <w:rtl/>
        </w:rPr>
        <w:t xml:space="preserve">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Ref49245202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צא)</w:t>
      </w:r>
      <w:r>
        <w:rPr>
          <w:rStyle w:val="af6"/>
          <w:rFonts w:eastAsia="Guttman Hodes"/>
          <w:rtl/>
        </w:rPr>
        <w:fldChar w:fldCharType="end"/>
      </w:r>
      <w:r>
        <w:rPr>
          <w:rStyle w:val="af6"/>
          <w:rFonts w:eastAsia="Guttman Hodes" w:hint="cs"/>
          <w:rtl/>
        </w:rPr>
        <w:t xml:space="preserve"> </w:t>
      </w:r>
      <w:r>
        <w:rPr>
          <w:rFonts w:hint="cs"/>
          <w:rtl/>
        </w:rPr>
        <w:t xml:space="preserve">בדעת </w:t>
      </w:r>
      <w:r>
        <w:rPr>
          <w:rStyle w:val="af8"/>
          <w:rFonts w:hint="cs"/>
          <w:rtl/>
        </w:rPr>
        <w:t>הרמב"ם</w:t>
      </w:r>
      <w:bookmarkEnd w:id="3835"/>
    </w:p>
    <w:p w:rsidR="00962A5C" w:rsidRPr="008000D3" w:rsidRDefault="00962A5C" w:rsidP="00962A5C">
      <w:pPr>
        <w:pStyle w:val="a2"/>
        <w:rPr>
          <w:rtl/>
        </w:rPr>
      </w:pPr>
      <w:bookmarkStart w:id="3836" w:name="_Toc48560276"/>
      <w:bookmarkStart w:id="3837" w:name="_Toc48563500"/>
      <w:bookmarkStart w:id="3838" w:name="_Toc48648470"/>
      <w:bookmarkStart w:id="3839" w:name="_Toc48731164"/>
      <w:bookmarkStart w:id="3840" w:name="_Toc49182240"/>
      <w:bookmarkStart w:id="3841" w:name="_Toc49246953"/>
      <w:bookmarkStart w:id="3842" w:name="_Toc49247168"/>
      <w:bookmarkStart w:id="3843" w:name="_Toc49290058"/>
      <w:bookmarkStart w:id="3844" w:name="_Toc49343310"/>
      <w:bookmarkStart w:id="3845" w:name="_Toc87387763"/>
      <w:r>
        <w:rPr>
          <w:rFonts w:hint="cs"/>
          <w:rtl/>
        </w:rPr>
        <w:t>דברי הגרנ"ט דבהפר אחד וקיים אחד להר"ן לוקה על הנדר ולהרמב"ם והרא"ש אינה לוקה</w:t>
      </w:r>
      <w:bookmarkEnd w:id="3836"/>
      <w:bookmarkEnd w:id="3837"/>
      <w:bookmarkEnd w:id="3838"/>
      <w:bookmarkEnd w:id="3839"/>
      <w:bookmarkEnd w:id="3840"/>
      <w:bookmarkEnd w:id="3841"/>
      <w:bookmarkEnd w:id="3842"/>
      <w:bookmarkEnd w:id="3843"/>
      <w:bookmarkEnd w:id="3844"/>
      <w:bookmarkEnd w:id="3845"/>
    </w:p>
    <w:p w:rsidR="00962A5C" w:rsidRDefault="00962A5C" w:rsidP="00895E85">
      <w:pPr>
        <w:pStyle w:val="a"/>
        <w:rPr>
          <w:rtl/>
        </w:rPr>
      </w:pPr>
      <w:r w:rsidRPr="008000D3">
        <w:rPr>
          <w:rFonts w:hint="cs"/>
          <w:rtl/>
        </w:rPr>
        <w:t xml:space="preserve">וכתב </w:t>
      </w:r>
      <w:r w:rsidRPr="004C0FFB">
        <w:rPr>
          <w:rStyle w:val="af8"/>
          <w:rFonts w:hint="cs"/>
          <w:rtl/>
        </w:rPr>
        <w:t>הגרנ"ט</w:t>
      </w:r>
      <w:r>
        <w:rPr>
          <w:rFonts w:hint="cs"/>
          <w:rtl/>
        </w:rPr>
        <w:t xml:space="preserve"> </w:t>
      </w:r>
      <w:r w:rsidRPr="002D2CE7">
        <w:rPr>
          <w:rStyle w:val="af6"/>
          <w:rFonts w:eastAsia="Guttman Hodes" w:hint="cs"/>
          <w:rtl/>
        </w:rPr>
        <w:t xml:space="preserve">(סי' ס' ד"ה </w:t>
      </w:r>
      <w:r w:rsidRPr="002D2CE7">
        <w:rPr>
          <w:rStyle w:val="af6"/>
          <w:rFonts w:eastAsia="Guttman Hodes"/>
          <w:rtl/>
        </w:rPr>
        <w:t>והנראה בזה</w:t>
      </w:r>
      <w:r w:rsidRPr="002D2CE7">
        <w:rPr>
          <w:rStyle w:val="af6"/>
          <w:rFonts w:eastAsia="Guttman Hodes" w:hint="cs"/>
          <w:rtl/>
        </w:rPr>
        <w:t>)</w:t>
      </w:r>
      <w:r>
        <w:rPr>
          <w:rFonts w:hint="cs"/>
          <w:rtl/>
        </w:rPr>
        <w:t xml:space="preserve"> </w:t>
      </w:r>
      <w:r w:rsidRPr="008000D3">
        <w:rPr>
          <w:rFonts w:hint="cs"/>
          <w:rtl/>
        </w:rPr>
        <w:t>ד</w:t>
      </w:r>
      <w:r>
        <w:rPr>
          <w:rFonts w:hint="cs"/>
          <w:rtl/>
        </w:rPr>
        <w:t xml:space="preserve">לפי"ז הנ"מ בין דעת </w:t>
      </w:r>
      <w:r w:rsidRPr="007163CD">
        <w:rPr>
          <w:rStyle w:val="af8"/>
          <w:rFonts w:hint="cs"/>
          <w:rtl/>
        </w:rPr>
        <w:t>הר"ן</w:t>
      </w:r>
      <w:r>
        <w:rPr>
          <w:rFonts w:hint="cs"/>
          <w:rtl/>
        </w:rPr>
        <w:t xml:space="preserve"> לדעת </w:t>
      </w:r>
      <w:r w:rsidRPr="007163CD">
        <w:rPr>
          <w:rStyle w:val="af8"/>
          <w:rFonts w:hint="cs"/>
          <w:rtl/>
        </w:rPr>
        <w:t xml:space="preserve">הרמב"ם והרא"ש </w:t>
      </w:r>
      <w:r>
        <w:rPr>
          <w:rFonts w:hint="cs"/>
          <w:rtl/>
        </w:rPr>
        <w:t xml:space="preserve">היא באופן דעברה הנערה המאורסה על הנדר, </w:t>
      </w:r>
      <w:r w:rsidRPr="008000D3">
        <w:rPr>
          <w:rFonts w:hint="cs"/>
          <w:rtl/>
        </w:rPr>
        <w:t>לאחר</w:t>
      </w:r>
      <w:r>
        <w:rPr>
          <w:rFonts w:hint="cs"/>
          <w:rtl/>
        </w:rPr>
        <w:t xml:space="preserve"> שהראשון הפר והשני הקים, או שהראשון הפר ומת השני, ד</w:t>
      </w:r>
      <w:r w:rsidRPr="008000D3">
        <w:rPr>
          <w:rFonts w:hint="cs"/>
          <w:rtl/>
        </w:rPr>
        <w:t xml:space="preserve">לדעת </w:t>
      </w:r>
      <w:r w:rsidRPr="008000D3">
        <w:rPr>
          <w:rStyle w:val="af8"/>
          <w:rFonts w:hint="cs"/>
          <w:rtl/>
        </w:rPr>
        <w:t>הר"ן</w:t>
      </w:r>
      <w:r w:rsidRPr="008000D3">
        <w:rPr>
          <w:rFonts w:hint="cs"/>
          <w:rtl/>
        </w:rPr>
        <w:t xml:space="preserve"> </w:t>
      </w:r>
      <w:r>
        <w:rPr>
          <w:rFonts w:hint="cs"/>
          <w:rtl/>
        </w:rPr>
        <w:t>הפרת הראשון בטלה לגמרי, כיון דאינה ראויה להצטרף להפרת השני,</w:t>
      </w:r>
      <w:r w:rsidRPr="00301DB9">
        <w:rPr>
          <w:rFonts w:hint="cs"/>
          <w:rtl/>
        </w:rPr>
        <w:t xml:space="preserve"> </w:t>
      </w:r>
      <w:r>
        <w:rPr>
          <w:rFonts w:hint="cs"/>
          <w:rtl/>
        </w:rPr>
        <w:t>ו</w:t>
      </w:r>
      <w:r w:rsidRPr="008000D3">
        <w:rPr>
          <w:rFonts w:hint="cs"/>
          <w:rtl/>
        </w:rPr>
        <w:t xml:space="preserve">לכן </w:t>
      </w:r>
      <w:r>
        <w:rPr>
          <w:rFonts w:hint="cs"/>
          <w:rtl/>
        </w:rPr>
        <w:t xml:space="preserve">היא לוקה על הנדר, אבל לדעת </w:t>
      </w:r>
      <w:r w:rsidRPr="004C0FFB">
        <w:rPr>
          <w:rStyle w:val="af8"/>
          <w:rFonts w:hint="cs"/>
          <w:rtl/>
        </w:rPr>
        <w:t>הרמב"ם והרא"ש</w:t>
      </w:r>
      <w:r>
        <w:rPr>
          <w:rFonts w:hint="cs"/>
          <w:rtl/>
        </w:rPr>
        <w:t xml:space="preserve"> </w:t>
      </w:r>
      <w:r w:rsidRPr="008000D3">
        <w:rPr>
          <w:rFonts w:hint="cs"/>
          <w:rtl/>
        </w:rPr>
        <w:t xml:space="preserve">כתב </w:t>
      </w:r>
      <w:r w:rsidRPr="005F5002">
        <w:rPr>
          <w:rStyle w:val="af8"/>
          <w:rFonts w:hint="cs"/>
          <w:rtl/>
        </w:rPr>
        <w:t>הגרנ"ט</w:t>
      </w:r>
      <w:r>
        <w:rPr>
          <w:rFonts w:hint="cs"/>
          <w:rtl/>
        </w:rPr>
        <w:t xml:space="preserve"> </w:t>
      </w:r>
      <w:r w:rsidRPr="00350C4D">
        <w:rPr>
          <w:rStyle w:val="af6"/>
          <w:rFonts w:eastAsia="Guttman Hodes" w:hint="cs"/>
          <w:rtl/>
        </w:rPr>
        <w:t>(סי' ס' ד"ה ועיין)</w:t>
      </w:r>
      <w:r>
        <w:rPr>
          <w:rFonts w:hint="cs"/>
          <w:rtl/>
        </w:rPr>
        <w:t xml:space="preserve"> דכיון דהפרת לא בטלה הראשון לגמרי, אינה לוקה, וכ"כ </w:t>
      </w:r>
      <w:r w:rsidRPr="004C46B3">
        <w:rPr>
          <w:rStyle w:val="af8"/>
          <w:rFonts w:hint="cs"/>
          <w:rtl/>
        </w:rPr>
        <w:t>החזו"א</w:t>
      </w:r>
      <w:r>
        <w:rPr>
          <w:rFonts w:hint="cs"/>
          <w:rtl/>
        </w:rPr>
        <w:t xml:space="preserve"> </w:t>
      </w:r>
      <w:r>
        <w:rPr>
          <w:rStyle w:val="af6"/>
          <w:rFonts w:eastAsia="Guttman Hodes" w:hint="cs"/>
          <w:rtl/>
        </w:rPr>
        <w:t>(יו</w:t>
      </w:r>
      <w:r>
        <w:rPr>
          <w:rStyle w:val="af6"/>
          <w:rFonts w:eastAsia="Guttman Hodes"/>
          <w:rtl/>
        </w:rPr>
        <w:t>"</w:t>
      </w:r>
      <w:r>
        <w:rPr>
          <w:rStyle w:val="af6"/>
          <w:rFonts w:eastAsia="Guttman Hodes" w:hint="cs"/>
          <w:rtl/>
        </w:rPr>
        <w:t xml:space="preserve">ד קמ"ה </w:t>
      </w:r>
      <w:r w:rsidRPr="004C46B3">
        <w:rPr>
          <w:rStyle w:val="af6"/>
          <w:rFonts w:eastAsia="Guttman Hodes" w:hint="cs"/>
          <w:rtl/>
        </w:rPr>
        <w:t>סק"ה ד"ה יש</w:t>
      </w:r>
      <w:r>
        <w:rPr>
          <w:rStyle w:val="af6"/>
          <w:rFonts w:eastAsia="Guttman Hodes" w:hint="cs"/>
          <w:rtl/>
        </w:rPr>
        <w:t>,</w:t>
      </w:r>
      <w:r w:rsidRPr="004C46B3">
        <w:rPr>
          <w:rStyle w:val="af6"/>
          <w:rFonts w:eastAsia="Guttman Hodes" w:hint="cs"/>
          <w:rtl/>
        </w:rPr>
        <w:t xml:space="preserve"> אבהע"ז סי' קל"ו נערה המאורסה סק"ה ד"ה יש)</w:t>
      </w:r>
      <w:r w:rsidRPr="00BB35E6">
        <w:rPr>
          <w:rFonts w:hint="cs"/>
          <w:rtl/>
        </w:rPr>
        <w:t xml:space="preserve"> </w:t>
      </w:r>
      <w:r>
        <w:rPr>
          <w:rFonts w:hint="cs"/>
          <w:rtl/>
        </w:rPr>
        <w:t xml:space="preserve">בדעת </w:t>
      </w:r>
      <w:r w:rsidRPr="004C0FFB">
        <w:rPr>
          <w:rStyle w:val="af8"/>
          <w:rFonts w:hint="cs"/>
          <w:rtl/>
        </w:rPr>
        <w:t>הרמב"ם</w:t>
      </w:r>
      <w:r>
        <w:rPr>
          <w:rFonts w:hint="cs"/>
          <w:rtl/>
        </w:rPr>
        <w:t>.</w:t>
      </w:r>
    </w:p>
    <w:p w:rsidR="00962A5C" w:rsidRPr="00A70449" w:rsidRDefault="00962A5C" w:rsidP="00962A5C">
      <w:pPr>
        <w:pStyle w:val="1"/>
        <w:rPr>
          <w:rtl/>
        </w:rPr>
      </w:pPr>
      <w:bookmarkStart w:id="3846" w:name="_Toc49246955"/>
      <w:bookmarkStart w:id="3847" w:name="_Toc49247169"/>
      <w:bookmarkStart w:id="3848" w:name="_Toc49290059"/>
      <w:bookmarkStart w:id="3849" w:name="_Toc49343311"/>
      <w:bookmarkStart w:id="3850" w:name="_Toc87387764"/>
      <w:bookmarkStart w:id="3851" w:name="_Toc49182241"/>
      <w:r>
        <w:rPr>
          <w:rFonts w:hint="cs"/>
          <w:rtl/>
        </w:rPr>
        <w:t>קושית הגרש"ר דלגי' הרמב"ם א"א לומר דאין הפרה אחר הפרה</w:t>
      </w:r>
      <w:bookmarkEnd w:id="3846"/>
      <w:bookmarkEnd w:id="3847"/>
      <w:bookmarkEnd w:id="3848"/>
      <w:bookmarkEnd w:id="3849"/>
      <w:bookmarkEnd w:id="3850"/>
    </w:p>
    <w:p w:rsidR="00962A5C" w:rsidRDefault="00962A5C" w:rsidP="00962A5C">
      <w:pPr>
        <w:pStyle w:val="a2"/>
        <w:rPr>
          <w:rtl/>
        </w:rPr>
      </w:pPr>
      <w:bookmarkStart w:id="3852" w:name="_Toc49246956"/>
      <w:bookmarkStart w:id="3853" w:name="_Toc49247170"/>
      <w:bookmarkStart w:id="3854" w:name="_Toc49290060"/>
      <w:bookmarkStart w:id="3855" w:name="_Toc49343312"/>
      <w:bookmarkStart w:id="3856" w:name="_Toc87387765"/>
      <w:r>
        <w:rPr>
          <w:rFonts w:hint="cs"/>
          <w:rtl/>
        </w:rPr>
        <w:t>קושית הגרש"ר דלהרמב"ם דההקמה קדמה להפרה לא שייך לומר אין הפרה אחר הפרה</w:t>
      </w:r>
      <w:bookmarkEnd w:id="3852"/>
      <w:bookmarkEnd w:id="3853"/>
      <w:bookmarkEnd w:id="3854"/>
      <w:bookmarkEnd w:id="3855"/>
      <w:bookmarkEnd w:id="3856"/>
    </w:p>
    <w:p w:rsidR="00962A5C" w:rsidRDefault="00962A5C" w:rsidP="00895E85">
      <w:pPr>
        <w:pStyle w:val="a"/>
        <w:rPr>
          <w:rtl/>
        </w:rPr>
      </w:pPr>
      <w:r>
        <w:rPr>
          <w:rFonts w:hint="cs"/>
          <w:rtl/>
        </w:rPr>
        <w:t xml:space="preserve">במ"ש </w:t>
      </w:r>
      <w:r w:rsidRPr="00331645">
        <w:rPr>
          <w:rStyle w:val="af8"/>
          <w:rFonts w:hint="cs"/>
          <w:rtl/>
        </w:rPr>
        <w:t>הרשב"א והר"ן</w:t>
      </w:r>
      <w:r>
        <w:rPr>
          <w:rFonts w:hint="cs"/>
          <w:rtl/>
        </w:rPr>
        <w:t xml:space="preserve"> </w:t>
      </w:r>
      <w:r w:rsidRPr="00D0262A">
        <w:rPr>
          <w:rStyle w:val="af6"/>
          <w:rFonts w:eastAsia="Guttman Hodes" w:hint="cs"/>
          <w:rtl/>
        </w:rPr>
        <w:t xml:space="preserve">(עי' אות </w:t>
      </w:r>
      <w:r w:rsidRPr="00D0262A">
        <w:rPr>
          <w:rStyle w:val="af6"/>
          <w:rFonts w:eastAsia="Guttman Hodes"/>
          <w:rtl/>
        </w:rPr>
        <w:fldChar w:fldCharType="begin"/>
      </w:r>
      <w:r w:rsidRPr="00D0262A">
        <w:rPr>
          <w:rStyle w:val="af6"/>
          <w:rFonts w:eastAsia="Guttman Hodes"/>
          <w:rtl/>
        </w:rPr>
        <w:instrText xml:space="preserve"> </w:instrText>
      </w:r>
      <w:r w:rsidRPr="00D0262A">
        <w:rPr>
          <w:rStyle w:val="af6"/>
          <w:rFonts w:eastAsia="Guttman Hodes" w:hint="cs"/>
        </w:rPr>
        <w:instrText>REF</w:instrText>
      </w:r>
      <w:r w:rsidRPr="00D0262A">
        <w:rPr>
          <w:rStyle w:val="af6"/>
          <w:rFonts w:eastAsia="Guttman Hodes" w:hint="cs"/>
          <w:rtl/>
        </w:rPr>
        <w:instrText xml:space="preserve"> _</w:instrText>
      </w:r>
      <w:r w:rsidRPr="00D0262A">
        <w:rPr>
          <w:rStyle w:val="af6"/>
          <w:rFonts w:eastAsia="Guttman Hodes" w:hint="cs"/>
        </w:rPr>
        <w:instrText>Ref48467844 \r \h</w:instrText>
      </w:r>
      <w:r w:rsidRPr="00D0262A">
        <w:rPr>
          <w:rStyle w:val="af6"/>
          <w:rFonts w:eastAsia="Guttman Hodes"/>
          <w:rtl/>
        </w:rPr>
        <w:instrText xml:space="preserve"> </w:instrText>
      </w:r>
      <w:r w:rsidRPr="00D0262A">
        <w:rPr>
          <w:rStyle w:val="af6"/>
          <w:rFonts w:eastAsia="Guttman Hodes"/>
          <w:rtl/>
        </w:rPr>
      </w:r>
      <w:r w:rsidRPr="00D0262A">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D0262A">
        <w:rPr>
          <w:rStyle w:val="af6"/>
          <w:rFonts w:eastAsia="Guttman Hodes"/>
          <w:rtl/>
        </w:rPr>
        <w:fldChar w:fldCharType="end"/>
      </w:r>
      <w:r>
        <w:rPr>
          <w:rFonts w:hint="cs"/>
          <w:rtl/>
        </w:rPr>
        <w:t xml:space="preserve"> בדעת </w:t>
      </w:r>
      <w:r w:rsidRPr="00331645">
        <w:rPr>
          <w:rStyle w:val="af8"/>
          <w:rFonts w:hint="cs"/>
          <w:rtl/>
        </w:rPr>
        <w:t>הרמב"ם</w:t>
      </w:r>
      <w:r>
        <w:rPr>
          <w:rFonts w:hint="cs"/>
          <w:rtl/>
        </w:rPr>
        <w:t xml:space="preserve"> </w:t>
      </w:r>
      <w:r w:rsidRPr="00D0262A">
        <w:rPr>
          <w:rStyle w:val="af6"/>
          <w:rFonts w:eastAsia="Guttman Hodes" w:hint="cs"/>
          <w:rtl/>
        </w:rPr>
        <w:t xml:space="preserve">(עי' אות </w:t>
      </w:r>
      <w:r w:rsidRPr="00D0262A">
        <w:rPr>
          <w:rStyle w:val="af6"/>
          <w:rFonts w:eastAsia="Guttman Hodes"/>
          <w:rtl/>
        </w:rPr>
        <w:fldChar w:fldCharType="begin"/>
      </w:r>
      <w:r w:rsidRPr="00D0262A">
        <w:rPr>
          <w:rStyle w:val="af6"/>
          <w:rFonts w:eastAsia="Guttman Hodes"/>
          <w:rtl/>
        </w:rPr>
        <w:instrText xml:space="preserve"> </w:instrText>
      </w:r>
      <w:r w:rsidRPr="00D0262A">
        <w:rPr>
          <w:rStyle w:val="af6"/>
          <w:rFonts w:eastAsia="Guttman Hodes" w:hint="cs"/>
        </w:rPr>
        <w:instrText>REF</w:instrText>
      </w:r>
      <w:r w:rsidRPr="00D0262A">
        <w:rPr>
          <w:rStyle w:val="af6"/>
          <w:rFonts w:eastAsia="Guttman Hodes" w:hint="cs"/>
          <w:rtl/>
        </w:rPr>
        <w:instrText xml:space="preserve"> _</w:instrText>
      </w:r>
      <w:r w:rsidRPr="00D0262A">
        <w:rPr>
          <w:rStyle w:val="af6"/>
          <w:rFonts w:eastAsia="Guttman Hodes" w:hint="cs"/>
        </w:rPr>
        <w:instrText>Ref48295508 \r \h</w:instrText>
      </w:r>
      <w:r w:rsidRPr="00D0262A">
        <w:rPr>
          <w:rStyle w:val="af6"/>
          <w:rFonts w:eastAsia="Guttman Hodes"/>
          <w:rtl/>
        </w:rPr>
        <w:instrText xml:space="preserve"> </w:instrText>
      </w:r>
      <w:r w:rsidRPr="00D0262A">
        <w:rPr>
          <w:rStyle w:val="af6"/>
          <w:rFonts w:eastAsia="Guttman Hodes"/>
          <w:rtl/>
        </w:rPr>
      </w:r>
      <w:r w:rsidRPr="00D0262A">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D0262A">
        <w:rPr>
          <w:rStyle w:val="af6"/>
          <w:rFonts w:eastAsia="Guttman Hodes"/>
          <w:rtl/>
        </w:rPr>
        <w:fldChar w:fldCharType="end"/>
      </w:r>
      <w:r w:rsidRPr="00D0262A">
        <w:rPr>
          <w:rStyle w:val="af6"/>
          <w:rFonts w:eastAsia="Guttman Hodes" w:hint="cs"/>
          <w:rtl/>
        </w:rPr>
        <w:t xml:space="preserve"> </w:t>
      </w:r>
      <w:r>
        <w:rPr>
          <w:rFonts w:hint="cs"/>
          <w:rtl/>
        </w:rPr>
        <w:t xml:space="preserve">דס"ל דאין הפרה אחר הפרה, ולכן בקיים אחד והפר אחד ונשאל על הקמתו, אינו יכול לחזור להפר לעולם, הקשה </w:t>
      </w:r>
      <w:r w:rsidRPr="004E6AC0">
        <w:rPr>
          <w:rStyle w:val="af8"/>
          <w:rFonts w:hint="cs"/>
          <w:rtl/>
        </w:rPr>
        <w:t>בחי' רבי שמואל</w:t>
      </w:r>
      <w:r w:rsidRPr="0014563C">
        <w:rPr>
          <w:rFonts w:hint="cs"/>
          <w:rtl/>
        </w:rPr>
        <w:t xml:space="preserve"> </w:t>
      </w:r>
      <w:r w:rsidRPr="0060320C">
        <w:rPr>
          <w:rStyle w:val="af6"/>
          <w:rFonts w:eastAsia="Guttman Hodes" w:hint="cs"/>
          <w:rtl/>
        </w:rPr>
        <w:t>(סי' ט"ז או' י' ד"ה אלא)</w:t>
      </w:r>
      <w:r w:rsidRPr="0014563C">
        <w:rPr>
          <w:rFonts w:hint="cs"/>
          <w:rtl/>
        </w:rPr>
        <w:t xml:space="preserve"> </w:t>
      </w:r>
      <w:r>
        <w:rPr>
          <w:rFonts w:hint="cs"/>
          <w:rtl/>
        </w:rPr>
        <w:t xml:space="preserve">דכיון דביאר </w:t>
      </w:r>
      <w:r w:rsidRPr="004E6AC0">
        <w:rPr>
          <w:rStyle w:val="af8"/>
          <w:rFonts w:hint="cs"/>
          <w:rtl/>
        </w:rPr>
        <w:t>הרמב"ם</w:t>
      </w:r>
      <w:r>
        <w:rPr>
          <w:rFonts w:hint="cs"/>
          <w:rtl/>
        </w:rPr>
        <w:t xml:space="preserve"> </w:t>
      </w:r>
      <w:r w:rsidRPr="00B45B55">
        <w:rPr>
          <w:rStyle w:val="af6"/>
          <w:rFonts w:eastAsia="Guttman Hodes" w:hint="cs"/>
          <w:rtl/>
        </w:rPr>
        <w:t xml:space="preserve">(עי' אות </w:t>
      </w:r>
      <w:r w:rsidRPr="00B45B55">
        <w:rPr>
          <w:rStyle w:val="af6"/>
          <w:rFonts w:eastAsia="Guttman Hodes"/>
          <w:rtl/>
        </w:rPr>
        <w:fldChar w:fldCharType="begin"/>
      </w:r>
      <w:r w:rsidRPr="00B45B55">
        <w:rPr>
          <w:rStyle w:val="af6"/>
          <w:rFonts w:eastAsia="Guttman Hodes"/>
          <w:rtl/>
        </w:rPr>
        <w:instrText xml:space="preserve"> </w:instrText>
      </w:r>
      <w:r w:rsidRPr="00B45B55">
        <w:rPr>
          <w:rStyle w:val="af6"/>
          <w:rFonts w:eastAsia="Guttman Hodes" w:hint="cs"/>
        </w:rPr>
        <w:instrText>REF</w:instrText>
      </w:r>
      <w:r w:rsidRPr="00B45B55">
        <w:rPr>
          <w:rStyle w:val="af6"/>
          <w:rFonts w:eastAsia="Guttman Hodes" w:hint="cs"/>
          <w:rtl/>
        </w:rPr>
        <w:instrText xml:space="preserve"> _</w:instrText>
      </w:r>
      <w:r w:rsidRPr="00B45B55">
        <w:rPr>
          <w:rStyle w:val="af6"/>
          <w:rFonts w:eastAsia="Guttman Hodes" w:hint="cs"/>
        </w:rPr>
        <w:instrText>Ref49243719 \r \h</w:instrText>
      </w:r>
      <w:r w:rsidRPr="00B45B55">
        <w:rPr>
          <w:rStyle w:val="af6"/>
          <w:rFonts w:eastAsia="Guttman Hodes"/>
          <w:rtl/>
        </w:rPr>
        <w:instrText xml:space="preserve"> </w:instrText>
      </w:r>
      <w:r w:rsidRPr="00B45B55">
        <w:rPr>
          <w:rStyle w:val="af6"/>
          <w:rFonts w:eastAsia="Guttman Hodes"/>
          <w:rtl/>
        </w:rPr>
      </w:r>
      <w:r w:rsidRPr="00B45B55">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B45B55">
        <w:rPr>
          <w:rStyle w:val="af6"/>
          <w:rFonts w:eastAsia="Guttman Hodes"/>
          <w:rtl/>
        </w:rPr>
        <w:fldChar w:fldCharType="end"/>
      </w:r>
      <w:r>
        <w:rPr>
          <w:rFonts w:hint="cs"/>
          <w:rtl/>
        </w:rPr>
        <w:t xml:space="preserve"> דאיירי דבתחילה הקים האחד, ואח"כ הפר השני, א"כ לא שייך לומר בזה דאין הפרה אחר הפרה, הא כיון שבתחילה הראשון הקים, א"כ כשהפר השני, הפרתו לא הייתה ראויה להצטרף, עם הראשון, דבשעת הפרת השני הייתה הקמה מצד הראשון, וא"כ אין הפרת השני הפרה כלל, ואמאי אינו יכול לחזור ולהפר אחר שנשאל הראשון על הקמתו, וכבר הקשה כן </w:t>
      </w:r>
      <w:r w:rsidRPr="001230D7">
        <w:rPr>
          <w:rStyle w:val="af8"/>
          <w:rFonts w:hint="cs"/>
          <w:rtl/>
        </w:rPr>
        <w:t>הקרן אורה</w:t>
      </w:r>
      <w:r>
        <w:rPr>
          <w:rFonts w:hint="cs"/>
          <w:rtl/>
        </w:rPr>
        <w:t xml:space="preserve"> </w:t>
      </w:r>
      <w:r>
        <w:rPr>
          <w:rStyle w:val="af6"/>
          <w:rFonts w:eastAsia="Guttman Hodes" w:hint="eastAsia"/>
          <w:rtl/>
        </w:rPr>
        <w:t xml:space="preserve">(עי' </w:t>
      </w:r>
      <w:r w:rsidRPr="002400F7">
        <w:rPr>
          <w:rStyle w:val="af6"/>
          <w:rFonts w:eastAsia="Guttman Hodes" w:hint="eastAsia"/>
          <w:rtl/>
        </w:rPr>
        <w:t xml:space="preserve">אות </w:t>
      </w:r>
      <w:r w:rsidRPr="002400F7">
        <w:rPr>
          <w:rStyle w:val="af6"/>
          <w:rFonts w:eastAsia="Guttman Hodes"/>
          <w:rtl/>
        </w:rPr>
        <w:fldChar w:fldCharType="begin"/>
      </w:r>
      <w:r w:rsidRPr="002400F7">
        <w:rPr>
          <w:rStyle w:val="af6"/>
          <w:rFonts w:eastAsia="Guttman Hodes"/>
          <w:rtl/>
        </w:rPr>
        <w:instrText xml:space="preserve"> </w:instrText>
      </w:r>
      <w:r w:rsidRPr="002400F7">
        <w:rPr>
          <w:rStyle w:val="af6"/>
          <w:rFonts w:eastAsia="Guttman Hodes" w:hint="cs"/>
        </w:rPr>
        <w:instrText>REF</w:instrText>
      </w:r>
      <w:r w:rsidRPr="002400F7">
        <w:rPr>
          <w:rStyle w:val="af6"/>
          <w:rFonts w:eastAsia="Guttman Hodes" w:hint="cs"/>
          <w:rtl/>
        </w:rPr>
        <w:instrText xml:space="preserve"> _</w:instrText>
      </w:r>
      <w:r w:rsidRPr="002400F7">
        <w:rPr>
          <w:rStyle w:val="af6"/>
          <w:rFonts w:eastAsia="Guttman Hodes" w:hint="cs"/>
        </w:rPr>
        <w:instrText>Ref48467939 \r \h</w:instrText>
      </w:r>
      <w:r w:rsidRPr="002400F7">
        <w:rPr>
          <w:rStyle w:val="af6"/>
          <w:rFonts w:eastAsia="Guttman Hodes"/>
          <w:rtl/>
        </w:rPr>
        <w:instrText xml:space="preserve"> </w:instrText>
      </w:r>
      <w:r w:rsidRPr="002400F7">
        <w:rPr>
          <w:rStyle w:val="af6"/>
          <w:rFonts w:eastAsia="Guttman Hodes"/>
          <w:rtl/>
        </w:rPr>
      </w:r>
      <w:r w:rsidRPr="002400F7">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sidRPr="002400F7">
        <w:rPr>
          <w:rStyle w:val="af6"/>
          <w:rFonts w:eastAsia="Guttman Hodes"/>
          <w:rtl/>
        </w:rPr>
        <w:fldChar w:fldCharType="end"/>
      </w:r>
      <w:r>
        <w:rPr>
          <w:rFonts w:hint="cs"/>
          <w:rtl/>
        </w:rPr>
        <w:t>.</w:t>
      </w:r>
    </w:p>
    <w:p w:rsidR="00962A5C" w:rsidRPr="00740755" w:rsidRDefault="00962A5C" w:rsidP="00962A5C">
      <w:pPr>
        <w:pStyle w:val="a2"/>
        <w:rPr>
          <w:rtl/>
        </w:rPr>
      </w:pPr>
    </w:p>
    <w:p w:rsidR="00962A5C" w:rsidRPr="00740755" w:rsidRDefault="00962A5C" w:rsidP="00962A5C">
      <w:pPr>
        <w:pStyle w:val="a2"/>
        <w:rPr>
          <w:rtl/>
        </w:rPr>
      </w:pPr>
    </w:p>
    <w:p w:rsidR="00962A5C" w:rsidRDefault="00962A5C" w:rsidP="00962A5C">
      <w:pPr>
        <w:pStyle w:val="a2"/>
        <w:rPr>
          <w:rtl/>
        </w:rPr>
      </w:pPr>
      <w:bookmarkStart w:id="3857" w:name="_Toc49246957"/>
      <w:bookmarkStart w:id="3858" w:name="_Toc49247171"/>
      <w:bookmarkStart w:id="3859" w:name="_Toc49290061"/>
      <w:bookmarkStart w:id="3860" w:name="_Toc49343313"/>
      <w:bookmarkStart w:id="3861" w:name="_Toc87387766"/>
      <w:r>
        <w:rPr>
          <w:rFonts w:hint="cs"/>
          <w:rtl/>
        </w:rPr>
        <w:t>ביאור הגרש"ר דבקדמה ההפרה להקמה דהייתה ראויה להצטרף אפש"ל דאין הפרה אהר הפרה</w:t>
      </w:r>
      <w:bookmarkEnd w:id="3857"/>
      <w:bookmarkEnd w:id="3858"/>
      <w:bookmarkEnd w:id="3859"/>
      <w:bookmarkEnd w:id="3860"/>
      <w:bookmarkEnd w:id="3861"/>
      <w:r>
        <w:rPr>
          <w:rFonts w:hint="cs"/>
          <w:rtl/>
        </w:rPr>
        <w:t xml:space="preserve"> </w:t>
      </w:r>
    </w:p>
    <w:p w:rsidR="00962A5C" w:rsidRDefault="00962A5C" w:rsidP="00895E85">
      <w:pPr>
        <w:pStyle w:val="a"/>
        <w:rPr>
          <w:rtl/>
        </w:rPr>
      </w:pPr>
      <w:r>
        <w:rPr>
          <w:rFonts w:hint="cs"/>
          <w:rtl/>
        </w:rPr>
        <w:t xml:space="preserve">ובמה </w:t>
      </w:r>
      <w:r w:rsidRPr="004E6AC0">
        <w:rPr>
          <w:rStyle w:val="af8"/>
          <w:rFonts w:hint="cs"/>
          <w:rtl/>
        </w:rPr>
        <w:t>שהרשב"א</w:t>
      </w:r>
      <w:r>
        <w:rPr>
          <w:rFonts w:hint="cs"/>
          <w:rtl/>
        </w:rPr>
        <w:t xml:space="preserve"> </w:t>
      </w:r>
      <w:r w:rsidRPr="00D0262A">
        <w:rPr>
          <w:rStyle w:val="af6"/>
          <w:rFonts w:eastAsia="Guttman Hodes" w:hint="cs"/>
          <w:rtl/>
        </w:rPr>
        <w:t xml:space="preserve">(עי' אות </w:t>
      </w:r>
      <w:r w:rsidRPr="00D0262A">
        <w:rPr>
          <w:rStyle w:val="af6"/>
          <w:rFonts w:eastAsia="Guttman Hodes"/>
          <w:rtl/>
        </w:rPr>
        <w:fldChar w:fldCharType="begin"/>
      </w:r>
      <w:r w:rsidRPr="00D0262A">
        <w:rPr>
          <w:rStyle w:val="af6"/>
          <w:rFonts w:eastAsia="Guttman Hodes"/>
          <w:rtl/>
        </w:rPr>
        <w:instrText xml:space="preserve"> </w:instrText>
      </w:r>
      <w:r w:rsidRPr="00D0262A">
        <w:rPr>
          <w:rStyle w:val="af6"/>
          <w:rFonts w:eastAsia="Guttman Hodes" w:hint="cs"/>
        </w:rPr>
        <w:instrText>REF</w:instrText>
      </w:r>
      <w:r w:rsidRPr="00D0262A">
        <w:rPr>
          <w:rStyle w:val="af6"/>
          <w:rFonts w:eastAsia="Guttman Hodes" w:hint="cs"/>
          <w:rtl/>
        </w:rPr>
        <w:instrText xml:space="preserve"> _</w:instrText>
      </w:r>
      <w:r w:rsidRPr="00D0262A">
        <w:rPr>
          <w:rStyle w:val="af6"/>
          <w:rFonts w:eastAsia="Guttman Hodes" w:hint="cs"/>
        </w:rPr>
        <w:instrText>Ref48467844 \r \h</w:instrText>
      </w:r>
      <w:r w:rsidRPr="00D0262A">
        <w:rPr>
          <w:rStyle w:val="af6"/>
          <w:rFonts w:eastAsia="Guttman Hodes"/>
          <w:rtl/>
        </w:rPr>
        <w:instrText xml:space="preserve"> </w:instrText>
      </w:r>
      <w:r w:rsidRPr="00D0262A">
        <w:rPr>
          <w:rStyle w:val="af6"/>
          <w:rFonts w:eastAsia="Guttman Hodes"/>
          <w:rtl/>
        </w:rPr>
      </w:r>
      <w:r w:rsidRPr="00D0262A">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D0262A">
        <w:rPr>
          <w:rStyle w:val="af6"/>
          <w:rFonts w:eastAsia="Guttman Hodes"/>
          <w:rtl/>
        </w:rPr>
        <w:fldChar w:fldCharType="end"/>
      </w:r>
      <w:r>
        <w:rPr>
          <w:rFonts w:hint="cs"/>
          <w:rtl/>
        </w:rPr>
        <w:t xml:space="preserve"> ביאר </w:t>
      </w:r>
      <w:r w:rsidRPr="004E6AC0">
        <w:rPr>
          <w:rStyle w:val="af8"/>
          <w:rFonts w:hint="cs"/>
          <w:rtl/>
        </w:rPr>
        <w:t>ברמב"ם</w:t>
      </w:r>
      <w:r>
        <w:rPr>
          <w:rFonts w:hint="cs"/>
          <w:rtl/>
        </w:rPr>
        <w:t xml:space="preserve"> דאין הפרה אחר הפרה, כתב </w:t>
      </w:r>
      <w:r w:rsidRPr="004E6AC0">
        <w:rPr>
          <w:rStyle w:val="af8"/>
          <w:rFonts w:hint="cs"/>
          <w:rtl/>
        </w:rPr>
        <w:t>בחי' רבי שמואל</w:t>
      </w:r>
      <w:r>
        <w:rPr>
          <w:rFonts w:hint="cs"/>
          <w:rtl/>
        </w:rPr>
        <w:t xml:space="preserve"> דלגי' דלפנינו דאיירי דבתחילה הפר הראשון ואח"כ הקים השני, א"כ שייך לומר דאין הפרה אחר הפרה, כיון דבזמן הפרת הראשון הייתה הפרתו ראויה להצטרף להפרת השני, ולכן ביאר </w:t>
      </w:r>
      <w:r w:rsidRPr="004E6AC0">
        <w:rPr>
          <w:rStyle w:val="af8"/>
          <w:rFonts w:hint="cs"/>
          <w:rtl/>
        </w:rPr>
        <w:t>הרשב"א</w:t>
      </w:r>
      <w:r>
        <w:rPr>
          <w:rFonts w:hint="cs"/>
          <w:rtl/>
        </w:rPr>
        <w:t xml:space="preserve"> דס"ל </w:t>
      </w:r>
      <w:r w:rsidRPr="004E6AC0">
        <w:rPr>
          <w:rStyle w:val="af8"/>
          <w:rFonts w:hint="cs"/>
          <w:rtl/>
        </w:rPr>
        <w:t>להרמב"ם</w:t>
      </w:r>
      <w:r>
        <w:rPr>
          <w:rFonts w:hint="cs"/>
          <w:rtl/>
        </w:rPr>
        <w:t xml:space="preserve"> דכיון שבשעת ההפרה היא הייתה ראויה להצטרף, והיה שם הפרה עליה, שייך לומר דאין הפרה אחר הפרה. </w:t>
      </w:r>
    </w:p>
    <w:p w:rsidR="00962A5C" w:rsidRPr="00ED6B60" w:rsidRDefault="00962A5C" w:rsidP="00962A5C">
      <w:pPr>
        <w:pStyle w:val="a2"/>
      </w:pPr>
      <w:bookmarkStart w:id="3862" w:name="_Toc49246958"/>
      <w:bookmarkStart w:id="3863" w:name="_Toc49247172"/>
      <w:bookmarkStart w:id="3864" w:name="_Toc49290062"/>
      <w:bookmarkStart w:id="3865" w:name="_Toc49343314"/>
      <w:bookmarkStart w:id="3866" w:name="_Toc87387767"/>
      <w:r>
        <w:rPr>
          <w:rFonts w:hint="cs"/>
          <w:rtl/>
        </w:rPr>
        <w:t>ביאור הגרש"ר ברשב"א דאף שהייתה ראויה להצטרף מ"מ עכשיו שאינה מצטרפת בטלה</w:t>
      </w:r>
      <w:bookmarkEnd w:id="3862"/>
      <w:bookmarkEnd w:id="3863"/>
      <w:bookmarkEnd w:id="3864"/>
      <w:bookmarkEnd w:id="3865"/>
      <w:bookmarkEnd w:id="3866"/>
    </w:p>
    <w:p w:rsidR="00962A5C" w:rsidRDefault="00962A5C" w:rsidP="00895E85">
      <w:pPr>
        <w:pStyle w:val="a"/>
        <w:rPr>
          <w:rtl/>
        </w:rPr>
      </w:pPr>
      <w:r>
        <w:rPr>
          <w:rFonts w:hint="cs"/>
          <w:rtl/>
        </w:rPr>
        <w:t xml:space="preserve">ובדעת </w:t>
      </w:r>
      <w:r w:rsidRPr="004E6AC0">
        <w:rPr>
          <w:rStyle w:val="af8"/>
          <w:rFonts w:hint="cs"/>
          <w:rtl/>
        </w:rPr>
        <w:t>הרשב"א</w:t>
      </w:r>
      <w:r>
        <w:rPr>
          <w:rFonts w:hint="cs"/>
          <w:rtl/>
        </w:rPr>
        <w:t xml:space="preserve"> </w:t>
      </w:r>
      <w:r w:rsidRPr="001B17A4">
        <w:rPr>
          <w:rStyle w:val="af6"/>
          <w:rFonts w:eastAsia="Guttman Hodes" w:hint="cs"/>
          <w:rtl/>
        </w:rPr>
        <w:t xml:space="preserve">(עי' אות </w:t>
      </w:r>
      <w:r w:rsidRPr="001B17A4">
        <w:rPr>
          <w:rStyle w:val="af6"/>
          <w:rFonts w:eastAsia="Guttman Hodes"/>
          <w:rtl/>
        </w:rPr>
        <w:fldChar w:fldCharType="begin"/>
      </w:r>
      <w:r w:rsidRPr="001B17A4">
        <w:rPr>
          <w:rStyle w:val="af6"/>
          <w:rFonts w:eastAsia="Guttman Hodes"/>
          <w:rtl/>
        </w:rPr>
        <w:instrText xml:space="preserve"> </w:instrText>
      </w:r>
      <w:r w:rsidRPr="001B17A4">
        <w:rPr>
          <w:rStyle w:val="af6"/>
          <w:rFonts w:eastAsia="Guttman Hodes" w:hint="cs"/>
        </w:rPr>
        <w:instrText>REF</w:instrText>
      </w:r>
      <w:r w:rsidRPr="001B17A4">
        <w:rPr>
          <w:rStyle w:val="af6"/>
          <w:rFonts w:eastAsia="Guttman Hodes" w:hint="cs"/>
          <w:rtl/>
        </w:rPr>
        <w:instrText xml:space="preserve"> _</w:instrText>
      </w:r>
      <w:r w:rsidRPr="001B17A4">
        <w:rPr>
          <w:rStyle w:val="af6"/>
          <w:rFonts w:eastAsia="Guttman Hodes" w:hint="cs"/>
        </w:rPr>
        <w:instrText>Ref48467777 \r \h</w:instrText>
      </w:r>
      <w:r w:rsidRPr="001B17A4">
        <w:rPr>
          <w:rStyle w:val="af6"/>
          <w:rFonts w:eastAsia="Guttman Hodes"/>
          <w:rtl/>
        </w:rPr>
        <w:instrText xml:space="preserve"> </w:instrText>
      </w:r>
      <w:r w:rsidRPr="001B17A4">
        <w:rPr>
          <w:rStyle w:val="af6"/>
          <w:rFonts w:eastAsia="Guttman Hodes"/>
          <w:rtl/>
        </w:rPr>
      </w:r>
      <w:r w:rsidRPr="001B17A4">
        <w:rPr>
          <w:rStyle w:val="af6"/>
          <w:rFonts w:eastAsia="Guttman Hodes"/>
          <w:rtl/>
        </w:rPr>
        <w:fldChar w:fldCharType="separate"/>
      </w:r>
      <w:r w:rsidR="00B35288">
        <w:rPr>
          <w:rStyle w:val="af6"/>
          <w:rFonts w:eastAsia="Guttman Hodes"/>
          <w:cs/>
        </w:rPr>
        <w:t>‎</w:t>
      </w:r>
      <w:r w:rsidR="00B35288">
        <w:rPr>
          <w:rStyle w:val="af6"/>
          <w:rFonts w:eastAsia="Guttman Hodes"/>
          <w:rtl/>
        </w:rPr>
        <w:t>ח)</w:t>
      </w:r>
      <w:r w:rsidRPr="001B17A4">
        <w:rPr>
          <w:rStyle w:val="af6"/>
          <w:rFonts w:eastAsia="Guttman Hodes"/>
          <w:rtl/>
        </w:rPr>
        <w:fldChar w:fldCharType="end"/>
      </w:r>
      <w:r>
        <w:rPr>
          <w:rFonts w:hint="cs"/>
          <w:rtl/>
        </w:rPr>
        <w:t xml:space="preserve"> דפליג וס"ל דא"א לומר בזה דאין הפרה אחר הפרה, ביאר</w:t>
      </w:r>
      <w:r>
        <w:rPr>
          <w:rStyle w:val="af8"/>
          <w:rFonts w:hint="cs"/>
          <w:rtl/>
        </w:rPr>
        <w:t xml:space="preserve"> </w:t>
      </w:r>
      <w:r w:rsidRPr="004E6AC0">
        <w:rPr>
          <w:rStyle w:val="af8"/>
          <w:rFonts w:hint="cs"/>
          <w:rtl/>
        </w:rPr>
        <w:t>בחי' רבי שמואל</w:t>
      </w:r>
      <w:r>
        <w:rPr>
          <w:rFonts w:hint="cs"/>
          <w:rtl/>
        </w:rPr>
        <w:t xml:space="preserve"> דלגי' דלפנינו אעפ"י שבתחילה ההפרה הייתה ראויה להצטרף, מ"מ כיון דאח"כ כשקיים השני, אין הפרת הראשון ראויה להצטרף, א"כ הפרת הראשון בטלה כאילו לא הפר כלל, וא"כ אי"ז הפרה אחר הפרה.</w:t>
      </w:r>
    </w:p>
    <w:p w:rsidR="00962A5C" w:rsidRPr="00463722" w:rsidRDefault="00962A5C" w:rsidP="00962A5C">
      <w:pPr>
        <w:pStyle w:val="1"/>
        <w:rPr>
          <w:rtl/>
        </w:rPr>
      </w:pPr>
      <w:bookmarkStart w:id="3867" w:name="_Toc49246959"/>
      <w:bookmarkStart w:id="3868" w:name="_Toc49247173"/>
      <w:bookmarkStart w:id="3869" w:name="_Toc49290063"/>
      <w:bookmarkStart w:id="3870" w:name="_Toc49343315"/>
      <w:bookmarkStart w:id="3871" w:name="_Toc87387768"/>
      <w:r>
        <w:rPr>
          <w:rFonts w:hint="cs"/>
          <w:rtl/>
        </w:rPr>
        <w:t>ביאור הגרש"ר ברמב"ם דבאינה ראויה להצטרף</w:t>
      </w:r>
      <w:r w:rsidRPr="00756207">
        <w:rPr>
          <w:rFonts w:hint="cs"/>
          <w:rtl/>
        </w:rPr>
        <w:t xml:space="preserve"> </w:t>
      </w:r>
      <w:r>
        <w:rPr>
          <w:rFonts w:hint="cs"/>
          <w:rtl/>
        </w:rPr>
        <w:t>יש שם הפרה</w:t>
      </w:r>
      <w:bookmarkEnd w:id="3867"/>
      <w:bookmarkEnd w:id="3868"/>
      <w:bookmarkEnd w:id="3869"/>
      <w:bookmarkEnd w:id="3870"/>
      <w:bookmarkEnd w:id="3871"/>
    </w:p>
    <w:p w:rsidR="00962A5C" w:rsidRDefault="00962A5C" w:rsidP="00962A5C">
      <w:pPr>
        <w:pStyle w:val="a2"/>
        <w:rPr>
          <w:rtl/>
        </w:rPr>
      </w:pPr>
      <w:bookmarkStart w:id="3872" w:name="_Toc49246960"/>
      <w:bookmarkStart w:id="3873" w:name="_Toc49247174"/>
      <w:bookmarkStart w:id="3874" w:name="_Toc49290064"/>
      <w:bookmarkStart w:id="3875" w:name="_Toc49343316"/>
      <w:bookmarkStart w:id="3876" w:name="_Toc87387769"/>
      <w:r>
        <w:rPr>
          <w:rFonts w:hint="cs"/>
          <w:rtl/>
        </w:rPr>
        <w:t>ביאור הגרש"ר ברמב"ם דאף הפרה שאינה ראויה להצטרף מקלישה את הנדר ושם הפרה עליה</w:t>
      </w:r>
      <w:bookmarkEnd w:id="3872"/>
      <w:bookmarkEnd w:id="3873"/>
      <w:bookmarkEnd w:id="3874"/>
      <w:bookmarkEnd w:id="3875"/>
      <w:bookmarkEnd w:id="3876"/>
    </w:p>
    <w:p w:rsidR="00962A5C" w:rsidRDefault="00962A5C" w:rsidP="00895E85">
      <w:pPr>
        <w:pStyle w:val="a"/>
        <w:rPr>
          <w:sz w:val="10"/>
          <w:szCs w:val="14"/>
          <w:rtl/>
        </w:rPr>
      </w:pPr>
      <w:bookmarkStart w:id="3877" w:name="_Ref49245202"/>
      <w:r>
        <w:rPr>
          <w:rFonts w:hint="cs"/>
          <w:rtl/>
        </w:rPr>
        <w:t xml:space="preserve">אלא ביאר </w:t>
      </w:r>
      <w:r w:rsidRPr="004E6AC0">
        <w:rPr>
          <w:rStyle w:val="af8"/>
          <w:rFonts w:hint="cs"/>
          <w:rtl/>
        </w:rPr>
        <w:t>בחי' רבי שמואל</w:t>
      </w:r>
      <w:r>
        <w:rPr>
          <w:rFonts w:hint="cs"/>
          <w:rtl/>
        </w:rPr>
        <w:t xml:space="preserve"> דלגי' </w:t>
      </w:r>
      <w:r w:rsidRPr="004E6AC0">
        <w:rPr>
          <w:rStyle w:val="af8"/>
          <w:rFonts w:hint="cs"/>
          <w:rtl/>
        </w:rPr>
        <w:t>הרמב"ם</w:t>
      </w:r>
      <w:r>
        <w:rPr>
          <w:rFonts w:hint="cs"/>
          <w:rtl/>
        </w:rPr>
        <w:t xml:space="preserve"> </w:t>
      </w:r>
      <w:r w:rsidRPr="00B45B55">
        <w:rPr>
          <w:rStyle w:val="af6"/>
          <w:rFonts w:eastAsia="Guttman Hodes" w:hint="cs"/>
          <w:rtl/>
        </w:rPr>
        <w:t xml:space="preserve">(עי' אות </w:t>
      </w:r>
      <w:r w:rsidRPr="00B45B55">
        <w:rPr>
          <w:rStyle w:val="af6"/>
          <w:rFonts w:eastAsia="Guttman Hodes"/>
          <w:rtl/>
        </w:rPr>
        <w:fldChar w:fldCharType="begin"/>
      </w:r>
      <w:r w:rsidRPr="00B45B55">
        <w:rPr>
          <w:rStyle w:val="af6"/>
          <w:rFonts w:eastAsia="Guttman Hodes"/>
          <w:rtl/>
        </w:rPr>
        <w:instrText xml:space="preserve"> </w:instrText>
      </w:r>
      <w:r w:rsidRPr="00B45B55">
        <w:rPr>
          <w:rStyle w:val="af6"/>
          <w:rFonts w:eastAsia="Guttman Hodes" w:hint="cs"/>
        </w:rPr>
        <w:instrText>REF</w:instrText>
      </w:r>
      <w:r w:rsidRPr="00B45B55">
        <w:rPr>
          <w:rStyle w:val="af6"/>
          <w:rFonts w:eastAsia="Guttman Hodes" w:hint="cs"/>
          <w:rtl/>
        </w:rPr>
        <w:instrText xml:space="preserve"> _</w:instrText>
      </w:r>
      <w:r w:rsidRPr="00B45B55">
        <w:rPr>
          <w:rStyle w:val="af6"/>
          <w:rFonts w:eastAsia="Guttman Hodes" w:hint="cs"/>
        </w:rPr>
        <w:instrText>Ref49243719 \r \h</w:instrText>
      </w:r>
      <w:r w:rsidRPr="00B45B55">
        <w:rPr>
          <w:rStyle w:val="af6"/>
          <w:rFonts w:eastAsia="Guttman Hodes"/>
          <w:rtl/>
        </w:rPr>
        <w:instrText xml:space="preserve"> </w:instrText>
      </w:r>
      <w:r w:rsidRPr="00B45B55">
        <w:rPr>
          <w:rStyle w:val="af6"/>
          <w:rFonts w:eastAsia="Guttman Hodes"/>
          <w:rtl/>
        </w:rPr>
      </w:r>
      <w:r w:rsidRPr="00B45B55">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B45B55">
        <w:rPr>
          <w:rStyle w:val="af6"/>
          <w:rFonts w:eastAsia="Guttman Hodes"/>
          <w:rtl/>
        </w:rPr>
        <w:fldChar w:fldCharType="end"/>
      </w:r>
      <w:r>
        <w:rPr>
          <w:rFonts w:hint="cs"/>
          <w:rtl/>
        </w:rPr>
        <w:t xml:space="preserve"> דאיריי שבתחילה הפר הראשון ואח"כ קיים השני, צ"ל דס"ל </w:t>
      </w:r>
      <w:r w:rsidRPr="004E6AC0">
        <w:rPr>
          <w:rStyle w:val="af8"/>
          <w:rFonts w:hint="cs"/>
          <w:rtl/>
        </w:rPr>
        <w:t>להרמב"ם</w:t>
      </w:r>
      <w:r>
        <w:rPr>
          <w:rFonts w:hint="cs"/>
          <w:rtl/>
        </w:rPr>
        <w:t xml:space="preserve"> דאף הפרה שאינה ראויה להצטרף, היא מקלישה את הנדר, ושם הפרה עליה.</w:t>
      </w:r>
      <w:bookmarkEnd w:id="3877"/>
    </w:p>
    <w:p w:rsidR="00962A5C" w:rsidRDefault="00962A5C" w:rsidP="00962A5C">
      <w:pPr>
        <w:pStyle w:val="a2"/>
        <w:rPr>
          <w:rtl/>
        </w:rPr>
      </w:pPr>
      <w:bookmarkStart w:id="3878" w:name="_Toc49246961"/>
      <w:bookmarkStart w:id="3879" w:name="_Toc49247175"/>
      <w:bookmarkStart w:id="3880" w:name="_Toc49290065"/>
      <w:bookmarkStart w:id="3881" w:name="_Toc49343317"/>
      <w:bookmarkStart w:id="3882" w:name="_Toc87387770"/>
      <w:r>
        <w:rPr>
          <w:rFonts w:hint="cs"/>
          <w:rtl/>
        </w:rPr>
        <w:t>ביאור הגרש"ר ברמב"ם דכיון דשם הפרה עליה אינו חוזר ומיפר דאין הפרה אחר הפרה</w:t>
      </w:r>
      <w:bookmarkEnd w:id="3878"/>
      <w:bookmarkEnd w:id="3879"/>
      <w:bookmarkEnd w:id="3880"/>
      <w:bookmarkEnd w:id="3881"/>
      <w:bookmarkEnd w:id="3882"/>
    </w:p>
    <w:p w:rsidR="00962A5C" w:rsidRDefault="00962A5C" w:rsidP="00895E85">
      <w:pPr>
        <w:pStyle w:val="a"/>
        <w:rPr>
          <w:rtl/>
        </w:rPr>
      </w:pPr>
      <w:r>
        <w:rPr>
          <w:rFonts w:hint="cs"/>
          <w:rtl/>
        </w:rPr>
        <w:t xml:space="preserve">וביאר </w:t>
      </w:r>
      <w:r w:rsidRPr="004E6AC0">
        <w:rPr>
          <w:rStyle w:val="af8"/>
          <w:rFonts w:hint="cs"/>
          <w:rtl/>
        </w:rPr>
        <w:t>בחי' רבי שמואל</w:t>
      </w:r>
      <w:r>
        <w:rPr>
          <w:rFonts w:hint="cs"/>
          <w:rtl/>
        </w:rPr>
        <w:t xml:space="preserve"> דלכן ס"ל </w:t>
      </w:r>
      <w:r w:rsidRPr="004E6AC0">
        <w:rPr>
          <w:rStyle w:val="af8"/>
          <w:rFonts w:hint="cs"/>
          <w:rtl/>
        </w:rPr>
        <w:t>להרמב"ם</w:t>
      </w:r>
      <w:r>
        <w:rPr>
          <w:rFonts w:hint="cs"/>
          <w:rtl/>
        </w:rPr>
        <w:t xml:space="preserve"> דשייך לומר בזה דאין הפרה אחר הפרה, דאעפ"י דבשעת ההפרה היא כבר לא הייתה ראויה להצטרף, מ"מ כיון שהיא מקלישה את הנדר, יש עליה שם הפרה, ולכן אינו יכול לחזור ולהפר, ועי' במ"ש </w:t>
      </w:r>
      <w:r w:rsidRPr="009138D6">
        <w:rPr>
          <w:rStyle w:val="af8"/>
          <w:rFonts w:hint="cs"/>
          <w:rtl/>
        </w:rPr>
        <w:t>הגרנ"ט</w:t>
      </w:r>
      <w:r>
        <w:rPr>
          <w:rFonts w:hint="cs"/>
          <w:rtl/>
        </w:rPr>
        <w:t xml:space="preserve"> </w:t>
      </w:r>
      <w:r w:rsidRPr="009138D6">
        <w:rPr>
          <w:rStyle w:val="af6"/>
          <w:rFonts w:eastAsia="Guttman Hodes" w:hint="cs"/>
          <w:rtl/>
        </w:rPr>
        <w:t xml:space="preserve">(עי' אות </w:t>
      </w:r>
      <w:r w:rsidRPr="009138D6">
        <w:rPr>
          <w:rStyle w:val="af6"/>
          <w:rFonts w:eastAsia="Guttman Hodes"/>
          <w:rtl/>
        </w:rPr>
        <w:fldChar w:fldCharType="begin"/>
      </w:r>
      <w:r w:rsidRPr="009138D6">
        <w:rPr>
          <w:rStyle w:val="af6"/>
          <w:rFonts w:eastAsia="Guttman Hodes"/>
          <w:rtl/>
        </w:rPr>
        <w:instrText xml:space="preserve"> </w:instrText>
      </w:r>
      <w:r w:rsidRPr="009138D6">
        <w:rPr>
          <w:rStyle w:val="af6"/>
          <w:rFonts w:eastAsia="Guttman Hodes" w:hint="cs"/>
        </w:rPr>
        <w:instrText>REF</w:instrText>
      </w:r>
      <w:r w:rsidRPr="009138D6">
        <w:rPr>
          <w:rStyle w:val="af6"/>
          <w:rFonts w:eastAsia="Guttman Hodes" w:hint="cs"/>
          <w:rtl/>
        </w:rPr>
        <w:instrText xml:space="preserve"> _</w:instrText>
      </w:r>
      <w:r w:rsidRPr="009138D6">
        <w:rPr>
          <w:rStyle w:val="af6"/>
          <w:rFonts w:eastAsia="Guttman Hodes" w:hint="cs"/>
        </w:rPr>
        <w:instrText>Ref49246602 \r \h</w:instrText>
      </w:r>
      <w:r w:rsidRPr="009138D6">
        <w:rPr>
          <w:rStyle w:val="af6"/>
          <w:rFonts w:eastAsia="Guttman Hodes"/>
          <w:rtl/>
        </w:rPr>
        <w:instrText xml:space="preserve"> </w:instrText>
      </w:r>
      <w:r w:rsidRPr="009138D6">
        <w:rPr>
          <w:rStyle w:val="af6"/>
          <w:rFonts w:eastAsia="Guttman Hodes"/>
          <w:rtl/>
        </w:rPr>
      </w:r>
      <w:r w:rsidRPr="009138D6">
        <w:rPr>
          <w:rStyle w:val="af6"/>
          <w:rFonts w:eastAsia="Guttman Hodes"/>
          <w:rtl/>
        </w:rPr>
        <w:fldChar w:fldCharType="separate"/>
      </w:r>
      <w:r w:rsidR="00B35288">
        <w:rPr>
          <w:rStyle w:val="af6"/>
          <w:rFonts w:eastAsia="Guttman Hodes"/>
          <w:cs/>
        </w:rPr>
        <w:t>‎</w:t>
      </w:r>
      <w:r w:rsidR="00B35288">
        <w:rPr>
          <w:rStyle w:val="af6"/>
          <w:rFonts w:eastAsia="Guttman Hodes"/>
          <w:rtl/>
        </w:rPr>
        <w:t>פו)</w:t>
      </w:r>
      <w:r w:rsidRPr="009138D6">
        <w:rPr>
          <w:rStyle w:val="af6"/>
          <w:rFonts w:eastAsia="Guttman Hodes"/>
          <w:rtl/>
        </w:rPr>
        <w:fldChar w:fldCharType="end"/>
      </w:r>
      <w:r>
        <w:rPr>
          <w:rFonts w:hint="cs"/>
          <w:rtl/>
        </w:rPr>
        <w:t xml:space="preserve"> בדעת </w:t>
      </w:r>
      <w:r w:rsidRPr="009138D6">
        <w:rPr>
          <w:rStyle w:val="af8"/>
          <w:rFonts w:hint="cs"/>
          <w:rtl/>
        </w:rPr>
        <w:t>הרמב"ם</w:t>
      </w:r>
      <w:r>
        <w:rPr>
          <w:rFonts w:hint="cs"/>
          <w:rtl/>
        </w:rPr>
        <w:t>.</w:t>
      </w:r>
    </w:p>
    <w:p w:rsidR="00962A5C" w:rsidRPr="00490A8C" w:rsidRDefault="00962A5C" w:rsidP="00962A5C">
      <w:pPr>
        <w:pStyle w:val="1"/>
        <w:rPr>
          <w:rtl/>
        </w:rPr>
      </w:pPr>
      <w:bookmarkStart w:id="3883" w:name="_Toc49246964"/>
      <w:bookmarkStart w:id="3884" w:name="_Toc49247176"/>
      <w:bookmarkStart w:id="3885" w:name="_Toc49290066"/>
      <w:bookmarkStart w:id="3886" w:name="_Toc49343318"/>
      <w:bookmarkStart w:id="3887" w:name="_Toc87387771"/>
      <w:bookmarkStart w:id="3888" w:name="_Toc49246963"/>
      <w:r>
        <w:rPr>
          <w:rFonts w:hint="cs"/>
          <w:rtl/>
        </w:rPr>
        <w:t>דברי הגרש"ר דבנדר שאין לא' מהם בעלות הפרת א' ל"ה הפרה</w:t>
      </w:r>
      <w:bookmarkEnd w:id="3883"/>
      <w:bookmarkEnd w:id="3884"/>
      <w:bookmarkEnd w:id="3885"/>
      <w:bookmarkEnd w:id="3886"/>
      <w:bookmarkEnd w:id="3887"/>
    </w:p>
    <w:p w:rsidR="00962A5C" w:rsidRPr="000D5073" w:rsidRDefault="00962A5C" w:rsidP="00962A5C">
      <w:pPr>
        <w:pStyle w:val="a2"/>
      </w:pPr>
      <w:bookmarkStart w:id="3889" w:name="_Toc49247177"/>
      <w:bookmarkStart w:id="3890" w:name="_Toc49290067"/>
      <w:bookmarkStart w:id="3891" w:name="_Toc49343319"/>
      <w:bookmarkStart w:id="3892" w:name="_Toc87387772"/>
      <w:r>
        <w:rPr>
          <w:rFonts w:hint="cs"/>
          <w:rtl/>
        </w:rPr>
        <w:t>דברי הגרש"ר דבקר"א מוכח דאף הפרה שאינה ראויה להצטרף בכחה להקליש את הנדר</w:t>
      </w:r>
      <w:bookmarkEnd w:id="3888"/>
      <w:bookmarkEnd w:id="3889"/>
      <w:bookmarkEnd w:id="3890"/>
      <w:bookmarkEnd w:id="3891"/>
      <w:bookmarkEnd w:id="3892"/>
    </w:p>
    <w:p w:rsidR="00962A5C" w:rsidRPr="008B521A" w:rsidRDefault="00962A5C" w:rsidP="00895E85">
      <w:pPr>
        <w:pStyle w:val="a"/>
        <w:rPr>
          <w:rtl/>
        </w:rPr>
      </w:pPr>
      <w:bookmarkStart w:id="3893" w:name="_Ref49245410"/>
      <w:r>
        <w:rPr>
          <w:rFonts w:hint="cs"/>
          <w:rtl/>
        </w:rPr>
        <w:t>והביא</w:t>
      </w:r>
      <w:r w:rsidRPr="00756207">
        <w:rPr>
          <w:rFonts w:hint="cs"/>
          <w:rtl/>
        </w:rPr>
        <w:t xml:space="preserve"> </w:t>
      </w:r>
      <w:r w:rsidRPr="00E101D8">
        <w:rPr>
          <w:rStyle w:val="af8"/>
          <w:rFonts w:hint="cs"/>
          <w:rtl/>
        </w:rPr>
        <w:t>בחי' רבי שמואל</w:t>
      </w:r>
      <w:r w:rsidRPr="00756207">
        <w:rPr>
          <w:rFonts w:hint="cs"/>
          <w:rtl/>
        </w:rPr>
        <w:t xml:space="preserve"> </w:t>
      </w:r>
      <w:r>
        <w:rPr>
          <w:rFonts w:hint="cs"/>
          <w:rtl/>
        </w:rPr>
        <w:t xml:space="preserve">את דברי </w:t>
      </w:r>
      <w:r w:rsidRPr="00E101D8">
        <w:rPr>
          <w:rStyle w:val="af8"/>
          <w:rFonts w:hint="cs"/>
          <w:rtl/>
        </w:rPr>
        <w:t>הקרן אורה לקמן</w:t>
      </w:r>
      <w:r w:rsidRPr="00756207">
        <w:rPr>
          <w:rFonts w:hint="cs"/>
          <w:rtl/>
        </w:rPr>
        <w:t xml:space="preserve"> </w:t>
      </w:r>
      <w:r w:rsidRPr="003A163F">
        <w:rPr>
          <w:rStyle w:val="af6"/>
          <w:rFonts w:eastAsia="Guttman Hodes" w:hint="cs"/>
          <w:rtl/>
        </w:rPr>
        <w:t>(סח. ד"ה ויש להסתפק)</w:t>
      </w:r>
      <w:r w:rsidRPr="00756207">
        <w:rPr>
          <w:rFonts w:hint="cs"/>
          <w:rtl/>
        </w:rPr>
        <w:t xml:space="preserve"> </w:t>
      </w:r>
      <w:r>
        <w:rPr>
          <w:rFonts w:hint="cs"/>
          <w:rtl/>
        </w:rPr>
        <w:t xml:space="preserve">דכתב דיש להסתפק </w:t>
      </w:r>
      <w:r w:rsidRPr="00C216B9">
        <w:rPr>
          <w:rFonts w:hint="cs"/>
          <w:rtl/>
        </w:rPr>
        <w:t xml:space="preserve">לדעת </w:t>
      </w:r>
      <w:r w:rsidRPr="000C14E9">
        <w:rPr>
          <w:rStyle w:val="af8"/>
          <w:rFonts w:hint="cs"/>
          <w:rtl/>
        </w:rPr>
        <w:t>הרמב"ם</w:t>
      </w:r>
      <w:r>
        <w:rPr>
          <w:rFonts w:hint="cs"/>
          <w:rtl/>
        </w:rPr>
        <w:t xml:space="preserve"> </w:t>
      </w:r>
      <w:r w:rsidRPr="000C14E9">
        <w:rPr>
          <w:rStyle w:val="af6"/>
          <w:rFonts w:eastAsia="Guttman Hodes" w:hint="cs"/>
          <w:rtl/>
        </w:rPr>
        <w:t>(נדרים פי"ב ה"א</w:t>
      </w:r>
      <w:r>
        <w:rPr>
          <w:rStyle w:val="af6"/>
          <w:rFonts w:eastAsia="Guttman Hodes" w:hint="cs"/>
          <w:rtl/>
        </w:rPr>
        <w:t>, הובא בסימן א</w:t>
      </w:r>
      <w:r>
        <w:rPr>
          <w:rStyle w:val="af6"/>
          <w:rFonts w:eastAsia="Guttman Hodes"/>
          <w:rtl/>
        </w:rPr>
        <w:t>'</w:t>
      </w:r>
      <w:r>
        <w:rPr>
          <w:rStyle w:val="af6"/>
          <w:rFonts w:eastAsia="Guttman Hodes" w:hint="cs"/>
          <w:rtl/>
        </w:rPr>
        <w:t xml:space="preserve"> אות מ"ח) </w:t>
      </w:r>
      <w:r>
        <w:rPr>
          <w:rFonts w:hint="cs"/>
          <w:rtl/>
        </w:rPr>
        <w:t>ד</w:t>
      </w:r>
      <w:r w:rsidRPr="00C216B9">
        <w:rPr>
          <w:rFonts w:hint="cs"/>
          <w:rtl/>
        </w:rPr>
        <w:t>הארוס אינו יכול להפר</w:t>
      </w:r>
      <w:r>
        <w:rPr>
          <w:rFonts w:hint="cs"/>
          <w:rtl/>
        </w:rPr>
        <w:t xml:space="preserve"> </w:t>
      </w:r>
      <w:r w:rsidRPr="00C216B9">
        <w:rPr>
          <w:rFonts w:hint="cs"/>
          <w:rtl/>
        </w:rPr>
        <w:t xml:space="preserve">נדרים שאין בהם עינוי נפש, </w:t>
      </w:r>
      <w:r>
        <w:rPr>
          <w:rFonts w:hint="cs"/>
          <w:rtl/>
        </w:rPr>
        <w:t xml:space="preserve">אי הפרת האב לבדו מקלישה את הנדר, או דכיון דהארוס אינו יכול להצטרף עמו ולהפר, א"כ אף הפרת האב אינה הפרה כלל, וכתב </w:t>
      </w:r>
      <w:r w:rsidRPr="00CF057C">
        <w:rPr>
          <w:rStyle w:val="af8"/>
          <w:rFonts w:hint="cs"/>
          <w:rtl/>
        </w:rPr>
        <w:t>הקרן אורה</w:t>
      </w:r>
      <w:r>
        <w:rPr>
          <w:rFonts w:hint="cs"/>
          <w:rtl/>
        </w:rPr>
        <w:t xml:space="preserve"> דאפש"ל דהפרת האב מהני להקליש את האיסור, ואינה לוקה על הנדר, </w:t>
      </w:r>
      <w:r w:rsidRPr="00756207">
        <w:rPr>
          <w:rFonts w:hint="cs"/>
          <w:rtl/>
        </w:rPr>
        <w:t xml:space="preserve">וכתב </w:t>
      </w:r>
      <w:r w:rsidRPr="00E101D8">
        <w:rPr>
          <w:rStyle w:val="af8"/>
          <w:rFonts w:hint="cs"/>
          <w:rtl/>
        </w:rPr>
        <w:t>בחי' רבי שמואל</w:t>
      </w:r>
      <w:r w:rsidRPr="00756207">
        <w:rPr>
          <w:rFonts w:hint="cs"/>
          <w:rtl/>
        </w:rPr>
        <w:t xml:space="preserve"> דמבואר בדברי </w:t>
      </w:r>
      <w:r w:rsidRPr="00E101D8">
        <w:rPr>
          <w:rStyle w:val="af8"/>
          <w:rFonts w:hint="cs"/>
          <w:rtl/>
        </w:rPr>
        <w:t xml:space="preserve">הקרן אורה </w:t>
      </w:r>
      <w:r>
        <w:rPr>
          <w:rFonts w:hint="cs"/>
          <w:rtl/>
        </w:rPr>
        <w:t>דל</w:t>
      </w:r>
      <w:r w:rsidRPr="00756207">
        <w:rPr>
          <w:rFonts w:hint="cs"/>
          <w:rtl/>
        </w:rPr>
        <w:t xml:space="preserve">דעת </w:t>
      </w:r>
      <w:r w:rsidRPr="003A163F">
        <w:rPr>
          <w:rStyle w:val="af8"/>
          <w:rFonts w:hint="cs"/>
          <w:rtl/>
        </w:rPr>
        <w:t>הרמב"ם</w:t>
      </w:r>
      <w:r w:rsidRPr="00756207">
        <w:rPr>
          <w:rFonts w:hint="cs"/>
          <w:rtl/>
        </w:rPr>
        <w:t xml:space="preserve"> אף הפרה שאינה ראויה להצטרף מקלישה את הנדר, אך הקשה </w:t>
      </w:r>
      <w:r w:rsidRPr="00E101D8">
        <w:rPr>
          <w:rStyle w:val="af8"/>
          <w:rFonts w:hint="cs"/>
          <w:rtl/>
        </w:rPr>
        <w:t>בחי' רבי שמואל</w:t>
      </w:r>
      <w:r w:rsidRPr="00756207">
        <w:rPr>
          <w:rFonts w:hint="cs"/>
          <w:rtl/>
        </w:rPr>
        <w:t xml:space="preserve"> דהא </w:t>
      </w:r>
      <w:r w:rsidRPr="00E101D8">
        <w:rPr>
          <w:rStyle w:val="af8"/>
          <w:rFonts w:hint="cs"/>
          <w:rtl/>
        </w:rPr>
        <w:t>הקרן אורה</w:t>
      </w:r>
      <w:r w:rsidRPr="00756207">
        <w:rPr>
          <w:rFonts w:hint="cs"/>
          <w:rtl/>
        </w:rPr>
        <w:t xml:space="preserve"> </w:t>
      </w:r>
      <w:r w:rsidRPr="003A163F">
        <w:rPr>
          <w:rStyle w:val="af6"/>
          <w:rFonts w:eastAsia="Guttman Hodes" w:hint="cs"/>
          <w:rtl/>
        </w:rPr>
        <w:t xml:space="preserve">(עי' אות </w:t>
      </w:r>
      <w:r w:rsidRPr="003A163F">
        <w:rPr>
          <w:rStyle w:val="af6"/>
          <w:rFonts w:eastAsia="Guttman Hodes"/>
          <w:rtl/>
        </w:rPr>
        <w:fldChar w:fldCharType="begin"/>
      </w:r>
      <w:r w:rsidRPr="003A163F">
        <w:rPr>
          <w:rStyle w:val="af6"/>
          <w:rFonts w:eastAsia="Guttman Hodes"/>
          <w:rtl/>
        </w:rPr>
        <w:instrText xml:space="preserve"> </w:instrText>
      </w:r>
      <w:r w:rsidRPr="003A163F">
        <w:rPr>
          <w:rStyle w:val="af6"/>
          <w:rFonts w:eastAsia="Guttman Hodes" w:hint="cs"/>
        </w:rPr>
        <w:instrText>REF</w:instrText>
      </w:r>
      <w:r w:rsidRPr="003A163F">
        <w:rPr>
          <w:rStyle w:val="af6"/>
          <w:rFonts w:eastAsia="Guttman Hodes" w:hint="cs"/>
          <w:rtl/>
        </w:rPr>
        <w:instrText xml:space="preserve"> _</w:instrText>
      </w:r>
      <w:r w:rsidRPr="003A163F">
        <w:rPr>
          <w:rStyle w:val="af6"/>
          <w:rFonts w:eastAsia="Guttman Hodes" w:hint="cs"/>
        </w:rPr>
        <w:instrText>Ref48505610 \r \h</w:instrText>
      </w:r>
      <w:r w:rsidRPr="003A163F">
        <w:rPr>
          <w:rStyle w:val="af6"/>
          <w:rFonts w:eastAsia="Guttman Hodes"/>
          <w:rtl/>
        </w:rPr>
        <w:instrText xml:space="preserve"> </w:instrText>
      </w:r>
      <w:r w:rsidRPr="003A163F">
        <w:rPr>
          <w:rStyle w:val="af6"/>
          <w:rFonts w:eastAsia="Guttman Hodes"/>
          <w:rtl/>
        </w:rPr>
      </w:r>
      <w:r w:rsidRPr="003A163F">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3A163F">
        <w:rPr>
          <w:rStyle w:val="af6"/>
          <w:rFonts w:eastAsia="Guttman Hodes"/>
          <w:rtl/>
        </w:rPr>
        <w:fldChar w:fldCharType="end"/>
      </w:r>
      <w:r w:rsidRPr="00756207">
        <w:rPr>
          <w:rFonts w:hint="cs"/>
          <w:rtl/>
        </w:rPr>
        <w:t xml:space="preserve"> </w:t>
      </w:r>
      <w:r>
        <w:rPr>
          <w:rFonts w:hint="cs"/>
          <w:rtl/>
        </w:rPr>
        <w:t xml:space="preserve">גופיה </w:t>
      </w:r>
      <w:r w:rsidRPr="00756207">
        <w:rPr>
          <w:rFonts w:hint="cs"/>
          <w:rtl/>
        </w:rPr>
        <w:t xml:space="preserve">הקשה על </w:t>
      </w:r>
      <w:r w:rsidRPr="00E101D8">
        <w:rPr>
          <w:rStyle w:val="af8"/>
          <w:rFonts w:hint="cs"/>
          <w:rtl/>
        </w:rPr>
        <w:t>הרמב"ם</w:t>
      </w:r>
      <w:r w:rsidRPr="00756207">
        <w:rPr>
          <w:rFonts w:hint="cs"/>
          <w:rtl/>
        </w:rPr>
        <w:t xml:space="preserve"> דא"א לפרש דהוא מצד דאין הפרה אחר הפרה, ואמאי לא ביאר </w:t>
      </w:r>
      <w:r w:rsidRPr="00E101D8">
        <w:rPr>
          <w:rStyle w:val="af8"/>
          <w:rFonts w:hint="cs"/>
          <w:rtl/>
        </w:rPr>
        <w:t>הקרן אורה</w:t>
      </w:r>
      <w:r>
        <w:rPr>
          <w:rFonts w:hint="cs"/>
          <w:rtl/>
        </w:rPr>
        <w:t xml:space="preserve"> </w:t>
      </w:r>
      <w:r w:rsidRPr="00756207">
        <w:rPr>
          <w:rFonts w:hint="cs"/>
          <w:rtl/>
        </w:rPr>
        <w:t xml:space="preserve">כדמוכח מדבריו </w:t>
      </w:r>
      <w:r w:rsidRPr="008B521A">
        <w:rPr>
          <w:rFonts w:hint="cs"/>
          <w:rtl/>
        </w:rPr>
        <w:t>לקמן.</w:t>
      </w:r>
      <w:bookmarkEnd w:id="3893"/>
    </w:p>
    <w:p w:rsidR="00962A5C" w:rsidRDefault="00962A5C" w:rsidP="00962A5C">
      <w:pPr>
        <w:pStyle w:val="a2"/>
        <w:rPr>
          <w:rtl/>
        </w:rPr>
      </w:pPr>
      <w:bookmarkStart w:id="3894" w:name="_Toc49246965"/>
      <w:bookmarkStart w:id="3895" w:name="_Toc49247178"/>
      <w:bookmarkStart w:id="3896" w:name="_Toc49290068"/>
      <w:bookmarkStart w:id="3897" w:name="_Toc49343320"/>
      <w:bookmarkStart w:id="3898" w:name="_Toc87387773"/>
      <w:r>
        <w:rPr>
          <w:rFonts w:hint="cs"/>
          <w:rtl/>
        </w:rPr>
        <w:t>דברי הגרש"ר דרק כשיש לשניהם בעלות על הנדר אף הפרה שאינה מצטרפת מקלישה את הנדר</w:t>
      </w:r>
      <w:bookmarkEnd w:id="3894"/>
      <w:bookmarkEnd w:id="3895"/>
      <w:bookmarkEnd w:id="3896"/>
      <w:bookmarkEnd w:id="3897"/>
      <w:bookmarkEnd w:id="3898"/>
    </w:p>
    <w:p w:rsidR="00962A5C" w:rsidRDefault="00962A5C" w:rsidP="00895E85">
      <w:pPr>
        <w:pStyle w:val="a"/>
        <w:rPr>
          <w:sz w:val="10"/>
          <w:szCs w:val="14"/>
          <w:rtl/>
        </w:rPr>
      </w:pPr>
      <w:r>
        <w:rPr>
          <w:rFonts w:hint="cs"/>
          <w:rtl/>
        </w:rPr>
        <w:t xml:space="preserve">אך כתב </w:t>
      </w:r>
      <w:r w:rsidRPr="00BF4BB2">
        <w:rPr>
          <w:rStyle w:val="af8"/>
          <w:rFonts w:hint="cs"/>
          <w:rtl/>
        </w:rPr>
        <w:t xml:space="preserve">בחי' רבי שמואל </w:t>
      </w:r>
      <w:r w:rsidRPr="00817F3F">
        <w:rPr>
          <w:rStyle w:val="af6"/>
          <w:rFonts w:eastAsia="Guttman Hodes" w:hint="cs"/>
          <w:rtl/>
        </w:rPr>
        <w:t>(סי'</w:t>
      </w:r>
      <w:r w:rsidRPr="0060320C">
        <w:rPr>
          <w:rStyle w:val="af6"/>
          <w:rFonts w:eastAsia="Guttman Hodes" w:hint="cs"/>
          <w:rtl/>
        </w:rPr>
        <w:t xml:space="preserve"> ט"ז או' י' סוד"ה אלא)</w:t>
      </w:r>
      <w:r>
        <w:rPr>
          <w:rFonts w:hint="cs"/>
          <w:rtl/>
        </w:rPr>
        <w:t xml:space="preserve"> דאפש"ל דהא דס"ל </w:t>
      </w:r>
      <w:r w:rsidRPr="00BF4BB2">
        <w:rPr>
          <w:rStyle w:val="af8"/>
          <w:rFonts w:hint="cs"/>
          <w:rtl/>
        </w:rPr>
        <w:t xml:space="preserve">להרמב"ם </w:t>
      </w:r>
      <w:r>
        <w:rPr>
          <w:rFonts w:hint="cs"/>
          <w:rtl/>
        </w:rPr>
        <w:t xml:space="preserve">דאף הפרה שאינה ראויה להצטרף מקלישה את הנדר, היינו דוקא בנדרים שיש כח לשניהם להפר, אלא דיש דבר אחר שמונע מההפרות להצטרף, דבכה"ג לכל אחד מהם יש בעלות על הנדר, ולכן הפרתו מקלישה את הנדר </w:t>
      </w:r>
      <w:r w:rsidRPr="00C216B9">
        <w:rPr>
          <w:rFonts w:hint="cs"/>
          <w:rtl/>
        </w:rPr>
        <w:t>אף כשאינה ראויה להצטרף</w:t>
      </w:r>
      <w:r>
        <w:rPr>
          <w:rFonts w:hint="cs"/>
          <w:rtl/>
        </w:rPr>
        <w:t>.</w:t>
      </w:r>
    </w:p>
    <w:p w:rsidR="00962A5C" w:rsidRPr="00740755" w:rsidRDefault="00962A5C" w:rsidP="00962A5C">
      <w:pPr>
        <w:pStyle w:val="a2"/>
        <w:rPr>
          <w:rtl/>
        </w:rPr>
      </w:pPr>
    </w:p>
    <w:p w:rsidR="00962A5C" w:rsidRPr="009B13ED" w:rsidRDefault="00962A5C" w:rsidP="00962A5C">
      <w:pPr>
        <w:pStyle w:val="a2"/>
      </w:pPr>
      <w:bookmarkStart w:id="3899" w:name="_Toc49246966"/>
      <w:bookmarkStart w:id="3900" w:name="_Toc49247179"/>
      <w:bookmarkStart w:id="3901" w:name="_Toc49290069"/>
      <w:bookmarkStart w:id="3902" w:name="_Toc49343321"/>
      <w:bookmarkStart w:id="3903" w:name="_Toc87387774"/>
      <w:r>
        <w:rPr>
          <w:rFonts w:hint="cs"/>
          <w:rtl/>
        </w:rPr>
        <w:lastRenderedPageBreak/>
        <w:t>דברי הגרש"ר דבנדרים שאין לאחד מהם בעלות הפרת אחד מהם אינה מקלישה את הנדר כלל</w:t>
      </w:r>
      <w:bookmarkEnd w:id="3899"/>
      <w:bookmarkEnd w:id="3900"/>
      <w:bookmarkEnd w:id="3901"/>
      <w:bookmarkEnd w:id="3902"/>
      <w:bookmarkEnd w:id="3903"/>
    </w:p>
    <w:p w:rsidR="00962A5C" w:rsidRDefault="00962A5C" w:rsidP="00895E85">
      <w:pPr>
        <w:pStyle w:val="a"/>
        <w:rPr>
          <w:rStyle w:val="afa"/>
          <w:rtl/>
        </w:rPr>
      </w:pPr>
      <w:r w:rsidRPr="00C216B9">
        <w:rPr>
          <w:rFonts w:hint="cs"/>
          <w:rtl/>
        </w:rPr>
        <w:t xml:space="preserve">אבל באופן שאין לאחד מהם בעלות על הנדר, כגון בנדרים שאין בהם עינוי נפש, דלדעת </w:t>
      </w:r>
      <w:r w:rsidRPr="00C216B9">
        <w:rPr>
          <w:rStyle w:val="af8"/>
          <w:rFonts w:hint="cs"/>
          <w:rtl/>
        </w:rPr>
        <w:t xml:space="preserve">הרמב"ם </w:t>
      </w:r>
      <w:r w:rsidRPr="00C216B9">
        <w:rPr>
          <w:rFonts w:hint="cs"/>
          <w:rtl/>
        </w:rPr>
        <w:t xml:space="preserve">הארוס אינו יכול להפר, </w:t>
      </w:r>
      <w:r>
        <w:rPr>
          <w:rFonts w:hint="cs"/>
          <w:rtl/>
        </w:rPr>
        <w:t xml:space="preserve">כתב </w:t>
      </w:r>
      <w:r w:rsidRPr="00BF4BB2">
        <w:rPr>
          <w:rStyle w:val="af8"/>
          <w:rFonts w:hint="cs"/>
          <w:rtl/>
        </w:rPr>
        <w:t xml:space="preserve">בחי' רבי שמואל </w:t>
      </w:r>
      <w:r>
        <w:rPr>
          <w:rFonts w:hint="cs"/>
          <w:rtl/>
        </w:rPr>
        <w:t>ד</w:t>
      </w:r>
      <w:r w:rsidRPr="00C216B9">
        <w:rPr>
          <w:rFonts w:hint="cs"/>
          <w:rtl/>
        </w:rPr>
        <w:t>א"כ אף אם הפר האב, אין הנדר מוקלש</w:t>
      </w:r>
      <w:r>
        <w:rPr>
          <w:rFonts w:hint="cs"/>
          <w:rtl/>
        </w:rPr>
        <w:t xml:space="preserve"> כלל, דכיון שאין רשות של שותפות האב והארוס על הנדרים הללו, א"כ לא יתכן שתהיה לאב חצי בעלות על </w:t>
      </w:r>
      <w:r w:rsidRPr="000729CC">
        <w:rPr>
          <w:rFonts w:hint="cs"/>
          <w:rtl/>
        </w:rPr>
        <w:t>הנדר, ואין לאב כל כח בנדר ואינו יכול להקלישו</w:t>
      </w:r>
      <w:r>
        <w:rPr>
          <w:rFonts w:hint="cs"/>
          <w:rtl/>
        </w:rPr>
        <w:t xml:space="preserve">, </w:t>
      </w:r>
      <w:r w:rsidRPr="000729CC">
        <w:rPr>
          <w:rFonts w:hint="cs"/>
          <w:rtl/>
        </w:rPr>
        <w:t xml:space="preserve">ודלא </w:t>
      </w:r>
      <w:r w:rsidRPr="000729CC">
        <w:rPr>
          <w:rStyle w:val="af8"/>
          <w:rFonts w:hint="cs"/>
          <w:rtl/>
        </w:rPr>
        <w:t>כהקרן אורה</w:t>
      </w:r>
      <w:r w:rsidRPr="000729CC">
        <w:rPr>
          <w:rFonts w:hint="cs"/>
          <w:rtl/>
        </w:rPr>
        <w:t xml:space="preserve"> </w:t>
      </w:r>
      <w:r w:rsidRPr="000729CC">
        <w:rPr>
          <w:rStyle w:val="af6"/>
          <w:rFonts w:eastAsia="Guttman Hodes" w:hint="cs"/>
          <w:rtl/>
        </w:rPr>
        <w:t xml:space="preserve">(עי' אות </w:t>
      </w:r>
      <w:r w:rsidRPr="000729CC">
        <w:rPr>
          <w:rStyle w:val="af6"/>
          <w:rFonts w:eastAsia="Guttman Hodes"/>
          <w:rtl/>
        </w:rPr>
        <w:fldChar w:fldCharType="begin"/>
      </w:r>
      <w:r w:rsidRPr="000729CC">
        <w:rPr>
          <w:rStyle w:val="af6"/>
          <w:rFonts w:eastAsia="Guttman Hodes"/>
          <w:rtl/>
        </w:rPr>
        <w:instrText xml:space="preserve"> </w:instrText>
      </w:r>
      <w:r w:rsidRPr="000729CC">
        <w:rPr>
          <w:rStyle w:val="af6"/>
          <w:rFonts w:eastAsia="Guttman Hodes" w:hint="cs"/>
        </w:rPr>
        <w:instrText>REF</w:instrText>
      </w:r>
      <w:r w:rsidRPr="000729CC">
        <w:rPr>
          <w:rStyle w:val="af6"/>
          <w:rFonts w:eastAsia="Guttman Hodes" w:hint="cs"/>
          <w:rtl/>
        </w:rPr>
        <w:instrText xml:space="preserve"> _</w:instrText>
      </w:r>
      <w:r w:rsidRPr="000729CC">
        <w:rPr>
          <w:rStyle w:val="af6"/>
          <w:rFonts w:eastAsia="Guttman Hodes" w:hint="cs"/>
        </w:rPr>
        <w:instrText>Ref49245410 \r \h</w:instrText>
      </w:r>
      <w:r w:rsidRPr="000729CC">
        <w:rPr>
          <w:rStyle w:val="af6"/>
          <w:rFonts w:eastAsia="Guttman Hodes"/>
          <w:rtl/>
        </w:rPr>
        <w:instrText xml:space="preserve"> </w:instrText>
      </w:r>
      <w:r w:rsidRPr="000729CC">
        <w:rPr>
          <w:rStyle w:val="af6"/>
          <w:rFonts w:eastAsia="Guttman Hodes"/>
          <w:rtl/>
        </w:rPr>
      </w:r>
      <w:r w:rsidRPr="000729CC">
        <w:rPr>
          <w:rStyle w:val="af6"/>
          <w:rFonts w:eastAsia="Guttman Hodes"/>
          <w:rtl/>
        </w:rPr>
        <w:fldChar w:fldCharType="separate"/>
      </w:r>
      <w:r w:rsidR="00B35288">
        <w:rPr>
          <w:rStyle w:val="af6"/>
          <w:rFonts w:eastAsia="Guttman Hodes"/>
          <w:cs/>
        </w:rPr>
        <w:t>‎</w:t>
      </w:r>
      <w:r w:rsidR="00B35288">
        <w:rPr>
          <w:rStyle w:val="af6"/>
          <w:rFonts w:eastAsia="Guttman Hodes"/>
          <w:rtl/>
        </w:rPr>
        <w:t>צג)</w:t>
      </w:r>
      <w:r w:rsidRPr="000729CC">
        <w:rPr>
          <w:rStyle w:val="af6"/>
          <w:rFonts w:eastAsia="Guttman Hodes"/>
          <w:rtl/>
        </w:rPr>
        <w:fldChar w:fldCharType="end"/>
      </w:r>
      <w:r w:rsidRPr="000729CC">
        <w:rPr>
          <w:rFonts w:hint="cs"/>
          <w:rtl/>
        </w:rPr>
        <w:t>.</w:t>
      </w:r>
    </w:p>
    <w:p w:rsidR="00962A5C" w:rsidRDefault="00962A5C" w:rsidP="00962A5C">
      <w:pPr>
        <w:pStyle w:val="1"/>
        <w:rPr>
          <w:rtl/>
        </w:rPr>
      </w:pPr>
      <w:bookmarkStart w:id="3904" w:name="_Toc49246968"/>
      <w:bookmarkStart w:id="3905" w:name="_Toc49247180"/>
      <w:bookmarkStart w:id="3906" w:name="_Toc49290070"/>
      <w:bookmarkStart w:id="3907" w:name="_Toc49343322"/>
      <w:bookmarkStart w:id="3908" w:name="_Toc87387775"/>
      <w:r>
        <w:rPr>
          <w:rFonts w:hint="cs"/>
          <w:rtl/>
        </w:rPr>
        <w:t>ביאור הגרש"ר בר"ן דהפרה שהקלישה ואינה מצטרפת ובטלה</w:t>
      </w:r>
      <w:bookmarkEnd w:id="3904"/>
      <w:bookmarkEnd w:id="3905"/>
      <w:bookmarkEnd w:id="3906"/>
      <w:bookmarkEnd w:id="3907"/>
      <w:bookmarkEnd w:id="3908"/>
    </w:p>
    <w:p w:rsidR="00962A5C" w:rsidRPr="000729CC" w:rsidRDefault="00962A5C" w:rsidP="00962A5C">
      <w:pPr>
        <w:pStyle w:val="a2"/>
        <w:rPr>
          <w:rtl/>
        </w:rPr>
      </w:pPr>
      <w:bookmarkStart w:id="3909" w:name="_Toc49246969"/>
      <w:bookmarkStart w:id="3910" w:name="_Toc49247181"/>
      <w:bookmarkStart w:id="3911" w:name="_Toc49290071"/>
      <w:bookmarkStart w:id="3912" w:name="_Toc49343323"/>
      <w:bookmarkStart w:id="3913" w:name="_Toc87387776"/>
      <w:r>
        <w:rPr>
          <w:rFonts w:hint="cs"/>
          <w:rtl/>
        </w:rPr>
        <w:t>ביאור הגרש"ר בר"ן דאף הפרה שהקלישה את הנדר אי עכשיו אינה ראויה להצטרף בטלה</w:t>
      </w:r>
      <w:bookmarkEnd w:id="3909"/>
      <w:bookmarkEnd w:id="3910"/>
      <w:bookmarkEnd w:id="3911"/>
      <w:bookmarkEnd w:id="3912"/>
      <w:bookmarkEnd w:id="3913"/>
    </w:p>
    <w:p w:rsidR="00962A5C" w:rsidRDefault="00962A5C" w:rsidP="00895E85">
      <w:pPr>
        <w:pStyle w:val="a"/>
        <w:rPr>
          <w:rtl/>
        </w:rPr>
      </w:pPr>
      <w:bookmarkStart w:id="3914" w:name="_Ref49245719"/>
      <w:r>
        <w:rPr>
          <w:rFonts w:hint="cs"/>
          <w:rtl/>
        </w:rPr>
        <w:t xml:space="preserve">והביא </w:t>
      </w:r>
      <w:r w:rsidRPr="00BF4BB2">
        <w:rPr>
          <w:rStyle w:val="af8"/>
          <w:rFonts w:hint="cs"/>
          <w:rtl/>
        </w:rPr>
        <w:t xml:space="preserve">בחי' רבי שמואל </w:t>
      </w:r>
      <w:r w:rsidRPr="0060320C">
        <w:rPr>
          <w:rStyle w:val="af6"/>
          <w:rFonts w:eastAsia="Guttman Hodes" w:hint="cs"/>
          <w:rtl/>
        </w:rPr>
        <w:t>(סי' ט"ז או' י' ד"ה לעיל)</w:t>
      </w:r>
      <w:r>
        <w:rPr>
          <w:rFonts w:hint="cs"/>
          <w:rtl/>
        </w:rPr>
        <w:t xml:space="preserve"> את דברי </w:t>
      </w:r>
      <w:r w:rsidRPr="00C93844">
        <w:rPr>
          <w:rStyle w:val="af8"/>
          <w:rFonts w:hint="cs"/>
          <w:rtl/>
        </w:rPr>
        <w:t>הר"ן לקמן</w:t>
      </w:r>
      <w:r>
        <w:rPr>
          <w:rFonts w:hint="cs"/>
          <w:rtl/>
        </w:rPr>
        <w:t xml:space="preserve"> </w:t>
      </w:r>
      <w:r w:rsidRPr="00C93844">
        <w:rPr>
          <w:rStyle w:val="af6"/>
          <w:rFonts w:eastAsia="Guttman Hodes" w:hint="cs"/>
          <w:rtl/>
        </w:rPr>
        <w:t xml:space="preserve">(סח: ד"ה </w:t>
      </w:r>
      <w:r w:rsidRPr="00C93844">
        <w:rPr>
          <w:rStyle w:val="af6"/>
          <w:rFonts w:eastAsia="Guttman Hodes"/>
          <w:rtl/>
        </w:rPr>
        <w:t xml:space="preserve">שמע בעלה </w:t>
      </w:r>
      <w:r w:rsidRPr="00C93844">
        <w:rPr>
          <w:rStyle w:val="af6"/>
          <w:rFonts w:eastAsia="Guttman Hodes" w:hint="cs"/>
          <w:rtl/>
        </w:rPr>
        <w:t>וכו'</w:t>
      </w:r>
      <w:r w:rsidRPr="00C93844">
        <w:rPr>
          <w:rStyle w:val="af6"/>
          <w:rFonts w:eastAsia="Guttman Hodes"/>
          <w:rtl/>
        </w:rPr>
        <w:t xml:space="preserve"> אלא בשותפו</w:t>
      </w:r>
      <w:r w:rsidRPr="009F4478">
        <w:rPr>
          <w:rStyle w:val="af6"/>
          <w:rFonts w:eastAsia="Guttman Hodes"/>
          <w:rtl/>
        </w:rPr>
        <w:t>ת</w:t>
      </w:r>
      <w:r w:rsidRPr="009F4478">
        <w:rPr>
          <w:rStyle w:val="af6"/>
          <w:rFonts w:eastAsia="Guttman Hodes" w:hint="cs"/>
          <w:rtl/>
        </w:rPr>
        <w:t>)</w:t>
      </w:r>
      <w:r>
        <w:rPr>
          <w:rFonts w:hint="cs"/>
          <w:rtl/>
        </w:rPr>
        <w:t xml:space="preserve"> דכתב דבהפר אחד מהם, בשעה שהפרתו הייתה ראויה להצטרף להפרת השני, ואח"כ מת השני ואינה ראויה להצטרף, דבטלה הקלישות בנדר, וקם הנדר כבתחילה, וכתב </w:t>
      </w:r>
      <w:r w:rsidRPr="00BF4BB2">
        <w:rPr>
          <w:rStyle w:val="af8"/>
          <w:rFonts w:hint="cs"/>
          <w:rtl/>
        </w:rPr>
        <w:t xml:space="preserve">בחי' רבי שמואל </w:t>
      </w:r>
      <w:r w:rsidRPr="0060320C">
        <w:rPr>
          <w:rStyle w:val="af6"/>
          <w:rFonts w:eastAsia="Guttman Hodes" w:hint="cs"/>
          <w:rtl/>
        </w:rPr>
        <w:t>(סי' ט"ז או' י' סוד"ה אלא)</w:t>
      </w:r>
      <w:r>
        <w:rPr>
          <w:rFonts w:hint="cs"/>
          <w:rtl/>
        </w:rPr>
        <w:t xml:space="preserve"> דמבואר מדברי </w:t>
      </w:r>
      <w:r w:rsidRPr="00B520CC">
        <w:rPr>
          <w:rStyle w:val="af8"/>
          <w:rFonts w:hint="cs"/>
          <w:rtl/>
        </w:rPr>
        <w:t>הר"ן</w:t>
      </w:r>
      <w:r>
        <w:rPr>
          <w:rFonts w:hint="cs"/>
          <w:rtl/>
        </w:rPr>
        <w:t xml:space="preserve"> דאף אם בשעת ההפרה היא הייתה ראויה להצטרף, והיא הקלישה את הנדר, מ"מ אם אח"כ אינה ראויה להצטרף בטלה הקלישות בנדר, וכ"כ </w:t>
      </w:r>
      <w:r w:rsidRPr="00380240">
        <w:rPr>
          <w:rStyle w:val="af8"/>
          <w:rFonts w:hint="cs"/>
          <w:rtl/>
        </w:rPr>
        <w:t>הגרנ"ט</w:t>
      </w:r>
      <w:bookmarkEnd w:id="3914"/>
      <w:r>
        <w:rPr>
          <w:rFonts w:hint="cs"/>
          <w:rtl/>
        </w:rPr>
        <w:t xml:space="preserve"> </w:t>
      </w:r>
      <w:r w:rsidRPr="00881451">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Ref48660470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פא)</w:t>
      </w:r>
      <w:r>
        <w:rPr>
          <w:rStyle w:val="af6"/>
          <w:rFonts w:eastAsia="Guttman Hodes"/>
          <w:rtl/>
        </w:rPr>
        <w:fldChar w:fldCharType="end"/>
      </w:r>
      <w:r>
        <w:rPr>
          <w:rFonts w:hint="cs"/>
          <w:rtl/>
        </w:rPr>
        <w:t>.</w:t>
      </w:r>
    </w:p>
    <w:p w:rsidR="00962A5C" w:rsidRPr="00935E2C" w:rsidRDefault="00962A5C" w:rsidP="00962A5C">
      <w:pPr>
        <w:pStyle w:val="1"/>
        <w:rPr>
          <w:rtl/>
        </w:rPr>
      </w:pPr>
      <w:bookmarkStart w:id="3915" w:name="_Toc49246970"/>
      <w:bookmarkStart w:id="3916" w:name="_Toc49247182"/>
      <w:bookmarkStart w:id="3917" w:name="_Toc49290072"/>
      <w:bookmarkStart w:id="3918" w:name="_Toc49343324"/>
      <w:bookmarkStart w:id="3919" w:name="_Toc87387777"/>
      <w:r>
        <w:rPr>
          <w:rFonts w:hint="cs"/>
          <w:rtl/>
        </w:rPr>
        <w:t>ביאור הגרש"ר ברא"ש דהפרה שהייתה ראויה לצירוף מקלישה</w:t>
      </w:r>
      <w:bookmarkEnd w:id="3915"/>
      <w:bookmarkEnd w:id="3916"/>
      <w:bookmarkEnd w:id="3917"/>
      <w:bookmarkEnd w:id="3918"/>
      <w:bookmarkEnd w:id="3919"/>
    </w:p>
    <w:p w:rsidR="00962A5C" w:rsidRDefault="00962A5C" w:rsidP="00962A5C">
      <w:pPr>
        <w:pStyle w:val="a2"/>
        <w:rPr>
          <w:rtl/>
        </w:rPr>
      </w:pPr>
      <w:bookmarkStart w:id="3920" w:name="_Toc49246971"/>
      <w:bookmarkStart w:id="3921" w:name="_Toc49247183"/>
      <w:bookmarkStart w:id="3922" w:name="_Toc49290073"/>
      <w:bookmarkStart w:id="3923" w:name="_Toc49343325"/>
      <w:bookmarkStart w:id="3924" w:name="_Toc87387778"/>
      <w:r>
        <w:rPr>
          <w:rFonts w:hint="cs"/>
          <w:rtl/>
        </w:rPr>
        <w:t>ביאור הגרש"ר ברא"ש דהפרה שהייתה ראויה להצטרף בתחילה מקלישה את הנדר לעולם</w:t>
      </w:r>
      <w:bookmarkEnd w:id="3920"/>
      <w:bookmarkEnd w:id="3921"/>
      <w:bookmarkEnd w:id="3922"/>
      <w:bookmarkEnd w:id="3923"/>
      <w:bookmarkEnd w:id="3924"/>
    </w:p>
    <w:p w:rsidR="00962A5C" w:rsidRDefault="00962A5C" w:rsidP="00895E85">
      <w:pPr>
        <w:pStyle w:val="a"/>
        <w:rPr>
          <w:rtl/>
        </w:rPr>
      </w:pPr>
      <w:bookmarkStart w:id="3925" w:name="_Ref49246422"/>
      <w:r>
        <w:rPr>
          <w:rFonts w:hint="cs"/>
          <w:rtl/>
        </w:rPr>
        <w:t xml:space="preserve">ועוד הביא </w:t>
      </w:r>
      <w:r w:rsidRPr="00BF4BB2">
        <w:rPr>
          <w:rStyle w:val="af8"/>
          <w:rFonts w:hint="cs"/>
          <w:rtl/>
        </w:rPr>
        <w:t xml:space="preserve">בחי' רבי שמואל </w:t>
      </w:r>
      <w:r w:rsidRPr="0060320C">
        <w:rPr>
          <w:rStyle w:val="af6"/>
          <w:rFonts w:eastAsia="Guttman Hodes" w:hint="cs"/>
          <w:rtl/>
        </w:rPr>
        <w:t>(סי' ט"ז או' י' ד"ה לעיל)</w:t>
      </w:r>
      <w:r>
        <w:rPr>
          <w:rFonts w:hint="cs"/>
          <w:rtl/>
        </w:rPr>
        <w:t xml:space="preserve"> את דברי </w:t>
      </w:r>
      <w:r w:rsidRPr="00A82FB9">
        <w:rPr>
          <w:rStyle w:val="af8"/>
          <w:rFonts w:hint="cs"/>
          <w:rtl/>
        </w:rPr>
        <w:t>פי' הרא"ש לקמן</w:t>
      </w:r>
      <w:r w:rsidRPr="00A82FB9">
        <w:rPr>
          <w:rFonts w:hint="cs"/>
          <w:rtl/>
        </w:rPr>
        <w:t xml:space="preserve"> </w:t>
      </w:r>
      <w:r w:rsidRPr="00A82FB9">
        <w:rPr>
          <w:rStyle w:val="af6"/>
          <w:rFonts w:eastAsia="Guttman Hodes" w:hint="cs"/>
          <w:rtl/>
        </w:rPr>
        <w:t>(</w:t>
      </w:r>
      <w:r>
        <w:rPr>
          <w:rStyle w:val="af6"/>
          <w:rFonts w:eastAsia="Guttman Hodes" w:hint="cs"/>
          <w:rtl/>
        </w:rPr>
        <w:t>סט.</w:t>
      </w:r>
      <w:r w:rsidRPr="00A82FB9">
        <w:rPr>
          <w:rStyle w:val="af6"/>
          <w:rFonts w:eastAsia="Guttman Hodes" w:hint="cs"/>
          <w:rtl/>
        </w:rPr>
        <w:t xml:space="preserve"> ד"ה </w:t>
      </w:r>
      <w:r>
        <w:rPr>
          <w:rStyle w:val="af6"/>
          <w:rFonts w:eastAsia="Guttman Hodes" w:hint="cs"/>
          <w:rtl/>
        </w:rPr>
        <w:t>אבל ב"ה</w:t>
      </w:r>
      <w:r w:rsidRPr="00A82FB9">
        <w:rPr>
          <w:rStyle w:val="af6"/>
          <w:rFonts w:eastAsia="Guttman Hodes" w:hint="cs"/>
          <w:rtl/>
        </w:rPr>
        <w:t>)</w:t>
      </w:r>
      <w:r>
        <w:rPr>
          <w:rFonts w:hint="cs"/>
          <w:rtl/>
        </w:rPr>
        <w:t xml:space="preserve"> דכתב דאעפ"י דמת המפר ובטלה הפרתו, מ"מ הנדר עדיין מוקלש, כיון דבשעת ההפרה הוקלש הנדר, וכתב </w:t>
      </w:r>
      <w:r w:rsidRPr="00BF4BB2">
        <w:rPr>
          <w:rStyle w:val="af8"/>
          <w:rFonts w:hint="cs"/>
          <w:rtl/>
        </w:rPr>
        <w:t>בחי' רבי שמואל</w:t>
      </w:r>
      <w:r>
        <w:rPr>
          <w:rFonts w:hint="cs"/>
          <w:rtl/>
        </w:rPr>
        <w:t xml:space="preserve"> </w:t>
      </w:r>
      <w:r w:rsidRPr="0060320C">
        <w:rPr>
          <w:rStyle w:val="af6"/>
          <w:rFonts w:eastAsia="Guttman Hodes" w:hint="cs"/>
          <w:rtl/>
        </w:rPr>
        <w:t>(סי' ט"ז או' י' סוד"ה אלא)</w:t>
      </w:r>
      <w:r>
        <w:rPr>
          <w:rFonts w:hint="cs"/>
          <w:rtl/>
        </w:rPr>
        <w:t xml:space="preserve"> דמבואר מדברי </w:t>
      </w:r>
      <w:r w:rsidRPr="00BF4BB2">
        <w:rPr>
          <w:rStyle w:val="af8"/>
          <w:rFonts w:hint="cs"/>
          <w:rtl/>
        </w:rPr>
        <w:t xml:space="preserve">הרא"ש </w:t>
      </w:r>
      <w:r>
        <w:rPr>
          <w:rFonts w:hint="cs"/>
          <w:rtl/>
        </w:rPr>
        <w:t xml:space="preserve">דכיון שבשעת ההפרה הייתה ההפרה ראויה להצטרף, וחלה הקלישות בנדר, לכן אעפ"י דאח"כ אין ההפרה ראויה להצטרף, מ"מ הנדר עדיין מוקלש, ועי' במ"ש </w:t>
      </w:r>
      <w:r w:rsidRPr="005F5002">
        <w:rPr>
          <w:rStyle w:val="af8"/>
          <w:rFonts w:hint="cs"/>
          <w:rtl/>
        </w:rPr>
        <w:t>הגרנ"ט</w:t>
      </w:r>
      <w:r>
        <w:rPr>
          <w:rFonts w:hint="cs"/>
          <w:rtl/>
        </w:rPr>
        <w:t xml:space="preserve"> </w:t>
      </w:r>
      <w:r w:rsidRPr="009138D6">
        <w:rPr>
          <w:rStyle w:val="af6"/>
          <w:rFonts w:eastAsia="Guttman Hodes" w:hint="cs"/>
          <w:rtl/>
        </w:rPr>
        <w:t xml:space="preserve">(עי' אות </w:t>
      </w:r>
      <w:r w:rsidRPr="009138D6">
        <w:rPr>
          <w:rStyle w:val="af6"/>
          <w:rFonts w:eastAsia="Guttman Hodes"/>
          <w:rtl/>
        </w:rPr>
        <w:fldChar w:fldCharType="begin"/>
      </w:r>
      <w:r w:rsidRPr="009138D6">
        <w:rPr>
          <w:rStyle w:val="af6"/>
          <w:rFonts w:eastAsia="Guttman Hodes"/>
          <w:rtl/>
        </w:rPr>
        <w:instrText xml:space="preserve"> </w:instrText>
      </w:r>
      <w:r w:rsidRPr="009138D6">
        <w:rPr>
          <w:rStyle w:val="af6"/>
          <w:rFonts w:eastAsia="Guttman Hodes" w:hint="cs"/>
        </w:rPr>
        <w:instrText>REF</w:instrText>
      </w:r>
      <w:r w:rsidRPr="009138D6">
        <w:rPr>
          <w:rStyle w:val="af6"/>
          <w:rFonts w:eastAsia="Guttman Hodes" w:hint="cs"/>
          <w:rtl/>
        </w:rPr>
        <w:instrText xml:space="preserve"> _</w:instrText>
      </w:r>
      <w:r w:rsidRPr="009138D6">
        <w:rPr>
          <w:rStyle w:val="af6"/>
          <w:rFonts w:eastAsia="Guttman Hodes" w:hint="cs"/>
        </w:rPr>
        <w:instrText>Ref49246471 \r \h</w:instrText>
      </w:r>
      <w:r w:rsidRPr="009138D6">
        <w:rPr>
          <w:rStyle w:val="af6"/>
          <w:rFonts w:eastAsia="Guttman Hodes"/>
          <w:rtl/>
        </w:rPr>
        <w:instrText xml:space="preserve"> </w:instrText>
      </w:r>
      <w:r w:rsidRPr="009138D6">
        <w:rPr>
          <w:rStyle w:val="af6"/>
          <w:rFonts w:eastAsia="Guttman Hodes"/>
          <w:rtl/>
        </w:rPr>
      </w:r>
      <w:r w:rsidRPr="009138D6">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9138D6">
        <w:rPr>
          <w:rStyle w:val="af6"/>
          <w:rFonts w:eastAsia="Guttman Hodes"/>
          <w:rtl/>
        </w:rPr>
        <w:fldChar w:fldCharType="end"/>
      </w:r>
      <w:r>
        <w:rPr>
          <w:rFonts w:hint="cs"/>
          <w:rtl/>
        </w:rPr>
        <w:t xml:space="preserve"> בדעת </w:t>
      </w:r>
      <w:r w:rsidRPr="009138D6">
        <w:rPr>
          <w:rStyle w:val="af8"/>
          <w:rFonts w:hint="cs"/>
          <w:rtl/>
        </w:rPr>
        <w:t>הרא"ש</w:t>
      </w:r>
      <w:r>
        <w:rPr>
          <w:rFonts w:hint="cs"/>
          <w:rtl/>
        </w:rPr>
        <w:t>.</w:t>
      </w:r>
      <w:bookmarkEnd w:id="3925"/>
    </w:p>
    <w:p w:rsidR="00962A5C" w:rsidRDefault="00962A5C" w:rsidP="00962A5C">
      <w:pPr>
        <w:pStyle w:val="a2"/>
        <w:rPr>
          <w:rtl/>
        </w:rPr>
      </w:pPr>
      <w:bookmarkStart w:id="3926" w:name="_Toc49246972"/>
      <w:bookmarkStart w:id="3927" w:name="_Toc49247184"/>
      <w:bookmarkStart w:id="3928" w:name="_Toc49290074"/>
      <w:bookmarkStart w:id="3929" w:name="_Toc49343326"/>
      <w:bookmarkStart w:id="3930" w:name="_Toc87387779"/>
      <w:r>
        <w:rPr>
          <w:rFonts w:hint="cs"/>
          <w:rtl/>
        </w:rPr>
        <w:t>דברי הגרש"ר דמודה הרא"ש דהפרה שמתחילתה אינה ראויה להצטרף אינה מקלישה את הנדר</w:t>
      </w:r>
      <w:bookmarkEnd w:id="3926"/>
      <w:bookmarkEnd w:id="3927"/>
      <w:bookmarkEnd w:id="3928"/>
      <w:bookmarkEnd w:id="3929"/>
      <w:bookmarkEnd w:id="3930"/>
    </w:p>
    <w:p w:rsidR="00962A5C" w:rsidRPr="009977C1" w:rsidRDefault="00962A5C" w:rsidP="00895E85">
      <w:pPr>
        <w:pStyle w:val="a"/>
        <w:rPr>
          <w:rtl/>
        </w:rPr>
      </w:pPr>
      <w:r>
        <w:rPr>
          <w:rFonts w:hint="cs"/>
          <w:rtl/>
        </w:rPr>
        <w:t>אך כתב</w:t>
      </w:r>
      <w:r w:rsidRPr="009977C1">
        <w:rPr>
          <w:rFonts w:hint="cs"/>
          <w:rtl/>
        </w:rPr>
        <w:t xml:space="preserve"> </w:t>
      </w:r>
      <w:r w:rsidRPr="00BF4BB2">
        <w:rPr>
          <w:rStyle w:val="af8"/>
          <w:rFonts w:hint="cs"/>
          <w:rtl/>
        </w:rPr>
        <w:t xml:space="preserve">בחי' רבי שמואל </w:t>
      </w:r>
      <w:r w:rsidRPr="0060320C">
        <w:rPr>
          <w:rStyle w:val="af6"/>
          <w:rFonts w:eastAsia="Guttman Hodes" w:hint="cs"/>
          <w:rtl/>
        </w:rPr>
        <w:t>(סי' ט"ז או' י' ד"ה לעיל)</w:t>
      </w:r>
      <w:r>
        <w:rPr>
          <w:rFonts w:hint="cs"/>
          <w:rtl/>
        </w:rPr>
        <w:t xml:space="preserve"> דאף לדעת </w:t>
      </w:r>
      <w:r w:rsidRPr="00F73CC3">
        <w:rPr>
          <w:rStyle w:val="af8"/>
          <w:rFonts w:hint="cs"/>
          <w:rtl/>
        </w:rPr>
        <w:t>הרא"ש</w:t>
      </w:r>
      <w:r>
        <w:rPr>
          <w:rFonts w:hint="cs"/>
          <w:rtl/>
        </w:rPr>
        <w:t xml:space="preserve"> כ"מ דחלה הקלישות בנדר, הוא כיון דבתחילה ההפרה הייתה ראויה להצטרף, אבל באופן שמתחילת ההפרה היא לא הייתה ראויה להצטרף, כגון בנדון של </w:t>
      </w:r>
      <w:r w:rsidRPr="00CF057C">
        <w:rPr>
          <w:rStyle w:val="af8"/>
          <w:rFonts w:hint="cs"/>
          <w:rtl/>
        </w:rPr>
        <w:t>הקרן אורה</w:t>
      </w:r>
      <w:r>
        <w:rPr>
          <w:rFonts w:hint="cs"/>
          <w:rtl/>
        </w:rPr>
        <w:t xml:space="preserve"> </w:t>
      </w:r>
      <w:r w:rsidRPr="00F73CC3">
        <w:rPr>
          <w:rStyle w:val="af6"/>
          <w:rFonts w:eastAsia="Guttman Hodes" w:hint="cs"/>
          <w:rtl/>
        </w:rPr>
        <w:t xml:space="preserve">(עי' אות </w:t>
      </w:r>
      <w:r w:rsidRPr="00F73CC3">
        <w:rPr>
          <w:rStyle w:val="af6"/>
          <w:rFonts w:eastAsia="Guttman Hodes"/>
          <w:rtl/>
        </w:rPr>
        <w:fldChar w:fldCharType="begin"/>
      </w:r>
      <w:r w:rsidRPr="00F73CC3">
        <w:rPr>
          <w:rStyle w:val="af6"/>
          <w:rFonts w:eastAsia="Guttman Hodes"/>
          <w:rtl/>
        </w:rPr>
        <w:instrText xml:space="preserve"> </w:instrText>
      </w:r>
      <w:r w:rsidRPr="00F73CC3">
        <w:rPr>
          <w:rStyle w:val="af6"/>
          <w:rFonts w:eastAsia="Guttman Hodes" w:hint="cs"/>
        </w:rPr>
        <w:instrText>REF</w:instrText>
      </w:r>
      <w:r w:rsidRPr="00F73CC3">
        <w:rPr>
          <w:rStyle w:val="af6"/>
          <w:rFonts w:eastAsia="Guttman Hodes" w:hint="cs"/>
          <w:rtl/>
        </w:rPr>
        <w:instrText xml:space="preserve"> _</w:instrText>
      </w:r>
      <w:r w:rsidRPr="00F73CC3">
        <w:rPr>
          <w:rStyle w:val="af6"/>
          <w:rFonts w:eastAsia="Guttman Hodes" w:hint="cs"/>
        </w:rPr>
        <w:instrText>Ref49245410 \r \h</w:instrText>
      </w:r>
      <w:r w:rsidRPr="00F73CC3">
        <w:rPr>
          <w:rStyle w:val="af6"/>
          <w:rFonts w:eastAsia="Guttman Hodes"/>
          <w:rtl/>
        </w:rPr>
        <w:instrText xml:space="preserve"> </w:instrText>
      </w:r>
      <w:r w:rsidRPr="00F73CC3">
        <w:rPr>
          <w:rStyle w:val="af6"/>
          <w:rFonts w:eastAsia="Guttman Hodes"/>
          <w:rtl/>
        </w:rPr>
      </w:r>
      <w:r w:rsidRPr="00F73CC3">
        <w:rPr>
          <w:rStyle w:val="af6"/>
          <w:rFonts w:eastAsia="Guttman Hodes"/>
          <w:rtl/>
        </w:rPr>
        <w:fldChar w:fldCharType="separate"/>
      </w:r>
      <w:r w:rsidR="00B35288">
        <w:rPr>
          <w:rStyle w:val="af6"/>
          <w:rFonts w:eastAsia="Guttman Hodes"/>
          <w:cs/>
        </w:rPr>
        <w:t>‎</w:t>
      </w:r>
      <w:r w:rsidR="00B35288">
        <w:rPr>
          <w:rStyle w:val="af6"/>
          <w:rFonts w:eastAsia="Guttman Hodes"/>
          <w:rtl/>
        </w:rPr>
        <w:t>צג)</w:t>
      </w:r>
      <w:r w:rsidRPr="00F73CC3">
        <w:rPr>
          <w:rStyle w:val="af6"/>
          <w:rFonts w:eastAsia="Guttman Hodes"/>
          <w:rtl/>
        </w:rPr>
        <w:fldChar w:fldCharType="end"/>
      </w:r>
      <w:r>
        <w:rPr>
          <w:rFonts w:hint="cs"/>
          <w:rtl/>
        </w:rPr>
        <w:t xml:space="preserve"> בדעת </w:t>
      </w:r>
      <w:r w:rsidRPr="00F73CC3">
        <w:rPr>
          <w:rStyle w:val="af8"/>
          <w:rFonts w:hint="cs"/>
          <w:rtl/>
        </w:rPr>
        <w:t>הרמב"ם</w:t>
      </w:r>
      <w:r>
        <w:rPr>
          <w:rFonts w:hint="cs"/>
          <w:rtl/>
        </w:rPr>
        <w:t xml:space="preserve"> דס"ל ד</w:t>
      </w:r>
      <w:r w:rsidRPr="00C216B9">
        <w:rPr>
          <w:rFonts w:hint="cs"/>
          <w:rtl/>
        </w:rPr>
        <w:t>הארוס אינו יכול להפר</w:t>
      </w:r>
      <w:r>
        <w:rPr>
          <w:rFonts w:hint="cs"/>
          <w:rtl/>
        </w:rPr>
        <w:t xml:space="preserve"> </w:t>
      </w:r>
      <w:r w:rsidRPr="00C216B9">
        <w:rPr>
          <w:rFonts w:hint="cs"/>
          <w:rtl/>
        </w:rPr>
        <w:t xml:space="preserve">נדרים שאין בהם עינוי נפש, </w:t>
      </w:r>
      <w:r>
        <w:rPr>
          <w:rFonts w:hint="cs"/>
          <w:rtl/>
        </w:rPr>
        <w:t>והפר האב לבדו כתב</w:t>
      </w:r>
      <w:r w:rsidRPr="009977C1">
        <w:rPr>
          <w:rFonts w:hint="cs"/>
          <w:rtl/>
        </w:rPr>
        <w:t xml:space="preserve"> </w:t>
      </w:r>
      <w:r w:rsidRPr="00BF4BB2">
        <w:rPr>
          <w:rStyle w:val="af8"/>
          <w:rFonts w:hint="cs"/>
          <w:rtl/>
        </w:rPr>
        <w:t xml:space="preserve">בחי' רבי שמואל </w:t>
      </w:r>
      <w:r>
        <w:rPr>
          <w:rFonts w:hint="cs"/>
          <w:rtl/>
        </w:rPr>
        <w:t xml:space="preserve">דמודה </w:t>
      </w:r>
      <w:r w:rsidRPr="00F73CC3">
        <w:rPr>
          <w:rStyle w:val="af8"/>
          <w:rFonts w:hint="cs"/>
          <w:rtl/>
        </w:rPr>
        <w:t>הרא"ש</w:t>
      </w:r>
      <w:r>
        <w:rPr>
          <w:rFonts w:hint="cs"/>
          <w:rtl/>
        </w:rPr>
        <w:t xml:space="preserve"> דהפרתו אינה מקלישה את הנדר, כיון שמלכתחילה</w:t>
      </w:r>
      <w:r w:rsidRPr="00077DE1">
        <w:rPr>
          <w:rFonts w:hint="cs"/>
          <w:rtl/>
        </w:rPr>
        <w:t xml:space="preserve"> </w:t>
      </w:r>
      <w:r>
        <w:rPr>
          <w:rFonts w:hint="cs"/>
          <w:rtl/>
        </w:rPr>
        <w:t>לא הייתה ראויה להצטרף.</w:t>
      </w:r>
    </w:p>
    <w:p w:rsidR="00962A5C" w:rsidRPr="00E80FC7" w:rsidRDefault="00962A5C" w:rsidP="00962A5C">
      <w:pPr>
        <w:pStyle w:val="afd"/>
        <w:rPr>
          <w:rtl/>
        </w:rPr>
      </w:pPr>
      <w:bookmarkStart w:id="3931" w:name="_Toc49246973"/>
      <w:bookmarkStart w:id="3932" w:name="_Toc49247185"/>
      <w:bookmarkStart w:id="3933" w:name="_Toc49290075"/>
      <w:bookmarkStart w:id="3934" w:name="_Toc49343327"/>
      <w:bookmarkStart w:id="3935" w:name="_Toc87387780"/>
      <w:r>
        <w:rPr>
          <w:rFonts w:hint="cs"/>
          <w:rtl/>
        </w:rPr>
        <w:t>בי' הגרנ"פ בראמ"ה דבטלה זכות הפרתם</w:t>
      </w:r>
      <w:bookmarkEnd w:id="3851"/>
      <w:bookmarkEnd w:id="3931"/>
      <w:bookmarkEnd w:id="3932"/>
      <w:bookmarkEnd w:id="3933"/>
      <w:bookmarkEnd w:id="3934"/>
      <w:bookmarkEnd w:id="3935"/>
    </w:p>
    <w:p w:rsidR="00962A5C" w:rsidRDefault="00962A5C" w:rsidP="00962A5C">
      <w:pPr>
        <w:pStyle w:val="1"/>
        <w:rPr>
          <w:rtl/>
        </w:rPr>
      </w:pPr>
      <w:bookmarkStart w:id="3936" w:name="_Toc47636414"/>
      <w:bookmarkStart w:id="3937" w:name="_Toc48217039"/>
      <w:bookmarkStart w:id="3938" w:name="_Toc48217088"/>
      <w:bookmarkStart w:id="3939" w:name="_Toc48297060"/>
      <w:bookmarkStart w:id="3940" w:name="_Toc48323261"/>
      <w:bookmarkStart w:id="3941" w:name="_Toc48469405"/>
      <w:bookmarkStart w:id="3942" w:name="_Toc48474364"/>
      <w:bookmarkStart w:id="3943" w:name="_Toc48474459"/>
      <w:bookmarkStart w:id="3944" w:name="_Toc48507543"/>
      <w:bookmarkStart w:id="3945" w:name="_Toc48509614"/>
      <w:bookmarkStart w:id="3946" w:name="_Toc48510999"/>
      <w:bookmarkStart w:id="3947" w:name="_Toc48560292"/>
      <w:bookmarkStart w:id="3948" w:name="_Toc48563501"/>
      <w:bookmarkStart w:id="3949" w:name="_Toc48648471"/>
      <w:bookmarkStart w:id="3950" w:name="_Toc48731165"/>
      <w:bookmarkStart w:id="3951" w:name="_Toc49182242"/>
      <w:bookmarkStart w:id="3952" w:name="_Toc49246974"/>
      <w:bookmarkStart w:id="3953" w:name="_Toc49247186"/>
      <w:bookmarkStart w:id="3954" w:name="_Toc49290076"/>
      <w:bookmarkStart w:id="3955" w:name="_Toc49343328"/>
      <w:bookmarkStart w:id="3956" w:name="_Toc87387781"/>
      <w:bookmarkStart w:id="3957" w:name="_Toc48560277"/>
      <w:r>
        <w:rPr>
          <w:rFonts w:hint="cs"/>
          <w:rtl/>
        </w:rPr>
        <w:t>ביאור הגרנ"פ בראמ"ה בדעת רמב"ם</w:t>
      </w:r>
      <w:bookmarkEnd w:id="3936"/>
      <w:bookmarkEnd w:id="3937"/>
      <w:bookmarkEnd w:id="3938"/>
      <w:bookmarkEnd w:id="3939"/>
      <w:bookmarkEnd w:id="3940"/>
      <w:bookmarkEnd w:id="3941"/>
      <w:bookmarkEnd w:id="3942"/>
      <w:bookmarkEnd w:id="3943"/>
      <w:bookmarkEnd w:id="3944"/>
      <w:bookmarkEnd w:id="3945"/>
      <w:bookmarkEnd w:id="3946"/>
      <w:bookmarkEnd w:id="3947"/>
      <w:bookmarkEnd w:id="3948"/>
      <w:r>
        <w:rPr>
          <w:rFonts w:hint="cs"/>
          <w:rtl/>
        </w:rPr>
        <w:t xml:space="preserve"> דהפסידו את זכות ההפרה</w:t>
      </w:r>
      <w:bookmarkEnd w:id="3949"/>
      <w:bookmarkEnd w:id="3950"/>
      <w:bookmarkEnd w:id="3951"/>
      <w:bookmarkEnd w:id="3952"/>
      <w:bookmarkEnd w:id="3953"/>
      <w:bookmarkEnd w:id="3954"/>
      <w:bookmarkEnd w:id="3955"/>
      <w:bookmarkEnd w:id="3956"/>
    </w:p>
    <w:p w:rsidR="00962A5C" w:rsidRDefault="00962A5C" w:rsidP="00962A5C">
      <w:pPr>
        <w:pStyle w:val="a2"/>
        <w:rPr>
          <w:rtl/>
        </w:rPr>
      </w:pPr>
      <w:bookmarkStart w:id="3958" w:name="_Toc48648472"/>
      <w:bookmarkStart w:id="3959" w:name="_Toc48731166"/>
      <w:bookmarkStart w:id="3960" w:name="_Toc49182243"/>
      <w:bookmarkStart w:id="3961" w:name="_Toc49246975"/>
      <w:bookmarkStart w:id="3962" w:name="_Toc49247187"/>
      <w:bookmarkStart w:id="3963" w:name="_Toc49290077"/>
      <w:bookmarkStart w:id="3964" w:name="_Toc49343329"/>
      <w:bookmarkStart w:id="3965" w:name="_Toc87387782"/>
      <w:r>
        <w:rPr>
          <w:rFonts w:hint="cs"/>
          <w:rtl/>
        </w:rPr>
        <w:t>דברי הגרנ"פ דהראמ"ה ביאר ברמב"ם דכל דלא חשיב בב"א הם מפסידים את זכות ההפרה</w:t>
      </w:r>
      <w:bookmarkEnd w:id="3958"/>
      <w:bookmarkEnd w:id="3959"/>
      <w:bookmarkEnd w:id="3960"/>
      <w:bookmarkEnd w:id="3961"/>
      <w:bookmarkEnd w:id="3962"/>
      <w:bookmarkEnd w:id="3963"/>
      <w:bookmarkEnd w:id="3964"/>
      <w:bookmarkEnd w:id="3965"/>
    </w:p>
    <w:p w:rsidR="00962A5C" w:rsidRDefault="00962A5C" w:rsidP="00895E85">
      <w:pPr>
        <w:pStyle w:val="a"/>
        <w:rPr>
          <w:rtl/>
        </w:rPr>
      </w:pPr>
      <w:bookmarkStart w:id="3966" w:name="_Ref47520954"/>
      <w:r>
        <w:rPr>
          <w:rFonts w:hint="cs"/>
          <w:rtl/>
        </w:rPr>
        <w:t xml:space="preserve">במה שביאר </w:t>
      </w:r>
      <w:r w:rsidRPr="00761C14">
        <w:rPr>
          <w:rStyle w:val="af8"/>
          <w:rFonts w:hint="cs"/>
          <w:rtl/>
        </w:rPr>
        <w:t>הר"א מן ההר</w:t>
      </w:r>
      <w:r>
        <w:rPr>
          <w:rFonts w:hint="cs"/>
          <w:rtl/>
        </w:rPr>
        <w:t xml:space="preserve"> </w:t>
      </w:r>
      <w:r w:rsidRPr="00233576">
        <w:rPr>
          <w:rStyle w:val="af6"/>
          <w:rFonts w:eastAsia="Guttman Hodes" w:hint="cs"/>
          <w:rtl/>
        </w:rPr>
        <w:t xml:space="preserve">(עי' אות </w:t>
      </w:r>
      <w:r w:rsidRPr="00233576">
        <w:rPr>
          <w:rStyle w:val="af6"/>
          <w:rFonts w:eastAsia="Guttman Hodes"/>
          <w:rtl/>
        </w:rPr>
        <w:fldChar w:fldCharType="begin"/>
      </w:r>
      <w:r w:rsidRPr="00233576">
        <w:rPr>
          <w:rStyle w:val="af6"/>
          <w:rFonts w:eastAsia="Guttman Hodes"/>
          <w:rtl/>
        </w:rPr>
        <w:instrText xml:space="preserve"> </w:instrText>
      </w:r>
      <w:r w:rsidRPr="00233576">
        <w:rPr>
          <w:rStyle w:val="af6"/>
          <w:rFonts w:eastAsia="Guttman Hodes" w:hint="cs"/>
        </w:rPr>
        <w:instrText>REF</w:instrText>
      </w:r>
      <w:r w:rsidRPr="00233576">
        <w:rPr>
          <w:rStyle w:val="af6"/>
          <w:rFonts w:eastAsia="Guttman Hodes" w:hint="cs"/>
          <w:rtl/>
        </w:rPr>
        <w:instrText xml:space="preserve"> _</w:instrText>
      </w:r>
      <w:r w:rsidRPr="00233576">
        <w:rPr>
          <w:rStyle w:val="af6"/>
          <w:rFonts w:eastAsia="Guttman Hodes" w:hint="cs"/>
        </w:rPr>
        <w:instrText>Ref48563127 \r \h</w:instrText>
      </w:r>
      <w:r w:rsidRPr="00233576">
        <w:rPr>
          <w:rStyle w:val="af6"/>
          <w:rFonts w:eastAsia="Guttman Hodes"/>
          <w:rtl/>
        </w:rPr>
        <w:instrText xml:space="preserve"> </w:instrText>
      </w:r>
      <w:r w:rsidRPr="00233576">
        <w:rPr>
          <w:rStyle w:val="af6"/>
          <w:rFonts w:eastAsia="Guttman Hodes"/>
          <w:rtl/>
        </w:rPr>
      </w:r>
      <w:r w:rsidRPr="00233576">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233576">
        <w:rPr>
          <w:rStyle w:val="af6"/>
          <w:rFonts w:eastAsia="Guttman Hodes"/>
          <w:rtl/>
        </w:rPr>
        <w:fldChar w:fldCharType="end"/>
      </w:r>
      <w:r>
        <w:rPr>
          <w:rFonts w:hint="cs"/>
          <w:rtl/>
        </w:rPr>
        <w:t xml:space="preserve"> בדעת </w:t>
      </w:r>
      <w:r w:rsidRPr="00761C14">
        <w:rPr>
          <w:rStyle w:val="af8"/>
          <w:rFonts w:hint="cs"/>
          <w:rtl/>
        </w:rPr>
        <w:t>הרמב"ם</w:t>
      </w:r>
      <w:r>
        <w:rPr>
          <w:rFonts w:hint="cs"/>
          <w:rtl/>
        </w:rPr>
        <w:t xml:space="preserve"> דהא דשניהם צריכים להפר בבת אחת, היינו "בתכונה אחת", וכל שאחד הפר והשני קיים, אין להם כח להפר, דלא חשיב שהם מפירים כאחד, </w:t>
      </w:r>
      <w:r w:rsidRPr="0048516C">
        <w:rPr>
          <w:rFonts w:hint="cs"/>
          <w:rtl/>
        </w:rPr>
        <w:t xml:space="preserve">כתב </w:t>
      </w:r>
      <w:r w:rsidRPr="009842E6">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BE64D5">
        <w:rPr>
          <w:rStyle w:val="af6"/>
          <w:rFonts w:eastAsia="Guttman Hodes"/>
          <w:rtl/>
        </w:rPr>
        <w:t>א'</w:t>
      </w:r>
      <w:r w:rsidRPr="00BE64D5">
        <w:rPr>
          <w:rStyle w:val="af6"/>
          <w:rFonts w:eastAsia="Guttman Hodes" w:hint="cs"/>
          <w:rtl/>
        </w:rPr>
        <w:t xml:space="preserve"> </w:t>
      </w:r>
      <w:r>
        <w:rPr>
          <w:rStyle w:val="af6"/>
          <w:rFonts w:eastAsia="Guttman Hodes" w:hint="cs"/>
          <w:rtl/>
        </w:rPr>
        <w:t xml:space="preserve">סוף או' א' </w:t>
      </w:r>
      <w:r w:rsidRPr="00BE64D5">
        <w:rPr>
          <w:rStyle w:val="af6"/>
          <w:rFonts w:eastAsia="Guttman Hodes" w:hint="cs"/>
          <w:rtl/>
        </w:rPr>
        <w:t>ד"ה ובדומה לזה)</w:t>
      </w:r>
      <w:r w:rsidRPr="00F16A70">
        <w:rPr>
          <w:rStyle w:val="af6"/>
          <w:rFonts w:eastAsia="Guttman Hodes" w:hint="cs"/>
          <w:rtl/>
        </w:rPr>
        <w:t xml:space="preserve"> </w:t>
      </w:r>
      <w:r>
        <w:rPr>
          <w:rFonts w:hint="cs"/>
          <w:rtl/>
        </w:rPr>
        <w:t xml:space="preserve">דמשמע מדברי </w:t>
      </w:r>
      <w:r w:rsidRPr="00F576B9">
        <w:rPr>
          <w:rStyle w:val="af8"/>
          <w:rFonts w:hint="cs"/>
          <w:rtl/>
        </w:rPr>
        <w:t>הר"א מן ההר</w:t>
      </w:r>
      <w:r>
        <w:rPr>
          <w:rFonts w:hint="cs"/>
          <w:rtl/>
        </w:rPr>
        <w:t xml:space="preserve"> דכיון שאינם מפירים בבת אחת, הם הפסידו את זכות ההפרה עצמה</w:t>
      </w:r>
      <w:bookmarkEnd w:id="3966"/>
      <w:r>
        <w:rPr>
          <w:rFonts w:hint="cs"/>
          <w:rtl/>
        </w:rPr>
        <w:t>.</w:t>
      </w:r>
    </w:p>
    <w:p w:rsidR="00962A5C" w:rsidRDefault="00962A5C" w:rsidP="00962A5C">
      <w:pPr>
        <w:pStyle w:val="a2"/>
        <w:rPr>
          <w:rtl/>
        </w:rPr>
      </w:pPr>
      <w:bookmarkStart w:id="3967" w:name="_Toc48648473"/>
      <w:bookmarkStart w:id="3968" w:name="_Toc48731167"/>
      <w:bookmarkStart w:id="3969" w:name="_Toc49182244"/>
      <w:bookmarkStart w:id="3970" w:name="_Toc49246976"/>
      <w:bookmarkStart w:id="3971" w:name="_Toc49247188"/>
      <w:bookmarkStart w:id="3972" w:name="_Toc49290078"/>
      <w:bookmarkStart w:id="3973" w:name="_Toc49343330"/>
      <w:bookmarkStart w:id="3974" w:name="_Toc87387783"/>
      <w:r>
        <w:rPr>
          <w:rFonts w:hint="cs"/>
          <w:rtl/>
        </w:rPr>
        <w:t>ביאור הגרנ"פ בראמ"ה דכיון דהבעלות שלהם בשותפות כל שאינם בתכונה אחת בטלה בעלותם</w:t>
      </w:r>
      <w:bookmarkEnd w:id="3967"/>
      <w:bookmarkEnd w:id="3968"/>
      <w:bookmarkEnd w:id="3969"/>
      <w:bookmarkEnd w:id="3970"/>
      <w:bookmarkEnd w:id="3971"/>
      <w:bookmarkEnd w:id="3972"/>
      <w:bookmarkEnd w:id="3973"/>
      <w:bookmarkEnd w:id="3974"/>
    </w:p>
    <w:p w:rsidR="00962A5C" w:rsidRDefault="00962A5C" w:rsidP="00895E85">
      <w:pPr>
        <w:pStyle w:val="a"/>
        <w:rPr>
          <w:rtl/>
        </w:rPr>
      </w:pPr>
      <w:r>
        <w:rPr>
          <w:rFonts w:hint="cs"/>
          <w:rtl/>
        </w:rPr>
        <w:t xml:space="preserve">וביאר </w:t>
      </w:r>
      <w:r w:rsidRPr="00761C14">
        <w:rPr>
          <w:rStyle w:val="af8"/>
          <w:rFonts w:hint="cs"/>
          <w:rtl/>
        </w:rPr>
        <w:t>רבי נחום</w:t>
      </w:r>
      <w:r>
        <w:rPr>
          <w:rFonts w:hint="cs"/>
          <w:rtl/>
        </w:rPr>
        <w:t xml:space="preserve"> דכיון שכל זכות ההפרה והבעלות שיש להם על הנדר היא בשותפות, א"כ כל שאחד מקיים והשני מיפר, ואינם "בתכונה אחת" ממילא אין להם כל בעלות על הנדר, ולכן הם איבדו את עצם זכות ההפרה.</w:t>
      </w:r>
      <w:r w:rsidRPr="009B13ED">
        <w:rPr>
          <w:rStyle w:val="afa"/>
          <w:rFonts w:hint="cs"/>
          <w:rtl/>
        </w:rPr>
        <w:t xml:space="preserve"> [</w:t>
      </w:r>
      <w:r w:rsidRPr="00A83D15">
        <w:rPr>
          <w:rStyle w:val="afa"/>
          <w:rFonts w:hint="cs"/>
          <w:rtl/>
        </w:rPr>
        <w:t xml:space="preserve">וכדביאר </w:t>
      </w:r>
      <w:r w:rsidRPr="00A83D15">
        <w:rPr>
          <w:rStyle w:val="affa"/>
          <w:rFonts w:hint="cs"/>
          <w:rtl/>
        </w:rPr>
        <w:t xml:space="preserve">בשיעורי רבי </w:t>
      </w:r>
      <w:r w:rsidRPr="00A83D15">
        <w:rPr>
          <w:rStyle w:val="affa"/>
          <w:rtl/>
        </w:rPr>
        <w:t>נחום</w:t>
      </w:r>
      <w:r w:rsidRPr="00A83D15">
        <w:rPr>
          <w:rStyle w:val="afa"/>
          <w:rtl/>
        </w:rPr>
        <w:t xml:space="preserve"> </w:t>
      </w:r>
      <w:r w:rsidRPr="00A83D15">
        <w:rPr>
          <w:rStyle w:val="aff6"/>
          <w:rFonts w:hint="cs"/>
          <w:rtl/>
        </w:rPr>
        <w:t xml:space="preserve">(עי' אות </w:t>
      </w:r>
      <w:r w:rsidRPr="00A83D15">
        <w:rPr>
          <w:rStyle w:val="aff6"/>
          <w:rtl/>
        </w:rPr>
        <w:fldChar w:fldCharType="begin"/>
      </w:r>
      <w:r w:rsidRPr="00A83D15">
        <w:rPr>
          <w:rStyle w:val="aff6"/>
          <w:rtl/>
        </w:rPr>
        <w:instrText xml:space="preserve"> </w:instrText>
      </w:r>
      <w:r w:rsidRPr="00A83D15">
        <w:rPr>
          <w:rStyle w:val="aff6"/>
          <w:rFonts w:hint="cs"/>
        </w:rPr>
        <w:instrText>REF</w:instrText>
      </w:r>
      <w:r w:rsidRPr="00A83D15">
        <w:rPr>
          <w:rStyle w:val="aff6"/>
          <w:rFonts w:hint="cs"/>
          <w:rtl/>
        </w:rPr>
        <w:instrText xml:space="preserve"> _</w:instrText>
      </w:r>
      <w:r w:rsidRPr="00A83D15">
        <w:rPr>
          <w:rStyle w:val="aff6"/>
          <w:rFonts w:hint="cs"/>
        </w:rPr>
        <w:instrText>Ref47520894 \r \h</w:instrText>
      </w:r>
      <w:r w:rsidRPr="00A83D15">
        <w:rPr>
          <w:rStyle w:val="aff6"/>
          <w:rtl/>
        </w:rPr>
        <w:instrText xml:space="preserve"> </w:instrText>
      </w:r>
      <w:r w:rsidRPr="00A83D15">
        <w:rPr>
          <w:rStyle w:val="aff6"/>
          <w:rtl/>
        </w:rPr>
      </w:r>
      <w:r w:rsidRPr="00A83D15">
        <w:rPr>
          <w:rStyle w:val="aff6"/>
          <w:rtl/>
        </w:rPr>
        <w:fldChar w:fldCharType="separate"/>
      </w:r>
      <w:r w:rsidR="00B35288">
        <w:rPr>
          <w:rStyle w:val="aff6"/>
          <w:cs/>
        </w:rPr>
        <w:t>‎</w:t>
      </w:r>
      <w:r w:rsidR="00B35288">
        <w:rPr>
          <w:rStyle w:val="aff6"/>
          <w:rtl/>
        </w:rPr>
        <w:t>קיג)</w:t>
      </w:r>
      <w:r w:rsidRPr="00A83D15">
        <w:rPr>
          <w:rStyle w:val="aff6"/>
          <w:rtl/>
        </w:rPr>
        <w:fldChar w:fldCharType="end"/>
      </w:r>
      <w:r w:rsidRPr="00A83D15">
        <w:rPr>
          <w:rStyle w:val="afa"/>
          <w:rFonts w:hint="cs"/>
          <w:rtl/>
        </w:rPr>
        <w:t xml:space="preserve"> דכל שאחד מהשותפים מקיים, עי"ז השני מאבד את הזכות וכח ההפרה שיש לו, דהא כל מה שהוא יכול להפר, הוא רק בשותפות עם השני, וכשאחד מקיים נשאר השני לבדו וממילא אין לו כח בהפרה כלל].</w:t>
      </w:r>
    </w:p>
    <w:p w:rsidR="00962A5C" w:rsidRPr="00064026" w:rsidRDefault="00962A5C" w:rsidP="00962A5C">
      <w:pPr>
        <w:pStyle w:val="1"/>
        <w:rPr>
          <w:rtl/>
        </w:rPr>
      </w:pPr>
      <w:bookmarkStart w:id="3975" w:name="_Toc47636415"/>
      <w:bookmarkStart w:id="3976" w:name="_Toc48217040"/>
      <w:bookmarkStart w:id="3977" w:name="_Toc48217089"/>
      <w:bookmarkStart w:id="3978" w:name="_Toc48297061"/>
      <w:bookmarkStart w:id="3979" w:name="_Toc48323262"/>
      <w:bookmarkStart w:id="3980" w:name="_Toc48469406"/>
      <w:bookmarkStart w:id="3981" w:name="_Toc48474365"/>
      <w:bookmarkStart w:id="3982" w:name="_Toc48474460"/>
      <w:bookmarkStart w:id="3983" w:name="_Toc48507544"/>
      <w:bookmarkStart w:id="3984" w:name="_Toc48509615"/>
      <w:bookmarkStart w:id="3985" w:name="_Toc48511000"/>
      <w:bookmarkStart w:id="3986" w:name="_Toc48560293"/>
      <w:bookmarkStart w:id="3987" w:name="_Toc48563502"/>
      <w:bookmarkStart w:id="3988" w:name="_Toc48648474"/>
      <w:bookmarkStart w:id="3989" w:name="_Toc48731168"/>
      <w:bookmarkStart w:id="3990" w:name="_Toc49182245"/>
      <w:bookmarkStart w:id="3991" w:name="_Toc49246977"/>
      <w:bookmarkStart w:id="3992" w:name="_Toc49247189"/>
      <w:bookmarkStart w:id="3993" w:name="_Toc49290079"/>
      <w:bookmarkStart w:id="3994" w:name="_Toc49343331"/>
      <w:bookmarkStart w:id="3995" w:name="_Toc87387784"/>
      <w:r>
        <w:rPr>
          <w:rFonts w:hint="cs"/>
          <w:rtl/>
        </w:rPr>
        <w:t xml:space="preserve">ביאור הגרנ"פ ברמב"ם </w:t>
      </w:r>
      <w:bookmarkEnd w:id="3975"/>
      <w:bookmarkEnd w:id="3976"/>
      <w:bookmarkEnd w:id="3977"/>
      <w:bookmarkEnd w:id="3978"/>
      <w:bookmarkEnd w:id="3979"/>
      <w:bookmarkEnd w:id="3980"/>
      <w:bookmarkEnd w:id="3981"/>
      <w:bookmarkEnd w:id="3982"/>
      <w:bookmarkEnd w:id="3983"/>
      <w:bookmarkEnd w:id="3984"/>
      <w:bookmarkEnd w:id="3985"/>
      <w:bookmarkEnd w:id="3986"/>
      <w:bookmarkEnd w:id="3987"/>
      <w:r>
        <w:rPr>
          <w:rFonts w:hint="cs"/>
          <w:rtl/>
        </w:rPr>
        <w:t>דחשיב ששמעו בב' ימים ואינו בב"א</w:t>
      </w:r>
      <w:bookmarkEnd w:id="3988"/>
      <w:bookmarkEnd w:id="3989"/>
      <w:bookmarkEnd w:id="3990"/>
      <w:bookmarkEnd w:id="3991"/>
      <w:bookmarkEnd w:id="3992"/>
      <w:bookmarkEnd w:id="3993"/>
      <w:bookmarkEnd w:id="3994"/>
      <w:bookmarkEnd w:id="3995"/>
    </w:p>
    <w:p w:rsidR="00962A5C" w:rsidRDefault="00962A5C" w:rsidP="00962A5C">
      <w:pPr>
        <w:pStyle w:val="a2"/>
        <w:rPr>
          <w:rtl/>
        </w:rPr>
      </w:pPr>
      <w:bookmarkStart w:id="3996" w:name="_Toc48648475"/>
      <w:bookmarkStart w:id="3997" w:name="_Toc48731169"/>
      <w:bookmarkStart w:id="3998" w:name="_Toc49182246"/>
      <w:bookmarkStart w:id="3999" w:name="_Toc49246978"/>
      <w:bookmarkStart w:id="4000" w:name="_Toc49247190"/>
      <w:bookmarkStart w:id="4001" w:name="_Toc49290080"/>
      <w:bookmarkStart w:id="4002" w:name="_Toc49343332"/>
      <w:bookmarkStart w:id="4003" w:name="_Toc87387785"/>
      <w:r>
        <w:rPr>
          <w:rFonts w:hint="cs"/>
          <w:rtl/>
        </w:rPr>
        <w:t>ביאור הגרנ"פ דלהרמב"ם ההפרה הראשונה לא בטלה לגמרי ולכן אין הפרה אחר הפרה</w:t>
      </w:r>
      <w:bookmarkEnd w:id="3996"/>
      <w:bookmarkEnd w:id="3997"/>
      <w:bookmarkEnd w:id="3998"/>
      <w:bookmarkEnd w:id="3999"/>
      <w:bookmarkEnd w:id="4000"/>
      <w:bookmarkEnd w:id="4001"/>
      <w:bookmarkEnd w:id="4002"/>
      <w:bookmarkEnd w:id="4003"/>
    </w:p>
    <w:p w:rsidR="00962A5C" w:rsidRDefault="00962A5C" w:rsidP="00895E85">
      <w:pPr>
        <w:pStyle w:val="a"/>
        <w:rPr>
          <w:rtl/>
        </w:rPr>
      </w:pPr>
      <w:bookmarkStart w:id="4004" w:name="_Ref48727526"/>
      <w:r>
        <w:rPr>
          <w:rFonts w:hint="cs"/>
          <w:rtl/>
        </w:rPr>
        <w:t xml:space="preserve">במ"ש </w:t>
      </w:r>
      <w:r w:rsidRPr="00331645">
        <w:rPr>
          <w:rStyle w:val="af8"/>
          <w:rFonts w:hint="cs"/>
          <w:rtl/>
        </w:rPr>
        <w:t>הרשב"א והר"ן</w:t>
      </w:r>
      <w:r>
        <w:rPr>
          <w:rFonts w:hint="cs"/>
          <w:rtl/>
        </w:rPr>
        <w:t xml:space="preserve"> </w:t>
      </w:r>
      <w:r w:rsidRPr="00D0262A">
        <w:rPr>
          <w:rStyle w:val="af6"/>
          <w:rFonts w:eastAsia="Guttman Hodes" w:hint="cs"/>
          <w:rtl/>
        </w:rPr>
        <w:t xml:space="preserve">(עי' אות </w:t>
      </w:r>
      <w:r w:rsidRPr="00D0262A">
        <w:rPr>
          <w:rStyle w:val="af6"/>
          <w:rFonts w:eastAsia="Guttman Hodes"/>
          <w:rtl/>
        </w:rPr>
        <w:fldChar w:fldCharType="begin"/>
      </w:r>
      <w:r w:rsidRPr="00D0262A">
        <w:rPr>
          <w:rStyle w:val="af6"/>
          <w:rFonts w:eastAsia="Guttman Hodes"/>
          <w:rtl/>
        </w:rPr>
        <w:instrText xml:space="preserve"> </w:instrText>
      </w:r>
      <w:r w:rsidRPr="00D0262A">
        <w:rPr>
          <w:rStyle w:val="af6"/>
          <w:rFonts w:eastAsia="Guttman Hodes" w:hint="cs"/>
        </w:rPr>
        <w:instrText>REF</w:instrText>
      </w:r>
      <w:r w:rsidRPr="00D0262A">
        <w:rPr>
          <w:rStyle w:val="af6"/>
          <w:rFonts w:eastAsia="Guttman Hodes" w:hint="cs"/>
          <w:rtl/>
        </w:rPr>
        <w:instrText xml:space="preserve"> _</w:instrText>
      </w:r>
      <w:r w:rsidRPr="00D0262A">
        <w:rPr>
          <w:rStyle w:val="af6"/>
          <w:rFonts w:eastAsia="Guttman Hodes" w:hint="cs"/>
        </w:rPr>
        <w:instrText>Ref48467844 \r \h</w:instrText>
      </w:r>
      <w:r w:rsidRPr="00D0262A">
        <w:rPr>
          <w:rStyle w:val="af6"/>
          <w:rFonts w:eastAsia="Guttman Hodes"/>
          <w:rtl/>
        </w:rPr>
        <w:instrText xml:space="preserve"> </w:instrText>
      </w:r>
      <w:r w:rsidRPr="00D0262A">
        <w:rPr>
          <w:rStyle w:val="af6"/>
          <w:rFonts w:eastAsia="Guttman Hodes"/>
          <w:rtl/>
        </w:rPr>
      </w:r>
      <w:r w:rsidRPr="00D0262A">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D0262A">
        <w:rPr>
          <w:rStyle w:val="af6"/>
          <w:rFonts w:eastAsia="Guttman Hodes"/>
          <w:rtl/>
        </w:rPr>
        <w:fldChar w:fldCharType="end"/>
      </w:r>
      <w:r>
        <w:rPr>
          <w:rFonts w:hint="cs"/>
          <w:rtl/>
        </w:rPr>
        <w:t xml:space="preserve"> בדעת </w:t>
      </w:r>
      <w:r w:rsidRPr="00331645">
        <w:rPr>
          <w:rStyle w:val="af8"/>
          <w:rFonts w:hint="cs"/>
          <w:rtl/>
        </w:rPr>
        <w:t>הרמב"ם</w:t>
      </w:r>
      <w:r>
        <w:rPr>
          <w:rFonts w:hint="cs"/>
          <w:rtl/>
        </w:rPr>
        <w:t xml:space="preserve"> </w:t>
      </w:r>
      <w:r w:rsidRPr="00D0262A">
        <w:rPr>
          <w:rStyle w:val="af6"/>
          <w:rFonts w:eastAsia="Guttman Hodes" w:hint="cs"/>
          <w:rtl/>
        </w:rPr>
        <w:t xml:space="preserve">(עי' אות </w:t>
      </w:r>
      <w:r w:rsidRPr="00D0262A">
        <w:rPr>
          <w:rStyle w:val="af6"/>
          <w:rFonts w:eastAsia="Guttman Hodes"/>
          <w:rtl/>
        </w:rPr>
        <w:fldChar w:fldCharType="begin"/>
      </w:r>
      <w:r w:rsidRPr="00D0262A">
        <w:rPr>
          <w:rStyle w:val="af6"/>
          <w:rFonts w:eastAsia="Guttman Hodes"/>
          <w:rtl/>
        </w:rPr>
        <w:instrText xml:space="preserve"> </w:instrText>
      </w:r>
      <w:r w:rsidRPr="00D0262A">
        <w:rPr>
          <w:rStyle w:val="af6"/>
          <w:rFonts w:eastAsia="Guttman Hodes" w:hint="cs"/>
        </w:rPr>
        <w:instrText>REF</w:instrText>
      </w:r>
      <w:r w:rsidRPr="00D0262A">
        <w:rPr>
          <w:rStyle w:val="af6"/>
          <w:rFonts w:eastAsia="Guttman Hodes" w:hint="cs"/>
          <w:rtl/>
        </w:rPr>
        <w:instrText xml:space="preserve"> _</w:instrText>
      </w:r>
      <w:r w:rsidRPr="00D0262A">
        <w:rPr>
          <w:rStyle w:val="af6"/>
          <w:rFonts w:eastAsia="Guttman Hodes" w:hint="cs"/>
        </w:rPr>
        <w:instrText>Ref48295508 \r \h</w:instrText>
      </w:r>
      <w:r w:rsidRPr="00D0262A">
        <w:rPr>
          <w:rStyle w:val="af6"/>
          <w:rFonts w:eastAsia="Guttman Hodes"/>
          <w:rtl/>
        </w:rPr>
        <w:instrText xml:space="preserve"> </w:instrText>
      </w:r>
      <w:r w:rsidRPr="00D0262A">
        <w:rPr>
          <w:rStyle w:val="af6"/>
          <w:rFonts w:eastAsia="Guttman Hodes"/>
          <w:rtl/>
        </w:rPr>
      </w:r>
      <w:r w:rsidRPr="00D0262A">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D0262A">
        <w:rPr>
          <w:rStyle w:val="af6"/>
          <w:rFonts w:eastAsia="Guttman Hodes"/>
          <w:rtl/>
        </w:rPr>
        <w:fldChar w:fldCharType="end"/>
      </w:r>
      <w:r w:rsidRPr="00D0262A">
        <w:rPr>
          <w:rStyle w:val="af6"/>
          <w:rFonts w:eastAsia="Guttman Hodes" w:hint="cs"/>
          <w:rtl/>
        </w:rPr>
        <w:t xml:space="preserve"> </w:t>
      </w:r>
      <w:r>
        <w:rPr>
          <w:rFonts w:hint="cs"/>
          <w:rtl/>
        </w:rPr>
        <w:t xml:space="preserve">דס"ל דאין הפרה אחר הפרה, ולכן בקיים אחד והפר אחד ונשאל על הקמתו, אינו יכול לחזור להפר לעולם, ביאר </w:t>
      </w:r>
      <w:r w:rsidRPr="00331645">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D0262A">
        <w:rPr>
          <w:rStyle w:val="af6"/>
          <w:rFonts w:eastAsia="Guttman Hodes" w:hint="cs"/>
          <w:rtl/>
        </w:rPr>
        <w:t>א</w:t>
      </w:r>
      <w:r w:rsidRPr="00D0262A">
        <w:rPr>
          <w:rStyle w:val="af6"/>
          <w:rFonts w:eastAsia="Guttman Hodes"/>
          <w:rtl/>
        </w:rPr>
        <w:t xml:space="preserve">' או </w:t>
      </w:r>
      <w:r w:rsidRPr="00D0262A">
        <w:rPr>
          <w:rStyle w:val="af6"/>
          <w:rFonts w:eastAsia="Guttman Hodes" w:hint="cs"/>
          <w:rtl/>
        </w:rPr>
        <w:t>ד</w:t>
      </w:r>
      <w:r w:rsidRPr="00D0262A">
        <w:rPr>
          <w:rStyle w:val="af6"/>
          <w:rFonts w:eastAsia="Guttman Hodes"/>
          <w:rtl/>
        </w:rPr>
        <w:t>' ד"ה</w:t>
      </w:r>
      <w:r w:rsidRPr="00D0262A">
        <w:rPr>
          <w:rStyle w:val="af6"/>
          <w:rFonts w:eastAsia="Guttman Hodes" w:hint="cs"/>
          <w:rtl/>
        </w:rPr>
        <w:t xml:space="preserve"> והנה למשנ"ת) </w:t>
      </w:r>
      <w:r>
        <w:rPr>
          <w:rStyle w:val="af8"/>
          <w:rFonts w:hint="cs"/>
          <w:rtl/>
        </w:rPr>
        <w:t>ד</w:t>
      </w:r>
      <w:r w:rsidRPr="00331645">
        <w:rPr>
          <w:rStyle w:val="af8"/>
          <w:rFonts w:hint="cs"/>
          <w:rtl/>
        </w:rPr>
        <w:t>הרמב"ם</w:t>
      </w:r>
      <w:r>
        <w:rPr>
          <w:rFonts w:hint="cs"/>
          <w:rtl/>
        </w:rPr>
        <w:t xml:space="preserve"> פליג על </w:t>
      </w:r>
      <w:r w:rsidRPr="00331645">
        <w:rPr>
          <w:rStyle w:val="af8"/>
          <w:rFonts w:hint="cs"/>
          <w:rtl/>
        </w:rPr>
        <w:t>הרשב"א</w:t>
      </w:r>
      <w:r>
        <w:rPr>
          <w:rFonts w:hint="cs"/>
          <w:rtl/>
        </w:rPr>
        <w:t xml:space="preserve"> </w:t>
      </w:r>
      <w:r w:rsidRPr="007A5F1F">
        <w:rPr>
          <w:rStyle w:val="af6"/>
          <w:rFonts w:eastAsia="Guttman Hodes" w:hint="cs"/>
          <w:rtl/>
        </w:rPr>
        <w:t xml:space="preserve">(עי' אות </w:t>
      </w:r>
      <w:r w:rsidRPr="007A5F1F">
        <w:rPr>
          <w:rStyle w:val="af6"/>
          <w:rFonts w:eastAsia="Guttman Hodes"/>
          <w:rtl/>
        </w:rPr>
        <w:fldChar w:fldCharType="begin"/>
      </w:r>
      <w:r w:rsidRPr="007A5F1F">
        <w:rPr>
          <w:rStyle w:val="af6"/>
          <w:rFonts w:eastAsia="Guttman Hodes"/>
          <w:rtl/>
        </w:rPr>
        <w:instrText xml:space="preserve"> </w:instrText>
      </w:r>
      <w:r w:rsidRPr="007A5F1F">
        <w:rPr>
          <w:rStyle w:val="af6"/>
          <w:rFonts w:eastAsia="Guttman Hodes" w:hint="cs"/>
        </w:rPr>
        <w:instrText>REF</w:instrText>
      </w:r>
      <w:r w:rsidRPr="007A5F1F">
        <w:rPr>
          <w:rStyle w:val="af6"/>
          <w:rFonts w:eastAsia="Guttman Hodes" w:hint="cs"/>
          <w:rtl/>
        </w:rPr>
        <w:instrText xml:space="preserve"> _</w:instrText>
      </w:r>
      <w:r w:rsidRPr="007A5F1F">
        <w:rPr>
          <w:rStyle w:val="af6"/>
          <w:rFonts w:eastAsia="Guttman Hodes" w:hint="cs"/>
        </w:rPr>
        <w:instrText>Ref48507192 \r \h</w:instrText>
      </w:r>
      <w:r w:rsidRPr="007A5F1F">
        <w:rPr>
          <w:rStyle w:val="af6"/>
          <w:rFonts w:eastAsia="Guttman Hodes"/>
          <w:rtl/>
        </w:rPr>
        <w:instrText xml:space="preserve"> </w:instrText>
      </w:r>
      <w:r w:rsidRPr="007A5F1F">
        <w:rPr>
          <w:rStyle w:val="af6"/>
          <w:rFonts w:eastAsia="Guttman Hodes"/>
          <w:rtl/>
        </w:rPr>
      </w:r>
      <w:r w:rsidRPr="007A5F1F">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7A5F1F">
        <w:rPr>
          <w:rStyle w:val="af6"/>
          <w:rFonts w:eastAsia="Guttman Hodes"/>
          <w:rtl/>
        </w:rPr>
        <w:fldChar w:fldCharType="end"/>
      </w:r>
      <w:r>
        <w:rPr>
          <w:rFonts w:hint="cs"/>
          <w:rtl/>
        </w:rPr>
        <w:t xml:space="preserve"> דס"ל דההפרה הראשונה בטלה לגמרי, דהא למסקנא אמרינן דמאי דאוקי הא עקריה, והחלות של ההקמה בטלה ע"י השאילה, וכיון דההקמה נעקרה, א"כ ההפרה הראשונה לא בטלה לגמרי, ושייך לומר בזה דאין הפרה אחר הפרה.</w:t>
      </w:r>
      <w:bookmarkEnd w:id="4004"/>
    </w:p>
    <w:p w:rsidR="00962A5C" w:rsidRPr="0095719D" w:rsidRDefault="00962A5C" w:rsidP="00962A5C">
      <w:pPr>
        <w:pStyle w:val="a2"/>
        <w:rPr>
          <w:rtl/>
        </w:rPr>
      </w:pPr>
      <w:bookmarkStart w:id="4005" w:name="_Toc48648476"/>
      <w:bookmarkStart w:id="4006" w:name="_Toc48731170"/>
      <w:bookmarkStart w:id="4007" w:name="_Toc49182247"/>
      <w:bookmarkStart w:id="4008" w:name="_Toc49246979"/>
      <w:bookmarkStart w:id="4009" w:name="_Toc49247191"/>
      <w:bookmarkStart w:id="4010" w:name="_Toc49290081"/>
      <w:bookmarkStart w:id="4011" w:name="_Toc49343333"/>
      <w:bookmarkStart w:id="4012" w:name="_Toc87387786"/>
      <w:r>
        <w:rPr>
          <w:rFonts w:hint="cs"/>
          <w:rtl/>
        </w:rPr>
        <w:t>ביאור הגרנ"פ ברמב"ם ובמאירי דכיון שהייתה הקמה בין ההפרות לא חשיב כהפרה באותו יום</w:t>
      </w:r>
      <w:bookmarkEnd w:id="4005"/>
      <w:bookmarkEnd w:id="4006"/>
      <w:bookmarkEnd w:id="4007"/>
      <w:bookmarkEnd w:id="4008"/>
      <w:bookmarkEnd w:id="4009"/>
      <w:bookmarkEnd w:id="4010"/>
      <w:bookmarkEnd w:id="4011"/>
      <w:bookmarkEnd w:id="4012"/>
    </w:p>
    <w:p w:rsidR="00962A5C" w:rsidRDefault="00962A5C" w:rsidP="00895E85">
      <w:pPr>
        <w:pStyle w:val="a"/>
        <w:rPr>
          <w:rtl/>
        </w:rPr>
      </w:pPr>
      <w:bookmarkStart w:id="4013" w:name="_Ref48645647"/>
      <w:r>
        <w:rPr>
          <w:rFonts w:hint="cs"/>
          <w:rtl/>
        </w:rPr>
        <w:t xml:space="preserve">והא דס"ל </w:t>
      </w:r>
      <w:r w:rsidRPr="00D0262A">
        <w:rPr>
          <w:rStyle w:val="af8"/>
          <w:rFonts w:hint="cs"/>
          <w:rtl/>
        </w:rPr>
        <w:t>להרמב"ם</w:t>
      </w:r>
      <w:r>
        <w:rPr>
          <w:rFonts w:hint="cs"/>
          <w:rtl/>
        </w:rPr>
        <w:t xml:space="preserve"> דמ"מ ההפרה הראשונה לא מהני ואינם יכולים להפר, ביאר </w:t>
      </w:r>
      <w:r w:rsidRPr="00D0262A">
        <w:rPr>
          <w:rStyle w:val="af8"/>
          <w:rFonts w:hint="cs"/>
          <w:rtl/>
        </w:rPr>
        <w:t>בשיעורי רבי נחום</w:t>
      </w:r>
      <w:r>
        <w:rPr>
          <w:rFonts w:hint="cs"/>
          <w:rtl/>
        </w:rPr>
        <w:t xml:space="preserve"> דלמסקנא מבואר דהחידוש במתני' דצריך ששניהם יפירו בבת אחת,</w:t>
      </w:r>
      <w:r w:rsidRPr="00301C9C">
        <w:rPr>
          <w:rFonts w:hint="cs"/>
          <w:rtl/>
        </w:rPr>
        <w:t xml:space="preserve"> </w:t>
      </w:r>
      <w:r>
        <w:rPr>
          <w:rFonts w:hint="cs"/>
          <w:rtl/>
        </w:rPr>
        <w:t xml:space="preserve">וכל שהייתה הקמה בין ההפרות לא חשיב כהפרה בבת אחת, וכתב </w:t>
      </w:r>
      <w:r w:rsidRPr="001843D6">
        <w:rPr>
          <w:rStyle w:val="af8"/>
          <w:rFonts w:hint="cs"/>
          <w:rtl/>
        </w:rPr>
        <w:t>רבי נחום</w:t>
      </w:r>
      <w:r>
        <w:rPr>
          <w:rFonts w:hint="cs"/>
          <w:rtl/>
        </w:rPr>
        <w:t xml:space="preserve"> דכן מבואר בדברי </w:t>
      </w:r>
      <w:r w:rsidRPr="00D0262A">
        <w:rPr>
          <w:rStyle w:val="af8"/>
          <w:rFonts w:hint="cs"/>
          <w:rtl/>
        </w:rPr>
        <w:t>המאירי</w:t>
      </w:r>
      <w:r>
        <w:rPr>
          <w:rFonts w:hint="cs"/>
          <w:rtl/>
        </w:rPr>
        <w:t xml:space="preserve"> </w:t>
      </w:r>
      <w:r w:rsidRPr="009851FD">
        <w:rPr>
          <w:rStyle w:val="af6"/>
          <w:rFonts w:eastAsia="Guttman Hodes" w:hint="cs"/>
          <w:rtl/>
        </w:rPr>
        <w:t xml:space="preserve">(עי' אות </w:t>
      </w:r>
      <w:r w:rsidRPr="009851FD">
        <w:rPr>
          <w:rStyle w:val="af6"/>
          <w:rFonts w:eastAsia="Guttman Hodes"/>
          <w:rtl/>
        </w:rPr>
        <w:fldChar w:fldCharType="begin"/>
      </w:r>
      <w:r w:rsidRPr="009851FD">
        <w:rPr>
          <w:rStyle w:val="af6"/>
          <w:rFonts w:eastAsia="Guttman Hodes"/>
          <w:rtl/>
        </w:rPr>
        <w:instrText xml:space="preserve"> </w:instrText>
      </w:r>
      <w:r w:rsidRPr="009851FD">
        <w:rPr>
          <w:rStyle w:val="af6"/>
          <w:rFonts w:eastAsia="Guttman Hodes" w:hint="cs"/>
        </w:rPr>
        <w:instrText>REF</w:instrText>
      </w:r>
      <w:r w:rsidRPr="009851FD">
        <w:rPr>
          <w:rStyle w:val="af6"/>
          <w:rFonts w:eastAsia="Guttman Hodes" w:hint="cs"/>
          <w:rtl/>
        </w:rPr>
        <w:instrText xml:space="preserve"> _</w:instrText>
      </w:r>
      <w:r w:rsidRPr="009851FD">
        <w:rPr>
          <w:rStyle w:val="af6"/>
          <w:rFonts w:eastAsia="Guttman Hodes" w:hint="cs"/>
        </w:rPr>
        <w:instrText>Ref48562964 \r \h</w:instrText>
      </w:r>
      <w:r w:rsidRPr="009851FD">
        <w:rPr>
          <w:rStyle w:val="af6"/>
          <w:rFonts w:eastAsia="Guttman Hodes"/>
          <w:rtl/>
        </w:rPr>
        <w:instrText xml:space="preserve"> </w:instrText>
      </w:r>
      <w:r w:rsidRPr="009851FD">
        <w:rPr>
          <w:rStyle w:val="af6"/>
          <w:rFonts w:eastAsia="Guttman Hodes"/>
          <w:rtl/>
        </w:rPr>
      </w:r>
      <w:r w:rsidRPr="009851FD">
        <w:rPr>
          <w:rStyle w:val="af6"/>
          <w:rFonts w:eastAsia="Guttman Hodes"/>
          <w:rtl/>
        </w:rPr>
        <w:fldChar w:fldCharType="separate"/>
      </w:r>
      <w:r w:rsidR="00B35288">
        <w:rPr>
          <w:rStyle w:val="af6"/>
          <w:rFonts w:eastAsia="Guttman Hodes"/>
          <w:cs/>
        </w:rPr>
        <w:t>‎</w:t>
      </w:r>
      <w:r w:rsidR="00B35288">
        <w:rPr>
          <w:rStyle w:val="af6"/>
          <w:rFonts w:eastAsia="Guttman Hodes"/>
          <w:rtl/>
        </w:rPr>
        <w:t>לט)</w:t>
      </w:r>
      <w:r w:rsidRPr="009851FD">
        <w:rPr>
          <w:rStyle w:val="af6"/>
          <w:rFonts w:eastAsia="Guttman Hodes"/>
          <w:rtl/>
        </w:rPr>
        <w:fldChar w:fldCharType="end"/>
      </w:r>
      <w:r>
        <w:rPr>
          <w:rFonts w:hint="cs"/>
          <w:rtl/>
        </w:rPr>
        <w:t xml:space="preserve"> דלפני שהביא את דברי </w:t>
      </w:r>
      <w:r w:rsidRPr="00116CF4">
        <w:rPr>
          <w:rStyle w:val="af8"/>
          <w:rFonts w:hint="cs"/>
          <w:rtl/>
        </w:rPr>
        <w:t>הרמב"ם</w:t>
      </w:r>
      <w:r>
        <w:rPr>
          <w:rFonts w:hint="cs"/>
          <w:rtl/>
        </w:rPr>
        <w:t xml:space="preserve"> דאינם יכולים להפר, הביא </w:t>
      </w:r>
      <w:r w:rsidRPr="00D0262A">
        <w:rPr>
          <w:rStyle w:val="af8"/>
          <w:rFonts w:hint="cs"/>
          <w:rtl/>
        </w:rPr>
        <w:t>המאירי</w:t>
      </w:r>
      <w:r>
        <w:rPr>
          <w:rFonts w:hint="cs"/>
          <w:rtl/>
        </w:rPr>
        <w:t xml:space="preserve"> את דברי </w:t>
      </w:r>
      <w:r w:rsidRPr="00D0262A">
        <w:rPr>
          <w:rStyle w:val="af8"/>
          <w:rFonts w:hint="cs"/>
          <w:rtl/>
        </w:rPr>
        <w:t>הרמב"ם</w:t>
      </w:r>
      <w:r>
        <w:rPr>
          <w:rFonts w:hint="cs"/>
          <w:rtl/>
        </w:rPr>
        <w:t xml:space="preserve"> </w:t>
      </w:r>
      <w:r w:rsidRPr="009851FD">
        <w:rPr>
          <w:rStyle w:val="af6"/>
          <w:rFonts w:eastAsia="Guttman Hodes" w:hint="cs"/>
          <w:rtl/>
        </w:rPr>
        <w:t xml:space="preserve">(עי' אות </w:t>
      </w:r>
      <w:r w:rsidRPr="009851FD">
        <w:rPr>
          <w:rStyle w:val="af6"/>
          <w:rFonts w:eastAsia="Guttman Hodes"/>
          <w:rtl/>
        </w:rPr>
        <w:fldChar w:fldCharType="begin"/>
      </w:r>
      <w:r w:rsidRPr="009851FD">
        <w:rPr>
          <w:rStyle w:val="af6"/>
          <w:rFonts w:eastAsia="Guttman Hodes"/>
          <w:rtl/>
        </w:rPr>
        <w:instrText xml:space="preserve"> </w:instrText>
      </w:r>
      <w:r w:rsidRPr="009851FD">
        <w:rPr>
          <w:rStyle w:val="af6"/>
          <w:rFonts w:eastAsia="Guttman Hodes" w:hint="cs"/>
        </w:rPr>
        <w:instrText>REF</w:instrText>
      </w:r>
      <w:r w:rsidRPr="009851FD">
        <w:rPr>
          <w:rStyle w:val="af6"/>
          <w:rFonts w:eastAsia="Guttman Hodes" w:hint="cs"/>
          <w:rtl/>
        </w:rPr>
        <w:instrText xml:space="preserve"> _</w:instrText>
      </w:r>
      <w:r w:rsidRPr="009851FD">
        <w:rPr>
          <w:rStyle w:val="af6"/>
          <w:rFonts w:eastAsia="Guttman Hodes" w:hint="cs"/>
        </w:rPr>
        <w:instrText>Ref48562964 \r \h</w:instrText>
      </w:r>
      <w:r w:rsidRPr="009851FD">
        <w:rPr>
          <w:rStyle w:val="af6"/>
          <w:rFonts w:eastAsia="Guttman Hodes"/>
          <w:rtl/>
        </w:rPr>
        <w:instrText xml:space="preserve"> </w:instrText>
      </w:r>
      <w:r w:rsidRPr="009851FD">
        <w:rPr>
          <w:rStyle w:val="af6"/>
          <w:rFonts w:eastAsia="Guttman Hodes"/>
          <w:rtl/>
        </w:rPr>
      </w:r>
      <w:r w:rsidRPr="009851FD">
        <w:rPr>
          <w:rStyle w:val="af6"/>
          <w:rFonts w:eastAsia="Guttman Hodes"/>
          <w:rtl/>
        </w:rPr>
        <w:fldChar w:fldCharType="separate"/>
      </w:r>
      <w:r w:rsidR="00B35288">
        <w:rPr>
          <w:rStyle w:val="af6"/>
          <w:rFonts w:eastAsia="Guttman Hodes"/>
          <w:cs/>
        </w:rPr>
        <w:t>‎</w:t>
      </w:r>
      <w:r w:rsidR="00B35288">
        <w:rPr>
          <w:rStyle w:val="af6"/>
          <w:rFonts w:eastAsia="Guttman Hodes"/>
          <w:rtl/>
        </w:rPr>
        <w:t>לט)</w:t>
      </w:r>
      <w:r w:rsidRPr="009851FD">
        <w:rPr>
          <w:rStyle w:val="af6"/>
          <w:rFonts w:eastAsia="Guttman Hodes"/>
          <w:rtl/>
        </w:rPr>
        <w:fldChar w:fldCharType="end"/>
      </w:r>
      <w:r>
        <w:rPr>
          <w:rFonts w:hint="cs"/>
          <w:rtl/>
        </w:rPr>
        <w:t xml:space="preserve"> דצריך ששניהם ישמעו ביום אחד, ומשמע דכוונת </w:t>
      </w:r>
      <w:r w:rsidRPr="00C82011">
        <w:rPr>
          <w:rStyle w:val="af8"/>
          <w:rFonts w:hint="cs"/>
          <w:rtl/>
        </w:rPr>
        <w:t>המאירי</w:t>
      </w:r>
      <w:r w:rsidRPr="00116CF4">
        <w:rPr>
          <w:rFonts w:hint="cs"/>
          <w:rtl/>
        </w:rPr>
        <w:t xml:space="preserve"> </w:t>
      </w:r>
      <w:r>
        <w:rPr>
          <w:rFonts w:hint="cs"/>
          <w:rtl/>
        </w:rPr>
        <w:t xml:space="preserve">לבאר </w:t>
      </w:r>
      <w:r>
        <w:rPr>
          <w:rStyle w:val="af8"/>
          <w:rFonts w:hint="cs"/>
          <w:rtl/>
        </w:rPr>
        <w:t>ב</w:t>
      </w:r>
      <w:r w:rsidRPr="00D0262A">
        <w:rPr>
          <w:rStyle w:val="af8"/>
          <w:rFonts w:hint="cs"/>
          <w:rtl/>
        </w:rPr>
        <w:t>הרמב"ם</w:t>
      </w:r>
      <w:r>
        <w:rPr>
          <w:rFonts w:hint="cs"/>
          <w:rtl/>
        </w:rPr>
        <w:t xml:space="preserve"> דכיון דלמסקנא צריך שהפרת השותפין תהיה כאחת, א"כ צריך שישמעו ביום אחד, ולכן כל שהייתה הקמה בין ההפרות לא חשיב כהפרה בבת אחת.</w:t>
      </w:r>
      <w:bookmarkEnd w:id="4013"/>
    </w:p>
    <w:p w:rsidR="00962A5C" w:rsidRPr="00F4314C" w:rsidRDefault="00962A5C" w:rsidP="00962A5C">
      <w:pPr>
        <w:pStyle w:val="a2"/>
        <w:rPr>
          <w:rtl/>
        </w:rPr>
      </w:pPr>
      <w:bookmarkStart w:id="4014" w:name="_Toc48648477"/>
      <w:bookmarkStart w:id="4015" w:name="_Toc48731171"/>
      <w:bookmarkStart w:id="4016" w:name="_Toc49182248"/>
      <w:bookmarkStart w:id="4017" w:name="_Toc49246980"/>
      <w:bookmarkStart w:id="4018" w:name="_Toc49247192"/>
      <w:bookmarkStart w:id="4019" w:name="_Toc49290082"/>
      <w:bookmarkStart w:id="4020" w:name="_Toc49343334"/>
      <w:bookmarkStart w:id="4021" w:name="_Toc87387787"/>
      <w:r>
        <w:rPr>
          <w:rFonts w:hint="cs"/>
          <w:rtl/>
        </w:rPr>
        <w:t>ביאור הגרנ"פ דשאילה על נדר והקם לא מתבטל מעשה הנדר וההקם אלא דבטל רק האיסור</w:t>
      </w:r>
      <w:bookmarkEnd w:id="4014"/>
      <w:bookmarkEnd w:id="4015"/>
      <w:bookmarkEnd w:id="4016"/>
      <w:bookmarkEnd w:id="4017"/>
      <w:bookmarkEnd w:id="4018"/>
      <w:bookmarkEnd w:id="4019"/>
      <w:bookmarkEnd w:id="4020"/>
      <w:bookmarkEnd w:id="4021"/>
    </w:p>
    <w:p w:rsidR="00962A5C" w:rsidRDefault="00962A5C" w:rsidP="00895E85">
      <w:pPr>
        <w:pStyle w:val="a"/>
        <w:rPr>
          <w:rtl/>
        </w:rPr>
      </w:pPr>
      <w:bookmarkStart w:id="4022" w:name="_Ref48730773"/>
      <w:r>
        <w:rPr>
          <w:rFonts w:hint="cs"/>
          <w:rtl/>
        </w:rPr>
        <w:t xml:space="preserve">וביאר </w:t>
      </w:r>
      <w:r w:rsidRPr="00436D07">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C45544">
        <w:rPr>
          <w:rStyle w:val="af6"/>
          <w:rFonts w:eastAsia="Guttman Hodes" w:hint="cs"/>
          <w:rtl/>
        </w:rPr>
        <w:t>א</w:t>
      </w:r>
      <w:r w:rsidRPr="00C45544">
        <w:rPr>
          <w:rStyle w:val="af6"/>
          <w:rFonts w:eastAsia="Guttman Hodes"/>
          <w:rtl/>
        </w:rPr>
        <w:t xml:space="preserve">' או </w:t>
      </w:r>
      <w:r w:rsidRPr="00C45544">
        <w:rPr>
          <w:rStyle w:val="af6"/>
          <w:rFonts w:eastAsia="Guttman Hodes" w:hint="cs"/>
          <w:rtl/>
        </w:rPr>
        <w:t>ד</w:t>
      </w:r>
      <w:r w:rsidRPr="00C45544">
        <w:rPr>
          <w:rStyle w:val="af6"/>
          <w:rFonts w:eastAsia="Guttman Hodes"/>
          <w:rtl/>
        </w:rPr>
        <w:t>'</w:t>
      </w:r>
      <w:r w:rsidRPr="00C45544">
        <w:rPr>
          <w:rStyle w:val="af6"/>
          <w:rFonts w:eastAsia="Guttman Hodes" w:hint="cs"/>
          <w:rtl/>
        </w:rPr>
        <w:t xml:space="preserve"> ד"ה והנה בהך) </w:t>
      </w:r>
      <w:r>
        <w:rPr>
          <w:rFonts w:hint="cs"/>
          <w:rtl/>
        </w:rPr>
        <w:t xml:space="preserve">דבשאילה בנדר ובהקם, אין הביאור דמתבטל שם מעשה נדר ומעשה הקם, אלא דאף דהנדר וההקם עדיין נקראים נדר והקם, אין דין איסור מחמת הנדר וההקם. </w:t>
      </w:r>
      <w:r w:rsidRPr="005045FF">
        <w:rPr>
          <w:rStyle w:val="afa"/>
          <w:rFonts w:hint="cs"/>
          <w:rtl/>
        </w:rPr>
        <w:t xml:space="preserve">[ועי' בדברי </w:t>
      </w:r>
      <w:r w:rsidRPr="005045FF">
        <w:rPr>
          <w:rStyle w:val="affa"/>
          <w:rFonts w:hint="cs"/>
          <w:rtl/>
        </w:rPr>
        <w:t>הגרב"ב</w:t>
      </w:r>
      <w:r w:rsidRPr="005045FF">
        <w:rPr>
          <w:rStyle w:val="afa"/>
          <w:rFonts w:hint="cs"/>
          <w:rtl/>
        </w:rPr>
        <w:t xml:space="preserve"> </w:t>
      </w:r>
      <w:r w:rsidRPr="003755C1">
        <w:rPr>
          <w:rStyle w:val="aff6"/>
          <w:rFonts w:hint="cs"/>
          <w:rtl/>
        </w:rPr>
        <w:t xml:space="preserve">(עי' אות </w:t>
      </w:r>
      <w:r w:rsidRPr="003755C1">
        <w:rPr>
          <w:rStyle w:val="aff6"/>
          <w:rtl/>
        </w:rPr>
        <w:fldChar w:fldCharType="begin"/>
      </w:r>
      <w:r w:rsidRPr="003755C1">
        <w:rPr>
          <w:rStyle w:val="aff6"/>
          <w:rtl/>
        </w:rPr>
        <w:instrText xml:space="preserve"> </w:instrText>
      </w:r>
      <w:r w:rsidRPr="003755C1">
        <w:rPr>
          <w:rStyle w:val="aff6"/>
          <w:rFonts w:hint="cs"/>
        </w:rPr>
        <w:instrText>REF</w:instrText>
      </w:r>
      <w:r w:rsidRPr="003755C1">
        <w:rPr>
          <w:rStyle w:val="aff6"/>
          <w:rFonts w:hint="cs"/>
          <w:rtl/>
        </w:rPr>
        <w:instrText xml:space="preserve"> _</w:instrText>
      </w:r>
      <w:r w:rsidRPr="003755C1">
        <w:rPr>
          <w:rStyle w:val="aff6"/>
          <w:rFonts w:hint="cs"/>
        </w:rPr>
        <w:instrText>Ref47519506 \r \h</w:instrText>
      </w:r>
      <w:r w:rsidRPr="003755C1">
        <w:rPr>
          <w:rStyle w:val="aff6"/>
          <w:rtl/>
        </w:rPr>
        <w:instrText xml:space="preserve"> </w:instrText>
      </w:r>
      <w:r w:rsidRPr="003755C1">
        <w:rPr>
          <w:rStyle w:val="aff6"/>
          <w:rtl/>
        </w:rPr>
      </w:r>
      <w:r w:rsidRPr="003755C1">
        <w:rPr>
          <w:rStyle w:val="aff6"/>
          <w:rtl/>
        </w:rPr>
        <w:fldChar w:fldCharType="separate"/>
      </w:r>
      <w:r w:rsidR="00B35288">
        <w:rPr>
          <w:rStyle w:val="aff6"/>
          <w:cs/>
        </w:rPr>
        <w:t>‎</w:t>
      </w:r>
      <w:r w:rsidR="00B35288">
        <w:rPr>
          <w:rStyle w:val="aff6"/>
          <w:rtl/>
        </w:rPr>
        <w:t>ס)</w:t>
      </w:r>
      <w:r w:rsidRPr="003755C1">
        <w:rPr>
          <w:rStyle w:val="aff6"/>
          <w:rtl/>
        </w:rPr>
        <w:fldChar w:fldCharType="end"/>
      </w:r>
      <w:r w:rsidRPr="005045FF">
        <w:rPr>
          <w:rStyle w:val="afa"/>
          <w:rFonts w:hint="cs"/>
          <w:rtl/>
        </w:rPr>
        <w:t xml:space="preserve"> </w:t>
      </w:r>
      <w:r w:rsidRPr="00FA4BBD">
        <w:rPr>
          <w:rStyle w:val="affa"/>
          <w:rFonts w:hint="cs"/>
          <w:rtl/>
        </w:rPr>
        <w:t>והאבי עזרי</w:t>
      </w:r>
      <w:r>
        <w:rPr>
          <w:rStyle w:val="afa"/>
          <w:rFonts w:hint="cs"/>
          <w:rtl/>
        </w:rPr>
        <w:t xml:space="preserve"> </w:t>
      </w:r>
      <w:r w:rsidRPr="003755C1">
        <w:rPr>
          <w:rStyle w:val="aff6"/>
          <w:rFonts w:hint="cs"/>
          <w:rtl/>
        </w:rPr>
        <w:t xml:space="preserve">(עי' אות </w:t>
      </w:r>
      <w:r w:rsidRPr="003755C1">
        <w:rPr>
          <w:rStyle w:val="aff6"/>
          <w:rtl/>
        </w:rPr>
        <w:fldChar w:fldCharType="begin"/>
      </w:r>
      <w:r w:rsidRPr="003755C1">
        <w:rPr>
          <w:rStyle w:val="aff6"/>
          <w:rtl/>
        </w:rPr>
        <w:instrText xml:space="preserve"> </w:instrText>
      </w:r>
      <w:r w:rsidRPr="003755C1">
        <w:rPr>
          <w:rStyle w:val="aff6"/>
          <w:rFonts w:hint="cs"/>
        </w:rPr>
        <w:instrText>REF</w:instrText>
      </w:r>
      <w:r w:rsidRPr="003755C1">
        <w:rPr>
          <w:rStyle w:val="aff6"/>
          <w:rFonts w:hint="cs"/>
          <w:rtl/>
        </w:rPr>
        <w:instrText xml:space="preserve"> _</w:instrText>
      </w:r>
      <w:r w:rsidRPr="003755C1">
        <w:rPr>
          <w:rStyle w:val="aff6"/>
          <w:rFonts w:hint="cs"/>
        </w:rPr>
        <w:instrText>Ref48730538 \r \h</w:instrText>
      </w:r>
      <w:r w:rsidRPr="003755C1">
        <w:rPr>
          <w:rStyle w:val="aff6"/>
          <w:rtl/>
        </w:rPr>
        <w:instrText xml:space="preserve"> </w:instrText>
      </w:r>
      <w:r w:rsidRPr="003755C1">
        <w:rPr>
          <w:rStyle w:val="aff6"/>
          <w:rtl/>
        </w:rPr>
      </w:r>
      <w:r w:rsidRPr="003755C1">
        <w:rPr>
          <w:rStyle w:val="aff6"/>
          <w:rtl/>
        </w:rPr>
        <w:fldChar w:fldCharType="separate"/>
      </w:r>
      <w:r w:rsidR="00B35288">
        <w:rPr>
          <w:rStyle w:val="aff6"/>
          <w:cs/>
        </w:rPr>
        <w:t>‎</w:t>
      </w:r>
      <w:r w:rsidR="00B35288">
        <w:rPr>
          <w:rStyle w:val="aff6"/>
          <w:rtl/>
        </w:rPr>
        <w:t>קכט)</w:t>
      </w:r>
      <w:r w:rsidRPr="003755C1">
        <w:rPr>
          <w:rStyle w:val="aff6"/>
          <w:rtl/>
        </w:rPr>
        <w:fldChar w:fldCharType="end"/>
      </w:r>
      <w:r>
        <w:rPr>
          <w:rStyle w:val="afa"/>
          <w:rFonts w:hint="cs"/>
          <w:rtl/>
        </w:rPr>
        <w:t xml:space="preserve"> </w:t>
      </w:r>
      <w:r w:rsidRPr="005045FF">
        <w:rPr>
          <w:rStyle w:val="afa"/>
          <w:rFonts w:hint="cs"/>
          <w:rtl/>
        </w:rPr>
        <w:t>בזה]</w:t>
      </w:r>
      <w:r>
        <w:rPr>
          <w:rStyle w:val="afa"/>
          <w:rFonts w:hint="cs"/>
          <w:rtl/>
        </w:rPr>
        <w:t>.</w:t>
      </w:r>
      <w:bookmarkEnd w:id="4022"/>
    </w:p>
    <w:p w:rsidR="00962A5C" w:rsidRPr="008D1BFB" w:rsidRDefault="00962A5C" w:rsidP="00962A5C">
      <w:pPr>
        <w:pStyle w:val="a2"/>
      </w:pPr>
      <w:bookmarkStart w:id="4023" w:name="_Toc48648478"/>
      <w:bookmarkStart w:id="4024" w:name="_Toc48731172"/>
      <w:bookmarkStart w:id="4025" w:name="_Toc49182249"/>
      <w:bookmarkStart w:id="4026" w:name="_Toc49246981"/>
      <w:bookmarkStart w:id="4027" w:name="_Toc49247193"/>
      <w:bookmarkStart w:id="4028" w:name="_Toc49290083"/>
      <w:bookmarkStart w:id="4029" w:name="_Toc49343335"/>
      <w:bookmarkStart w:id="4030" w:name="_Toc87387788"/>
      <w:r>
        <w:rPr>
          <w:rFonts w:hint="cs"/>
          <w:rtl/>
        </w:rPr>
        <w:t>ביאור הגרנ"פ ברמב"ם דאף דההקמה בטלה ע"י השאילה מ"מ א"א לצרף את ההפרות</w:t>
      </w:r>
      <w:bookmarkEnd w:id="4023"/>
      <w:bookmarkEnd w:id="4024"/>
      <w:bookmarkEnd w:id="4025"/>
      <w:bookmarkEnd w:id="4026"/>
      <w:bookmarkEnd w:id="4027"/>
      <w:bookmarkEnd w:id="4028"/>
      <w:bookmarkEnd w:id="4029"/>
      <w:bookmarkEnd w:id="4030"/>
    </w:p>
    <w:p w:rsidR="00962A5C" w:rsidRDefault="00962A5C" w:rsidP="00895E85">
      <w:pPr>
        <w:pStyle w:val="a"/>
        <w:rPr>
          <w:rtl/>
        </w:rPr>
      </w:pPr>
      <w:r w:rsidRPr="00753DB2">
        <w:rPr>
          <w:rFonts w:hint="cs"/>
          <w:rtl/>
        </w:rPr>
        <w:t>ו</w:t>
      </w:r>
      <w:r>
        <w:rPr>
          <w:rFonts w:hint="cs"/>
          <w:rtl/>
        </w:rPr>
        <w:t xml:space="preserve">בזה ביאר </w:t>
      </w:r>
      <w:r w:rsidRPr="00436D07">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5045FF">
        <w:rPr>
          <w:rStyle w:val="af6"/>
          <w:rFonts w:eastAsia="Guttman Hodes" w:hint="cs"/>
          <w:rtl/>
        </w:rPr>
        <w:t>א</w:t>
      </w:r>
      <w:r w:rsidRPr="005045FF">
        <w:rPr>
          <w:rStyle w:val="af6"/>
          <w:rFonts w:eastAsia="Guttman Hodes"/>
          <w:rtl/>
        </w:rPr>
        <w:t xml:space="preserve">' או </w:t>
      </w:r>
      <w:r w:rsidRPr="005045FF">
        <w:rPr>
          <w:rStyle w:val="af6"/>
          <w:rFonts w:eastAsia="Guttman Hodes" w:hint="cs"/>
          <w:rtl/>
        </w:rPr>
        <w:t>ד</w:t>
      </w:r>
      <w:r w:rsidRPr="005045FF">
        <w:rPr>
          <w:rStyle w:val="af6"/>
          <w:rFonts w:eastAsia="Guttman Hodes"/>
          <w:rtl/>
        </w:rPr>
        <w:t>' ד"ה</w:t>
      </w:r>
      <w:r w:rsidRPr="005045FF">
        <w:rPr>
          <w:rStyle w:val="af6"/>
          <w:rFonts w:eastAsia="Guttman Hodes" w:hint="cs"/>
          <w:rtl/>
        </w:rPr>
        <w:t xml:space="preserve"> והנה למשנ"ת)</w:t>
      </w:r>
      <w:r>
        <w:rPr>
          <w:rFonts w:hint="cs"/>
          <w:rtl/>
        </w:rPr>
        <w:t xml:space="preserve"> את דעת </w:t>
      </w:r>
      <w:r w:rsidRPr="00436D07">
        <w:rPr>
          <w:rStyle w:val="af8"/>
          <w:rFonts w:hint="cs"/>
          <w:rtl/>
        </w:rPr>
        <w:t>הרמב"ם</w:t>
      </w:r>
      <w:r>
        <w:rPr>
          <w:rFonts w:hint="cs"/>
          <w:rtl/>
        </w:rPr>
        <w:t xml:space="preserve"> דכשנשאל על ההקם</w:t>
      </w:r>
      <w:r w:rsidRPr="00753DB2">
        <w:rPr>
          <w:rFonts w:hint="cs"/>
          <w:rtl/>
        </w:rPr>
        <w:t xml:space="preserve"> אף שבטל </w:t>
      </w:r>
      <w:r>
        <w:rPr>
          <w:rFonts w:hint="cs"/>
          <w:rtl/>
        </w:rPr>
        <w:t>האיסור מחמת ההקם</w:t>
      </w:r>
      <w:r w:rsidRPr="00753DB2">
        <w:rPr>
          <w:rFonts w:hint="cs"/>
          <w:rtl/>
        </w:rPr>
        <w:t xml:space="preserve">, מ"מ עדיין אין ב' ההפרות חשיבי בבת אחת, </w:t>
      </w:r>
      <w:r>
        <w:rPr>
          <w:rFonts w:hint="cs"/>
          <w:rtl/>
        </w:rPr>
        <w:t xml:space="preserve">ואין שניהם יכולים להפר, וא"כ אי"ז חסרון בהפרה עצמה, אלא החסרון הוא בצירוף של ב' ההפרות, ולכן ס"ל </w:t>
      </w:r>
      <w:r w:rsidRPr="00436D07">
        <w:rPr>
          <w:rStyle w:val="af8"/>
          <w:rFonts w:hint="cs"/>
          <w:rtl/>
        </w:rPr>
        <w:t>להרמב"ם</w:t>
      </w:r>
      <w:r>
        <w:rPr>
          <w:rFonts w:hint="cs"/>
          <w:rtl/>
        </w:rPr>
        <w:t xml:space="preserve"> דהכא שייך לומר דאין הפרה אחר הפרה, מ"מ הכא אינם יכולים להפר, דא"א לצרף את ההפרות.</w:t>
      </w:r>
    </w:p>
    <w:p w:rsidR="00962A5C" w:rsidRPr="008D1BFB" w:rsidRDefault="00962A5C" w:rsidP="00962A5C">
      <w:pPr>
        <w:pStyle w:val="1"/>
        <w:rPr>
          <w:rtl/>
        </w:rPr>
      </w:pPr>
      <w:bookmarkStart w:id="4031" w:name="_Toc48648479"/>
      <w:bookmarkStart w:id="4032" w:name="_Toc48731173"/>
      <w:bookmarkStart w:id="4033" w:name="_Toc49182250"/>
      <w:bookmarkStart w:id="4034" w:name="_Toc49246982"/>
      <w:bookmarkStart w:id="4035" w:name="_Toc49247194"/>
      <w:bookmarkStart w:id="4036" w:name="_Toc49290084"/>
      <w:bookmarkStart w:id="4037" w:name="_Toc49343336"/>
      <w:bookmarkStart w:id="4038" w:name="_Toc87387789"/>
      <w:r>
        <w:rPr>
          <w:rFonts w:hint="cs"/>
          <w:rtl/>
        </w:rPr>
        <w:t>ביאור הגרנ"פ ברשב"א דא"צ שמיעה ביום אחד ומצטרפים</w:t>
      </w:r>
      <w:bookmarkEnd w:id="4031"/>
      <w:bookmarkEnd w:id="4032"/>
      <w:bookmarkEnd w:id="4033"/>
      <w:bookmarkEnd w:id="4034"/>
      <w:bookmarkEnd w:id="4035"/>
      <w:bookmarkEnd w:id="4036"/>
      <w:bookmarkEnd w:id="4037"/>
      <w:bookmarkEnd w:id="4038"/>
    </w:p>
    <w:p w:rsidR="00962A5C" w:rsidRDefault="00962A5C" w:rsidP="00962A5C">
      <w:pPr>
        <w:pStyle w:val="a2"/>
        <w:rPr>
          <w:rtl/>
        </w:rPr>
      </w:pPr>
      <w:bookmarkStart w:id="4039" w:name="_Toc48648480"/>
      <w:bookmarkStart w:id="4040" w:name="_Toc48731174"/>
      <w:bookmarkStart w:id="4041" w:name="_Toc49182251"/>
      <w:bookmarkStart w:id="4042" w:name="_Toc49246983"/>
      <w:bookmarkStart w:id="4043" w:name="_Toc49247195"/>
      <w:bookmarkStart w:id="4044" w:name="_Toc49290085"/>
      <w:bookmarkStart w:id="4045" w:name="_Toc49343337"/>
      <w:bookmarkStart w:id="4046" w:name="_Toc87387790"/>
      <w:r>
        <w:rPr>
          <w:rFonts w:hint="cs"/>
          <w:rtl/>
        </w:rPr>
        <w:t>ביאור הגרנ"פ ברשב"א דס"ל דא"צ שישמעו ביום אחד דכ"א מיפר כששמע ואפשר לצרפם יחד</w:t>
      </w:r>
      <w:bookmarkEnd w:id="4039"/>
      <w:bookmarkEnd w:id="4040"/>
      <w:bookmarkEnd w:id="4041"/>
      <w:bookmarkEnd w:id="4042"/>
      <w:bookmarkEnd w:id="4043"/>
      <w:bookmarkEnd w:id="4044"/>
      <w:bookmarkEnd w:id="4045"/>
      <w:bookmarkEnd w:id="4046"/>
    </w:p>
    <w:p w:rsidR="00962A5C" w:rsidRDefault="00962A5C" w:rsidP="00895E85">
      <w:pPr>
        <w:pStyle w:val="a"/>
        <w:rPr>
          <w:rtl/>
        </w:rPr>
      </w:pPr>
      <w:bookmarkStart w:id="4047" w:name="_Ref48563346"/>
      <w:r>
        <w:rPr>
          <w:rFonts w:hint="cs"/>
          <w:rtl/>
        </w:rPr>
        <w:t xml:space="preserve">ובדעת </w:t>
      </w:r>
      <w:r w:rsidRPr="00436D07">
        <w:rPr>
          <w:rStyle w:val="af8"/>
          <w:rFonts w:hint="cs"/>
          <w:rtl/>
        </w:rPr>
        <w:t>הרשב"א</w:t>
      </w:r>
      <w:r>
        <w:rPr>
          <w:rFonts w:hint="cs"/>
          <w:rtl/>
        </w:rPr>
        <w:t xml:space="preserve"> </w:t>
      </w:r>
      <w:r w:rsidRPr="00360AE2">
        <w:rPr>
          <w:rStyle w:val="af6"/>
          <w:rFonts w:eastAsia="Guttman Hodes" w:hint="cs"/>
          <w:rtl/>
        </w:rPr>
        <w:t xml:space="preserve">(עי' אות </w:t>
      </w:r>
      <w:r w:rsidRPr="00360AE2">
        <w:rPr>
          <w:rStyle w:val="af6"/>
          <w:rFonts w:eastAsia="Guttman Hodes"/>
          <w:rtl/>
        </w:rPr>
        <w:fldChar w:fldCharType="begin"/>
      </w:r>
      <w:r w:rsidRPr="00360AE2">
        <w:rPr>
          <w:rStyle w:val="af6"/>
          <w:rFonts w:eastAsia="Guttman Hodes"/>
          <w:rtl/>
        </w:rPr>
        <w:instrText xml:space="preserve"> </w:instrText>
      </w:r>
      <w:r w:rsidRPr="00360AE2">
        <w:rPr>
          <w:rStyle w:val="af6"/>
          <w:rFonts w:eastAsia="Guttman Hodes" w:hint="cs"/>
        </w:rPr>
        <w:instrText>REF</w:instrText>
      </w:r>
      <w:r w:rsidRPr="00360AE2">
        <w:rPr>
          <w:rStyle w:val="af6"/>
          <w:rFonts w:eastAsia="Guttman Hodes" w:hint="cs"/>
          <w:rtl/>
        </w:rPr>
        <w:instrText xml:space="preserve"> _</w:instrText>
      </w:r>
      <w:r w:rsidRPr="00360AE2">
        <w:rPr>
          <w:rStyle w:val="af6"/>
          <w:rFonts w:eastAsia="Guttman Hodes" w:hint="cs"/>
        </w:rPr>
        <w:instrText>Ref48467777 \r \h</w:instrText>
      </w:r>
      <w:r w:rsidRPr="00360AE2">
        <w:rPr>
          <w:rStyle w:val="af6"/>
          <w:rFonts w:eastAsia="Guttman Hodes"/>
          <w:rtl/>
        </w:rPr>
        <w:instrText xml:space="preserve"> </w:instrText>
      </w:r>
      <w:r w:rsidRPr="00360AE2">
        <w:rPr>
          <w:rStyle w:val="af6"/>
          <w:rFonts w:eastAsia="Guttman Hodes"/>
          <w:rtl/>
        </w:rPr>
      </w:r>
      <w:r w:rsidRPr="00360AE2">
        <w:rPr>
          <w:rStyle w:val="af6"/>
          <w:rFonts w:eastAsia="Guttman Hodes"/>
          <w:rtl/>
        </w:rPr>
        <w:fldChar w:fldCharType="separate"/>
      </w:r>
      <w:r w:rsidR="00B35288">
        <w:rPr>
          <w:rStyle w:val="af6"/>
          <w:rFonts w:eastAsia="Guttman Hodes"/>
          <w:cs/>
        </w:rPr>
        <w:t>‎</w:t>
      </w:r>
      <w:r w:rsidR="00B35288">
        <w:rPr>
          <w:rStyle w:val="af6"/>
          <w:rFonts w:eastAsia="Guttman Hodes"/>
          <w:rtl/>
        </w:rPr>
        <w:t>ח)</w:t>
      </w:r>
      <w:r w:rsidRPr="00360AE2">
        <w:rPr>
          <w:rStyle w:val="af6"/>
          <w:rFonts w:eastAsia="Guttman Hodes"/>
          <w:rtl/>
        </w:rPr>
        <w:fldChar w:fldCharType="end"/>
      </w:r>
      <w:r>
        <w:rPr>
          <w:rFonts w:hint="cs"/>
          <w:rtl/>
        </w:rPr>
        <w:t xml:space="preserve"> דפליג וס"ל דלא שייך לומר דאין הפרה אחר הפרה, כתב </w:t>
      </w:r>
      <w:r w:rsidRPr="00436D07">
        <w:rPr>
          <w:rStyle w:val="af8"/>
          <w:rFonts w:hint="cs"/>
          <w:rtl/>
        </w:rPr>
        <w:t>בשיעורי רבי נחום</w:t>
      </w:r>
      <w:r>
        <w:rPr>
          <w:rFonts w:hint="cs"/>
          <w:rtl/>
        </w:rPr>
        <w:t xml:space="preserve"> </w:t>
      </w:r>
      <w:r w:rsidRPr="00436D07">
        <w:rPr>
          <w:rStyle w:val="af8"/>
          <w:rFonts w:hint="cs"/>
          <w:rtl/>
        </w:rPr>
        <w:t>דהרשב"א</w:t>
      </w:r>
      <w:r>
        <w:rPr>
          <w:rFonts w:hint="cs"/>
          <w:rtl/>
        </w:rPr>
        <w:t xml:space="preserve"> ס"ל כדעת </w:t>
      </w:r>
      <w:r w:rsidRPr="005045FF">
        <w:rPr>
          <w:rStyle w:val="af8"/>
          <w:rFonts w:hint="cs"/>
          <w:rtl/>
        </w:rPr>
        <w:t>הרמב"ן בהלכות לקמן</w:t>
      </w:r>
      <w:r>
        <w:rPr>
          <w:rFonts w:hint="cs"/>
          <w:rtl/>
        </w:rPr>
        <w:t xml:space="preserve"> </w:t>
      </w:r>
      <w:r w:rsidRPr="005045FF">
        <w:rPr>
          <w:rStyle w:val="af6"/>
          <w:rFonts w:eastAsia="Guttman Hodes" w:hint="cs"/>
          <w:rtl/>
        </w:rPr>
        <w:t>(כג: מדה"ר ד"ה והיכא)</w:t>
      </w:r>
      <w:r>
        <w:rPr>
          <w:rFonts w:hint="cs"/>
          <w:rtl/>
        </w:rPr>
        <w:t xml:space="preserve"> דא"צ שישמעו שניהם יחד, וכ"א מיפר </w:t>
      </w:r>
      <w:r>
        <w:rPr>
          <w:rFonts w:hint="cs"/>
          <w:rtl/>
        </w:rPr>
        <w:lastRenderedPageBreak/>
        <w:t xml:space="preserve">ביום שהוא שמע, וא"כ ס"ל </w:t>
      </w:r>
      <w:r w:rsidRPr="005045FF">
        <w:rPr>
          <w:rStyle w:val="af8"/>
          <w:rFonts w:hint="cs"/>
          <w:rtl/>
        </w:rPr>
        <w:t>להרמב"ן והרשב"א</w:t>
      </w:r>
      <w:r>
        <w:rPr>
          <w:rFonts w:hint="cs"/>
          <w:rtl/>
        </w:rPr>
        <w:t xml:space="preserve"> דאין דין שתהיה ההפרה כאחת, ולכן לא ביאר </w:t>
      </w:r>
      <w:r w:rsidRPr="005045FF">
        <w:rPr>
          <w:rStyle w:val="af8"/>
          <w:rFonts w:hint="cs"/>
          <w:rtl/>
        </w:rPr>
        <w:t>הרשב"א</w:t>
      </w:r>
      <w:r>
        <w:rPr>
          <w:rFonts w:hint="cs"/>
          <w:rtl/>
        </w:rPr>
        <w:t xml:space="preserve"> דזו מסקנת הגמ' דאין ההפרה הראשונה מצטרפת דאינם כאחת, ולכן הוצרך </w:t>
      </w:r>
      <w:r w:rsidRPr="00761C14">
        <w:rPr>
          <w:rStyle w:val="af8"/>
          <w:rFonts w:hint="cs"/>
          <w:rtl/>
        </w:rPr>
        <w:t>הרשב"א</w:t>
      </w:r>
      <w:r>
        <w:rPr>
          <w:rFonts w:hint="cs"/>
          <w:rtl/>
        </w:rPr>
        <w:t xml:space="preserve"> לבאר דהמסקנא היא דההפרה הראשונה בטלה לגמרי.</w:t>
      </w:r>
      <w:bookmarkEnd w:id="4047"/>
    </w:p>
    <w:p w:rsidR="00962A5C" w:rsidRPr="00343A40" w:rsidRDefault="00962A5C" w:rsidP="00962A5C">
      <w:pPr>
        <w:pStyle w:val="afd"/>
        <w:rPr>
          <w:rtl/>
        </w:rPr>
      </w:pPr>
      <w:bookmarkStart w:id="4048" w:name="_Toc48563503"/>
      <w:bookmarkStart w:id="4049" w:name="_Toc48648481"/>
      <w:bookmarkStart w:id="4050" w:name="_Toc48731175"/>
      <w:bookmarkStart w:id="4051" w:name="_Toc49182253"/>
      <w:bookmarkStart w:id="4052" w:name="_Toc49246984"/>
      <w:bookmarkStart w:id="4053" w:name="_Toc49247196"/>
      <w:bookmarkStart w:id="4054" w:name="_Toc49290086"/>
      <w:bookmarkStart w:id="4055" w:name="_Toc49343338"/>
      <w:bookmarkStart w:id="4056" w:name="_Toc87387791"/>
      <w:r>
        <w:rPr>
          <w:rFonts w:hint="cs"/>
          <w:rtl/>
        </w:rPr>
        <w:t>בדעת השו"ע</w:t>
      </w:r>
      <w:bookmarkEnd w:id="3957"/>
      <w:bookmarkEnd w:id="4048"/>
      <w:r>
        <w:rPr>
          <w:rFonts w:hint="cs"/>
          <w:rtl/>
        </w:rPr>
        <w:t xml:space="preserve"> דאיירי בקיום בלא הפרה</w:t>
      </w:r>
      <w:bookmarkEnd w:id="4049"/>
      <w:bookmarkEnd w:id="4050"/>
      <w:bookmarkEnd w:id="4051"/>
      <w:bookmarkEnd w:id="4052"/>
      <w:bookmarkEnd w:id="4053"/>
      <w:bookmarkEnd w:id="4054"/>
      <w:bookmarkEnd w:id="4055"/>
      <w:bookmarkEnd w:id="4056"/>
    </w:p>
    <w:p w:rsidR="00962A5C" w:rsidRDefault="00962A5C" w:rsidP="00962A5C">
      <w:pPr>
        <w:pStyle w:val="1"/>
        <w:rPr>
          <w:rtl/>
        </w:rPr>
      </w:pPr>
      <w:bookmarkStart w:id="4057" w:name="_Toc48560278"/>
      <w:bookmarkStart w:id="4058" w:name="_Toc48563504"/>
      <w:bookmarkStart w:id="4059" w:name="_Toc48648482"/>
      <w:bookmarkStart w:id="4060" w:name="_Toc48731176"/>
      <w:bookmarkStart w:id="4061" w:name="_Toc49182254"/>
      <w:bookmarkStart w:id="4062" w:name="_Toc49246985"/>
      <w:bookmarkStart w:id="4063" w:name="_Toc49247197"/>
      <w:bookmarkStart w:id="4064" w:name="_Toc49290087"/>
      <w:bookmarkStart w:id="4065" w:name="_Toc49343339"/>
      <w:bookmarkStart w:id="4066" w:name="_Toc87387792"/>
      <w:r>
        <w:rPr>
          <w:rFonts w:hint="cs"/>
          <w:rtl/>
        </w:rPr>
        <w:t>דברי הגרנ"פ דהגר"א ביאר בשו"ע דהחסרון הוא בשאילה</w:t>
      </w:r>
      <w:bookmarkEnd w:id="4057"/>
      <w:bookmarkEnd w:id="4058"/>
      <w:bookmarkEnd w:id="4059"/>
      <w:bookmarkEnd w:id="4060"/>
      <w:bookmarkEnd w:id="4061"/>
      <w:bookmarkEnd w:id="4062"/>
      <w:bookmarkEnd w:id="4063"/>
      <w:bookmarkEnd w:id="4064"/>
      <w:bookmarkEnd w:id="4065"/>
      <w:bookmarkEnd w:id="4066"/>
    </w:p>
    <w:p w:rsidR="00962A5C" w:rsidRDefault="00962A5C" w:rsidP="00962A5C">
      <w:pPr>
        <w:pStyle w:val="a2"/>
        <w:rPr>
          <w:rtl/>
        </w:rPr>
      </w:pPr>
      <w:bookmarkStart w:id="4067" w:name="_Toc48560279"/>
      <w:bookmarkStart w:id="4068" w:name="_Toc48563505"/>
      <w:bookmarkStart w:id="4069" w:name="_Toc48648483"/>
      <w:bookmarkStart w:id="4070" w:name="_Toc48731177"/>
      <w:bookmarkStart w:id="4071" w:name="_Toc49182255"/>
      <w:bookmarkStart w:id="4072" w:name="_Toc49246986"/>
      <w:bookmarkStart w:id="4073" w:name="_Toc49247198"/>
      <w:bookmarkStart w:id="4074" w:name="_Toc49290088"/>
      <w:bookmarkStart w:id="4075" w:name="_Toc49343340"/>
      <w:bookmarkStart w:id="4076" w:name="_Toc87387793"/>
      <w:r>
        <w:rPr>
          <w:rFonts w:hint="cs"/>
          <w:rtl/>
        </w:rPr>
        <w:t>ביאור הגרנ"פ בגר"א דלשו"ע א"א להפר כיון דא"א להשאל על ההקם ולא שיש חסרון בהפרה</w:t>
      </w:r>
      <w:bookmarkEnd w:id="4067"/>
      <w:bookmarkEnd w:id="4068"/>
      <w:bookmarkEnd w:id="4069"/>
      <w:bookmarkEnd w:id="4070"/>
      <w:bookmarkEnd w:id="4071"/>
      <w:bookmarkEnd w:id="4072"/>
      <w:bookmarkEnd w:id="4073"/>
      <w:bookmarkEnd w:id="4074"/>
      <w:bookmarkEnd w:id="4075"/>
      <w:bookmarkEnd w:id="4076"/>
    </w:p>
    <w:p w:rsidR="00962A5C" w:rsidRDefault="00962A5C" w:rsidP="00895E85">
      <w:pPr>
        <w:pStyle w:val="a"/>
        <w:rPr>
          <w:rStyle w:val="afa"/>
          <w:rtl/>
        </w:rPr>
      </w:pPr>
      <w:bookmarkStart w:id="4077" w:name="_Ref48641238"/>
      <w:r>
        <w:rPr>
          <w:rFonts w:hint="cs"/>
          <w:rtl/>
        </w:rPr>
        <w:t xml:space="preserve">במ"ש </w:t>
      </w:r>
      <w:r w:rsidRPr="004C0FFB">
        <w:rPr>
          <w:rStyle w:val="af8"/>
          <w:rFonts w:hint="cs"/>
          <w:rtl/>
        </w:rPr>
        <w:t>הגר"א</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Ref48558373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נ)</w:t>
      </w:r>
      <w:r w:rsidRPr="004310A6">
        <w:rPr>
          <w:rStyle w:val="af6"/>
          <w:rFonts w:eastAsia="Guttman Hodes"/>
          <w:rtl/>
        </w:rPr>
        <w:fldChar w:fldCharType="end"/>
      </w:r>
      <w:r>
        <w:rPr>
          <w:rFonts w:hint="cs"/>
          <w:rtl/>
        </w:rPr>
        <w:t xml:space="preserve"> דמדברי </w:t>
      </w:r>
      <w:r w:rsidRPr="00427384">
        <w:rPr>
          <w:rStyle w:val="af8"/>
          <w:rFonts w:hint="cs"/>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משמע דביאר דבסוגיין איירי באופן שרק קיים אחד מהם, ולא הפר השני כלל, ואפ"ה א"א לחזור ולהפר, כתב </w:t>
      </w:r>
      <w:r w:rsidRPr="009842E6">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9842E6">
        <w:rPr>
          <w:rStyle w:val="af6"/>
          <w:rFonts w:eastAsia="Guttman Hodes" w:hint="cs"/>
          <w:rtl/>
        </w:rPr>
        <w:t>א')</w:t>
      </w:r>
      <w:r>
        <w:rPr>
          <w:rFonts w:hint="cs"/>
          <w:rtl/>
        </w:rPr>
        <w:t xml:space="preserve"> דמשמע מדברי </w:t>
      </w:r>
      <w:r w:rsidRPr="004C0FFB">
        <w:rPr>
          <w:rStyle w:val="af8"/>
          <w:rFonts w:hint="cs"/>
          <w:rtl/>
        </w:rPr>
        <w:t>הגר"א</w:t>
      </w:r>
      <w:r>
        <w:rPr>
          <w:rFonts w:hint="cs"/>
          <w:rtl/>
        </w:rPr>
        <w:t xml:space="preserve"> דהבין בדעת</w:t>
      </w:r>
      <w:r>
        <w:rPr>
          <w:rStyle w:val="af8"/>
          <w:rFonts w:hint="cs"/>
          <w:rtl/>
        </w:rPr>
        <w:t xml:space="preserve"> ה</w:t>
      </w:r>
      <w:r w:rsidRPr="004C0FFB">
        <w:rPr>
          <w:rStyle w:val="af8"/>
          <w:rFonts w:hint="cs"/>
          <w:rtl/>
        </w:rPr>
        <w:t>שו"ע</w:t>
      </w:r>
      <w:r>
        <w:rPr>
          <w:rFonts w:hint="cs"/>
          <w:rtl/>
        </w:rPr>
        <w:t xml:space="preserve"> דהא דאינם יכולים לחזור ולהפר, אינו מחמת שיש חסרון בהפרה, אלא דבהפרת שותפים א"א להשאל על ההקם. </w:t>
      </w:r>
      <w:r w:rsidRPr="004310A6">
        <w:rPr>
          <w:rStyle w:val="afa"/>
          <w:rFonts w:hint="cs"/>
          <w:rtl/>
        </w:rPr>
        <w:t>[</w:t>
      </w:r>
      <w:r>
        <w:rPr>
          <w:rStyle w:val="afa"/>
          <w:rFonts w:hint="cs"/>
          <w:rtl/>
        </w:rPr>
        <w:t xml:space="preserve">ועי' במ"ש </w:t>
      </w:r>
      <w:r w:rsidRPr="00287622">
        <w:rPr>
          <w:rStyle w:val="affa"/>
          <w:rFonts w:hint="cs"/>
          <w:rtl/>
        </w:rPr>
        <w:t>הקרית ספר</w:t>
      </w:r>
      <w:r w:rsidRPr="004310A6">
        <w:rPr>
          <w:rStyle w:val="afa"/>
          <w:rFonts w:hint="cs"/>
          <w:rtl/>
        </w:rPr>
        <w:t xml:space="preserve"> </w:t>
      </w:r>
      <w:r w:rsidRPr="00287622">
        <w:rPr>
          <w:rStyle w:val="aff6"/>
          <w:rFonts w:hint="cs"/>
          <w:rtl/>
        </w:rPr>
        <w:t xml:space="preserve">(עי' אות </w:t>
      </w:r>
      <w:r w:rsidRPr="00287622">
        <w:rPr>
          <w:rStyle w:val="aff6"/>
          <w:rtl/>
        </w:rPr>
        <w:fldChar w:fldCharType="begin"/>
      </w:r>
      <w:r w:rsidRPr="00287622">
        <w:rPr>
          <w:rStyle w:val="aff6"/>
          <w:rtl/>
        </w:rPr>
        <w:instrText xml:space="preserve"> </w:instrText>
      </w:r>
      <w:r w:rsidRPr="00287622">
        <w:rPr>
          <w:rStyle w:val="aff6"/>
          <w:rFonts w:hint="cs"/>
        </w:rPr>
        <w:instrText>REF</w:instrText>
      </w:r>
      <w:r w:rsidRPr="00287622">
        <w:rPr>
          <w:rStyle w:val="aff6"/>
          <w:rFonts w:hint="cs"/>
          <w:rtl/>
        </w:rPr>
        <w:instrText xml:space="preserve"> _</w:instrText>
      </w:r>
      <w:r w:rsidRPr="00287622">
        <w:rPr>
          <w:rStyle w:val="aff6"/>
          <w:rFonts w:hint="cs"/>
        </w:rPr>
        <w:instrText>Ref48558551 \r \h</w:instrText>
      </w:r>
      <w:r w:rsidRPr="00287622">
        <w:rPr>
          <w:rStyle w:val="aff6"/>
          <w:rtl/>
        </w:rPr>
        <w:instrText xml:space="preserve"> </w:instrText>
      </w:r>
      <w:r w:rsidRPr="00287622">
        <w:rPr>
          <w:rStyle w:val="aff6"/>
          <w:rtl/>
        </w:rPr>
      </w:r>
      <w:r w:rsidRPr="00287622">
        <w:rPr>
          <w:rStyle w:val="aff6"/>
          <w:rtl/>
        </w:rPr>
        <w:fldChar w:fldCharType="separate"/>
      </w:r>
      <w:r w:rsidR="00B35288">
        <w:rPr>
          <w:rStyle w:val="aff6"/>
          <w:cs/>
        </w:rPr>
        <w:t>‎</w:t>
      </w:r>
      <w:r w:rsidR="00B35288">
        <w:rPr>
          <w:rStyle w:val="aff6"/>
          <w:rtl/>
        </w:rPr>
        <w:t>כט)</w:t>
      </w:r>
      <w:r w:rsidRPr="00287622">
        <w:rPr>
          <w:rStyle w:val="aff6"/>
          <w:rtl/>
        </w:rPr>
        <w:fldChar w:fldCharType="end"/>
      </w:r>
      <w:r w:rsidRPr="004310A6">
        <w:rPr>
          <w:rStyle w:val="afa"/>
          <w:rFonts w:hint="cs"/>
          <w:rtl/>
        </w:rPr>
        <w:t xml:space="preserve"> </w:t>
      </w:r>
      <w:r>
        <w:rPr>
          <w:rStyle w:val="afa"/>
          <w:rFonts w:hint="cs"/>
          <w:rtl/>
        </w:rPr>
        <w:t>דלא מהני שאילה בהפרת שותפין, ו</w:t>
      </w:r>
      <w:r w:rsidRPr="004310A6">
        <w:rPr>
          <w:rStyle w:val="afa"/>
          <w:rFonts w:hint="cs"/>
          <w:rtl/>
        </w:rPr>
        <w:t xml:space="preserve">במה שביאר </w:t>
      </w:r>
      <w:r w:rsidRPr="00287622">
        <w:rPr>
          <w:rStyle w:val="affa"/>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sidRPr="009842E6">
        <w:rPr>
          <w:rFonts w:hint="cs"/>
          <w:vertAlign w:val="superscript"/>
          <w:rtl/>
        </w:rPr>
        <w:t xml:space="preserve"> </w:t>
      </w:r>
      <w:r>
        <w:rPr>
          <w:rStyle w:val="aff6"/>
          <w:rFonts w:hint="cs"/>
          <w:rtl/>
        </w:rPr>
        <w:t>(סי</w:t>
      </w:r>
      <w:r>
        <w:rPr>
          <w:rStyle w:val="aff6"/>
          <w:rtl/>
        </w:rPr>
        <w:t>'</w:t>
      </w:r>
      <w:r>
        <w:rPr>
          <w:rStyle w:val="aff6"/>
          <w:rFonts w:hint="cs"/>
          <w:rtl/>
        </w:rPr>
        <w:t xml:space="preserve"> </w:t>
      </w:r>
      <w:r w:rsidRPr="00287622">
        <w:rPr>
          <w:rStyle w:val="aff6"/>
          <w:rFonts w:hint="cs"/>
          <w:rtl/>
        </w:rPr>
        <w:t xml:space="preserve">א' </w:t>
      </w:r>
      <w:r w:rsidRPr="00287622">
        <w:rPr>
          <w:rStyle w:val="aff6"/>
          <w:rtl/>
        </w:rPr>
        <w:t xml:space="preserve">או </w:t>
      </w:r>
      <w:r w:rsidRPr="00287622">
        <w:rPr>
          <w:rStyle w:val="aff6"/>
          <w:rFonts w:hint="cs"/>
          <w:rtl/>
        </w:rPr>
        <w:t>ג</w:t>
      </w:r>
      <w:r w:rsidRPr="00287622">
        <w:rPr>
          <w:rStyle w:val="aff6"/>
          <w:rtl/>
        </w:rPr>
        <w:t>'</w:t>
      </w:r>
      <w:r w:rsidRPr="00287622">
        <w:rPr>
          <w:rStyle w:val="aff6"/>
          <w:rFonts w:hint="cs"/>
          <w:rtl/>
        </w:rPr>
        <w:t xml:space="preserve">) </w:t>
      </w:r>
      <w:r w:rsidRPr="00287622">
        <w:rPr>
          <w:rStyle w:val="afa"/>
          <w:rFonts w:hint="cs"/>
          <w:rtl/>
        </w:rPr>
        <w:t xml:space="preserve">בדברי </w:t>
      </w:r>
      <w:r w:rsidRPr="00287622">
        <w:rPr>
          <w:rStyle w:val="affa"/>
          <w:rFonts w:hint="cs"/>
          <w:rtl/>
        </w:rPr>
        <w:t>הקרית ספר</w:t>
      </w:r>
      <w:r w:rsidRPr="004310A6">
        <w:rPr>
          <w:rStyle w:val="afa"/>
          <w:rFonts w:hint="cs"/>
          <w:rtl/>
        </w:rPr>
        <w:t>].</w:t>
      </w:r>
      <w:bookmarkEnd w:id="4077"/>
    </w:p>
    <w:p w:rsidR="00962A5C" w:rsidRPr="00920FA4" w:rsidRDefault="00962A5C" w:rsidP="00962A5C">
      <w:pPr>
        <w:pStyle w:val="1"/>
        <w:rPr>
          <w:rtl/>
        </w:rPr>
      </w:pPr>
      <w:bookmarkStart w:id="4078" w:name="_Toc48560280"/>
      <w:bookmarkStart w:id="4079" w:name="_Toc48563506"/>
      <w:bookmarkStart w:id="4080" w:name="_Toc48648484"/>
      <w:bookmarkStart w:id="4081" w:name="_Toc48731178"/>
      <w:bookmarkStart w:id="4082" w:name="_Toc49182256"/>
      <w:bookmarkStart w:id="4083" w:name="_Toc49246987"/>
      <w:bookmarkStart w:id="4084" w:name="_Toc49247199"/>
      <w:bookmarkStart w:id="4085" w:name="_Toc49290089"/>
      <w:bookmarkStart w:id="4086" w:name="_Toc49343341"/>
      <w:bookmarkStart w:id="4087" w:name="_Toc87387794"/>
      <w:r>
        <w:rPr>
          <w:rFonts w:hint="cs"/>
          <w:rtl/>
        </w:rPr>
        <w:t>דברי הגרנ"פ דהט"ז ביאר בשו"ע דהחסרון הוא בהפרת הראשון</w:t>
      </w:r>
      <w:bookmarkEnd w:id="4078"/>
      <w:bookmarkEnd w:id="4079"/>
      <w:bookmarkEnd w:id="4080"/>
      <w:bookmarkEnd w:id="4081"/>
      <w:bookmarkEnd w:id="4082"/>
      <w:bookmarkEnd w:id="4083"/>
      <w:bookmarkEnd w:id="4084"/>
      <w:bookmarkEnd w:id="4085"/>
      <w:bookmarkEnd w:id="4086"/>
      <w:bookmarkEnd w:id="4087"/>
    </w:p>
    <w:p w:rsidR="00962A5C" w:rsidRDefault="00962A5C" w:rsidP="00962A5C">
      <w:pPr>
        <w:pStyle w:val="a2"/>
        <w:rPr>
          <w:rtl/>
        </w:rPr>
      </w:pPr>
      <w:bookmarkStart w:id="4088" w:name="_Toc48560281"/>
      <w:bookmarkStart w:id="4089" w:name="_Toc48563507"/>
      <w:bookmarkStart w:id="4090" w:name="_Toc48648485"/>
      <w:bookmarkStart w:id="4091" w:name="_Toc48731179"/>
      <w:bookmarkStart w:id="4092" w:name="_Toc49182257"/>
      <w:bookmarkStart w:id="4093" w:name="_Toc49246988"/>
      <w:bookmarkStart w:id="4094" w:name="_Toc49247200"/>
      <w:bookmarkStart w:id="4095" w:name="_Toc49290090"/>
      <w:bookmarkStart w:id="4096" w:name="_Toc49343342"/>
      <w:bookmarkStart w:id="4097" w:name="_Toc87387795"/>
      <w:r>
        <w:rPr>
          <w:rFonts w:hint="cs"/>
          <w:rtl/>
        </w:rPr>
        <w:t>דברי הגרנ"פ דבט"ז משמע דהחסרון הוא בהפרת הראשון אך מהני שאילה בהפרת שותפין</w:t>
      </w:r>
      <w:bookmarkEnd w:id="4088"/>
      <w:bookmarkEnd w:id="4089"/>
      <w:bookmarkEnd w:id="4090"/>
      <w:bookmarkEnd w:id="4091"/>
      <w:bookmarkEnd w:id="4092"/>
      <w:bookmarkEnd w:id="4093"/>
      <w:bookmarkEnd w:id="4094"/>
      <w:bookmarkEnd w:id="4095"/>
      <w:bookmarkEnd w:id="4096"/>
      <w:bookmarkEnd w:id="4097"/>
    </w:p>
    <w:p w:rsidR="00962A5C" w:rsidRDefault="00962A5C" w:rsidP="00895E85">
      <w:pPr>
        <w:pStyle w:val="a"/>
        <w:rPr>
          <w:rtl/>
        </w:rPr>
      </w:pPr>
      <w:bookmarkStart w:id="4098" w:name="_Ref48730264"/>
      <w:r>
        <w:rPr>
          <w:rFonts w:hint="cs"/>
          <w:rtl/>
        </w:rPr>
        <w:t xml:space="preserve">אך כתב </w:t>
      </w:r>
      <w:r w:rsidRPr="002D2CE7">
        <w:rPr>
          <w:rStyle w:val="af8"/>
          <w:rFonts w:hint="cs"/>
          <w:rtl/>
        </w:rPr>
        <w:t>בשיעורי רבי נחום</w:t>
      </w:r>
      <w:r>
        <w:rPr>
          <w:rFonts w:hint="cs"/>
          <w:rtl/>
        </w:rPr>
        <w:t xml:space="preserve"> דמדברי </w:t>
      </w:r>
      <w:r w:rsidRPr="002D2CE7">
        <w:rPr>
          <w:rStyle w:val="af8"/>
          <w:rFonts w:hint="cs"/>
          <w:rtl/>
        </w:rPr>
        <w:t>הט"ז</w:t>
      </w:r>
      <w:r w:rsidRPr="00D624CC">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Ref48558420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מט)</w:t>
      </w:r>
      <w:r w:rsidRPr="004310A6">
        <w:rPr>
          <w:rStyle w:val="af6"/>
          <w:rFonts w:eastAsia="Guttman Hodes"/>
          <w:rtl/>
        </w:rPr>
        <w:fldChar w:fldCharType="end"/>
      </w:r>
      <w:r>
        <w:rPr>
          <w:rFonts w:hint="cs"/>
          <w:rtl/>
        </w:rPr>
        <w:t xml:space="preserve"> ד</w:t>
      </w:r>
      <w:r w:rsidRPr="00D624CC">
        <w:rPr>
          <w:rFonts w:hint="cs"/>
          <w:rtl/>
        </w:rPr>
        <w:t>ביאר את</w:t>
      </w:r>
      <w:r>
        <w:rPr>
          <w:rFonts w:hint="cs"/>
          <w:rtl/>
        </w:rPr>
        <w:t xml:space="preserve"> דברי </w:t>
      </w:r>
      <w:r w:rsidRPr="002D2CE7">
        <w:rPr>
          <w:rStyle w:val="af8"/>
          <w:rFonts w:hint="cs"/>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דהא דאינם יכולים לחזור ולהפר, הוא כיון שיש חסרון בהפרה, דצריך שלא יהיה הפסק בין ההפרות, ומבואר דאף בהפרת שותפים מהני השאילה, ומ"מ אינם יכולים לחזור ולהפר, כיון שהיה הפסק בין ההפרות, ויש חסרון בהפרת הראשון, והוסיף </w:t>
      </w:r>
      <w:r w:rsidRPr="00466D78">
        <w:rPr>
          <w:rStyle w:val="af8"/>
          <w:rFonts w:hint="cs"/>
          <w:rtl/>
        </w:rPr>
        <w:t>בשיעורי רבי נחום</w:t>
      </w:r>
      <w:r>
        <w:rPr>
          <w:rFonts w:hint="cs"/>
          <w:rtl/>
        </w:rPr>
        <w:t xml:space="preserve"> דמשמע מלשון </w:t>
      </w:r>
      <w:r w:rsidRPr="00466D78">
        <w:rPr>
          <w:rStyle w:val="af8"/>
          <w:rFonts w:hint="cs"/>
          <w:rtl/>
        </w:rPr>
        <w:t>הט"ז</w:t>
      </w:r>
      <w:r>
        <w:rPr>
          <w:rFonts w:hint="cs"/>
          <w:rtl/>
        </w:rPr>
        <w:t xml:space="preserve"> דהחסרון אינו בהפרת המקיים שנשאל על הקמתו, אלא בהפרה של האחר, וכתב </w:t>
      </w:r>
      <w:r w:rsidRPr="002D2CE7">
        <w:rPr>
          <w:rStyle w:val="af8"/>
          <w:rFonts w:hint="cs"/>
          <w:rtl/>
        </w:rPr>
        <w:t>רבי נחום</w:t>
      </w:r>
      <w:r>
        <w:rPr>
          <w:rFonts w:hint="cs"/>
          <w:rtl/>
        </w:rPr>
        <w:t xml:space="preserve"> דכן משמע מלשון </w:t>
      </w:r>
      <w:r w:rsidRPr="002D2CE7">
        <w:rPr>
          <w:rStyle w:val="af8"/>
          <w:rFonts w:hint="cs"/>
          <w:rtl/>
        </w:rPr>
        <w:t>השו"ע</w:t>
      </w:r>
      <w:r>
        <w:rPr>
          <w:rFonts w:hint="cs"/>
          <w:rtl/>
        </w:rPr>
        <w:t xml:space="preserve"> דכתב "</w:t>
      </w:r>
      <w:r>
        <w:rPr>
          <w:rtl/>
        </w:rPr>
        <w:t>אפילו חזר ונשאל על ההקמה, אינו יכול להפר עם השני</w:t>
      </w:r>
      <w:r>
        <w:rPr>
          <w:rFonts w:hint="cs"/>
          <w:rtl/>
        </w:rPr>
        <w:t>", ומשמע</w:t>
      </w:r>
      <w:r w:rsidRPr="00DE2B1D">
        <w:rPr>
          <w:rFonts w:hint="cs"/>
          <w:rtl/>
        </w:rPr>
        <w:t xml:space="preserve"> </w:t>
      </w:r>
      <w:r>
        <w:rPr>
          <w:rFonts w:hint="cs"/>
          <w:rtl/>
        </w:rPr>
        <w:t xml:space="preserve">כדברי </w:t>
      </w:r>
      <w:r w:rsidRPr="00A952C9">
        <w:rPr>
          <w:rStyle w:val="af8"/>
          <w:rFonts w:hint="cs"/>
          <w:rtl/>
        </w:rPr>
        <w:t>הט"ז</w:t>
      </w:r>
      <w:r>
        <w:rPr>
          <w:rFonts w:hint="cs"/>
          <w:rtl/>
        </w:rPr>
        <w:t xml:space="preserve"> דהשאילה מהני, ואפ"ה אינם יכולים לחזור ולהפר.</w:t>
      </w:r>
      <w:bookmarkEnd w:id="4098"/>
    </w:p>
    <w:p w:rsidR="00962A5C" w:rsidRPr="00863DCE" w:rsidRDefault="00962A5C" w:rsidP="00962A5C">
      <w:pPr>
        <w:pStyle w:val="a2"/>
      </w:pPr>
      <w:bookmarkStart w:id="4099" w:name="_Toc48560282"/>
      <w:bookmarkStart w:id="4100" w:name="_Toc48563508"/>
      <w:bookmarkStart w:id="4101" w:name="_Toc48648486"/>
      <w:bookmarkStart w:id="4102" w:name="_Toc48731180"/>
      <w:bookmarkStart w:id="4103" w:name="_Toc49182258"/>
      <w:bookmarkStart w:id="4104" w:name="_Toc49246989"/>
      <w:bookmarkStart w:id="4105" w:name="_Toc49247201"/>
      <w:bookmarkStart w:id="4106" w:name="_Toc49290091"/>
      <w:bookmarkStart w:id="4107" w:name="_Toc49343343"/>
      <w:bookmarkStart w:id="4108" w:name="_Toc87387796"/>
      <w:r>
        <w:rPr>
          <w:rFonts w:hint="cs"/>
          <w:rtl/>
        </w:rPr>
        <w:t>קושית הגרנ"פ על הט"ז דאי אחד קיים ולא הפר השני כלל מה החסרון בהפרת השני</w:t>
      </w:r>
      <w:bookmarkEnd w:id="4099"/>
      <w:bookmarkEnd w:id="4100"/>
      <w:bookmarkEnd w:id="4101"/>
      <w:bookmarkEnd w:id="4102"/>
      <w:bookmarkEnd w:id="4103"/>
      <w:bookmarkEnd w:id="4104"/>
      <w:bookmarkEnd w:id="4105"/>
      <w:bookmarkEnd w:id="4106"/>
      <w:bookmarkEnd w:id="4107"/>
      <w:bookmarkEnd w:id="4108"/>
    </w:p>
    <w:p w:rsidR="00962A5C" w:rsidRDefault="00962A5C" w:rsidP="00895E85">
      <w:pPr>
        <w:pStyle w:val="a"/>
        <w:rPr>
          <w:rtl/>
        </w:rPr>
      </w:pPr>
      <w:bookmarkStart w:id="4109" w:name="_Ref47352178"/>
      <w:r>
        <w:rPr>
          <w:rFonts w:hint="cs"/>
          <w:rtl/>
        </w:rPr>
        <w:t xml:space="preserve">והקשה </w:t>
      </w:r>
      <w:r w:rsidRPr="00A952C9">
        <w:rPr>
          <w:rStyle w:val="af8"/>
          <w:rFonts w:hint="cs"/>
          <w:rtl/>
        </w:rPr>
        <w:t>בשיעורי רבי נחום</w:t>
      </w:r>
      <w:r>
        <w:rPr>
          <w:rFonts w:hint="cs"/>
          <w:rtl/>
        </w:rPr>
        <w:t xml:space="preserve"> דאי ביאר </w:t>
      </w:r>
      <w:r w:rsidRPr="00466D78">
        <w:rPr>
          <w:rStyle w:val="af8"/>
          <w:rFonts w:hint="cs"/>
          <w:rtl/>
        </w:rPr>
        <w:t>הט"ז</w:t>
      </w:r>
      <w:r>
        <w:rPr>
          <w:rFonts w:hint="cs"/>
          <w:rtl/>
        </w:rPr>
        <w:t xml:space="preserve"> כמשמעות לשון </w:t>
      </w:r>
      <w:r w:rsidRPr="00466D78">
        <w:rPr>
          <w:rStyle w:val="af8"/>
          <w:rFonts w:hint="cs"/>
          <w:rtl/>
        </w:rPr>
        <w:t>השו"ע</w:t>
      </w:r>
      <w:r>
        <w:rPr>
          <w:rFonts w:hint="cs"/>
          <w:rtl/>
        </w:rPr>
        <w:t xml:space="preserve"> דאיירי כשקיים האחד ולא הפר האחר כלל, ונשאל המקיים לפני שהפר השני, א"כ צ"ב מה החסרון בזה בהפרה של השני כשמפר אחר שנשאל הראשון, ועי' במה שביאר </w:t>
      </w:r>
      <w:r w:rsidRPr="00466D78">
        <w:rPr>
          <w:rStyle w:val="af8"/>
          <w:rtl/>
        </w:rPr>
        <w:t>בשיעורי רבי נחום</w:t>
      </w:r>
      <w:r w:rsidRPr="00772866">
        <w:rPr>
          <w:rtl/>
        </w:rPr>
        <w:t xml:space="preserve"> </w:t>
      </w:r>
      <w:r w:rsidRPr="00280050">
        <w:rPr>
          <w:rStyle w:val="af6"/>
          <w:rFonts w:eastAsia="Guttman Hodes" w:hint="cs"/>
          <w:rtl/>
        </w:rPr>
        <w:t xml:space="preserve">(עי' אות </w:t>
      </w:r>
      <w:r w:rsidRPr="00280050">
        <w:rPr>
          <w:rStyle w:val="af6"/>
          <w:rFonts w:eastAsia="Guttman Hodes"/>
          <w:rtl/>
        </w:rPr>
        <w:fldChar w:fldCharType="begin"/>
      </w:r>
      <w:r w:rsidRPr="00280050">
        <w:rPr>
          <w:rStyle w:val="af6"/>
          <w:rFonts w:eastAsia="Guttman Hodes"/>
          <w:rtl/>
        </w:rPr>
        <w:instrText xml:space="preserve"> </w:instrText>
      </w:r>
      <w:r w:rsidRPr="00280050">
        <w:rPr>
          <w:rStyle w:val="af6"/>
          <w:rFonts w:eastAsia="Guttman Hodes" w:hint="cs"/>
        </w:rPr>
        <w:instrText>REF</w:instrText>
      </w:r>
      <w:r w:rsidRPr="00280050">
        <w:rPr>
          <w:rStyle w:val="af6"/>
          <w:rFonts w:eastAsia="Guttman Hodes" w:hint="cs"/>
          <w:rtl/>
        </w:rPr>
        <w:instrText xml:space="preserve"> _</w:instrText>
      </w:r>
      <w:r w:rsidRPr="00280050">
        <w:rPr>
          <w:rStyle w:val="af6"/>
          <w:rFonts w:eastAsia="Guttman Hodes" w:hint="cs"/>
        </w:rPr>
        <w:instrText>Ref47352190 \r \h</w:instrText>
      </w:r>
      <w:r w:rsidRPr="00280050">
        <w:rPr>
          <w:rStyle w:val="af6"/>
          <w:rFonts w:eastAsia="Guttman Hodes"/>
          <w:rtl/>
        </w:rPr>
        <w:instrText xml:space="preserve"> </w:instrText>
      </w:r>
      <w:r w:rsidRPr="00280050">
        <w:rPr>
          <w:rStyle w:val="af6"/>
          <w:rFonts w:eastAsia="Guttman Hodes"/>
          <w:rtl/>
        </w:rPr>
      </w:r>
      <w:r w:rsidRPr="00280050">
        <w:rPr>
          <w:rStyle w:val="af6"/>
          <w:rFonts w:eastAsia="Guttman Hodes"/>
          <w:rtl/>
        </w:rPr>
        <w:fldChar w:fldCharType="separate"/>
      </w:r>
      <w:r w:rsidR="00B35288">
        <w:rPr>
          <w:rStyle w:val="af6"/>
          <w:rFonts w:eastAsia="Guttman Hodes"/>
          <w:cs/>
        </w:rPr>
        <w:t>‎</w:t>
      </w:r>
      <w:r w:rsidR="00B35288">
        <w:rPr>
          <w:rStyle w:val="af6"/>
          <w:rFonts w:eastAsia="Guttman Hodes"/>
          <w:rtl/>
        </w:rPr>
        <w:t>קיד)</w:t>
      </w:r>
      <w:r w:rsidRPr="00280050">
        <w:rPr>
          <w:rStyle w:val="af6"/>
          <w:rFonts w:eastAsia="Guttman Hodes"/>
          <w:rtl/>
        </w:rPr>
        <w:fldChar w:fldCharType="end"/>
      </w:r>
      <w:r>
        <w:rPr>
          <w:rFonts w:hint="cs"/>
          <w:rtl/>
        </w:rPr>
        <w:t xml:space="preserve"> את דברי </w:t>
      </w:r>
      <w:r w:rsidRPr="00D306DB">
        <w:rPr>
          <w:rStyle w:val="af8"/>
          <w:rFonts w:hint="cs"/>
          <w:rtl/>
        </w:rPr>
        <w:t>הט"ז</w:t>
      </w:r>
      <w:r>
        <w:rPr>
          <w:rFonts w:hint="cs"/>
          <w:rtl/>
        </w:rPr>
        <w:t>.</w:t>
      </w:r>
      <w:bookmarkEnd w:id="4109"/>
    </w:p>
    <w:p w:rsidR="00962A5C" w:rsidRDefault="00962A5C" w:rsidP="00962A5C">
      <w:pPr>
        <w:pStyle w:val="1"/>
        <w:rPr>
          <w:rtl/>
        </w:rPr>
      </w:pPr>
      <w:bookmarkStart w:id="4110" w:name="_Toc48560283"/>
      <w:bookmarkStart w:id="4111" w:name="_Toc48563509"/>
      <w:bookmarkStart w:id="4112" w:name="_Toc48648487"/>
      <w:bookmarkStart w:id="4113" w:name="_Toc48731181"/>
      <w:bookmarkStart w:id="4114" w:name="_Toc49182259"/>
      <w:bookmarkStart w:id="4115" w:name="_Toc49246990"/>
      <w:bookmarkStart w:id="4116" w:name="_Toc49247202"/>
      <w:bookmarkStart w:id="4117" w:name="_Toc49290092"/>
      <w:bookmarkStart w:id="4118" w:name="_Toc49343344"/>
      <w:bookmarkStart w:id="4119" w:name="_Toc87387797"/>
      <w:r>
        <w:rPr>
          <w:rFonts w:hint="cs"/>
          <w:rtl/>
        </w:rPr>
        <w:t>קושית הגרנ"פ בסתירת הרא"ש להטור בקיצור פסקי הרא"ש</w:t>
      </w:r>
      <w:bookmarkEnd w:id="4110"/>
      <w:bookmarkEnd w:id="4111"/>
      <w:bookmarkEnd w:id="4112"/>
      <w:bookmarkEnd w:id="4113"/>
      <w:bookmarkEnd w:id="4114"/>
      <w:bookmarkEnd w:id="4115"/>
      <w:bookmarkEnd w:id="4116"/>
      <w:bookmarkEnd w:id="4117"/>
      <w:bookmarkEnd w:id="4118"/>
      <w:bookmarkEnd w:id="4119"/>
    </w:p>
    <w:p w:rsidR="00962A5C" w:rsidRPr="00920FA4" w:rsidRDefault="00962A5C" w:rsidP="00962A5C">
      <w:pPr>
        <w:pStyle w:val="a2"/>
        <w:rPr>
          <w:rtl/>
        </w:rPr>
      </w:pPr>
      <w:bookmarkStart w:id="4120" w:name="_Toc48560284"/>
      <w:bookmarkStart w:id="4121" w:name="_Toc48563510"/>
      <w:bookmarkStart w:id="4122" w:name="_Toc48648488"/>
      <w:bookmarkStart w:id="4123" w:name="_Toc48731182"/>
      <w:bookmarkStart w:id="4124" w:name="_Toc49182260"/>
      <w:bookmarkStart w:id="4125" w:name="_Toc49246991"/>
      <w:bookmarkStart w:id="4126" w:name="_Toc49247203"/>
      <w:bookmarkStart w:id="4127" w:name="_Toc49290093"/>
      <w:bookmarkStart w:id="4128" w:name="_Toc49343345"/>
      <w:bookmarkStart w:id="4129" w:name="_Toc87387798"/>
      <w:r>
        <w:rPr>
          <w:rFonts w:hint="cs"/>
          <w:rtl/>
        </w:rPr>
        <w:t>קושית הגרנ"פ דבקיצור פסקי הרא"ש משמע דהראשון לא הפר וברא"ש כתב דהראשון הפר</w:t>
      </w:r>
      <w:bookmarkEnd w:id="4120"/>
      <w:bookmarkEnd w:id="4121"/>
      <w:bookmarkEnd w:id="4122"/>
      <w:bookmarkEnd w:id="4123"/>
      <w:bookmarkEnd w:id="4124"/>
      <w:bookmarkEnd w:id="4125"/>
      <w:bookmarkEnd w:id="4126"/>
      <w:bookmarkEnd w:id="4127"/>
      <w:bookmarkEnd w:id="4128"/>
      <w:bookmarkEnd w:id="4129"/>
    </w:p>
    <w:p w:rsidR="00962A5C" w:rsidRDefault="00962A5C" w:rsidP="00895E85">
      <w:pPr>
        <w:pStyle w:val="a"/>
        <w:rPr>
          <w:rtl/>
        </w:rPr>
      </w:pPr>
      <w:bookmarkStart w:id="4130" w:name="_Ref48730231"/>
      <w:r w:rsidRPr="00772866">
        <w:rPr>
          <w:rtl/>
        </w:rPr>
        <w:t xml:space="preserve">והביא </w:t>
      </w:r>
      <w:r w:rsidRPr="009842E6">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80050">
        <w:rPr>
          <w:rStyle w:val="af6"/>
          <w:rFonts w:eastAsia="Guttman Hodes" w:hint="cs"/>
          <w:rtl/>
        </w:rPr>
        <w:t xml:space="preserve">א' </w:t>
      </w:r>
      <w:r w:rsidRPr="00280050">
        <w:rPr>
          <w:rStyle w:val="af6"/>
          <w:rFonts w:eastAsia="Guttman Hodes"/>
          <w:rtl/>
        </w:rPr>
        <w:t>או</w:t>
      </w:r>
      <w:r w:rsidRPr="00280050">
        <w:rPr>
          <w:rStyle w:val="af6"/>
          <w:rFonts w:eastAsia="Guttman Hodes" w:hint="cs"/>
          <w:rtl/>
        </w:rPr>
        <w:t>'</w:t>
      </w:r>
      <w:r w:rsidRPr="00280050">
        <w:rPr>
          <w:rStyle w:val="af6"/>
          <w:rFonts w:eastAsia="Guttman Hodes"/>
          <w:rtl/>
        </w:rPr>
        <w:t xml:space="preserve"> א' ד"ה</w:t>
      </w:r>
      <w:r>
        <w:rPr>
          <w:rStyle w:val="af6"/>
          <w:rFonts w:eastAsia="Guttman Hodes"/>
          <w:rtl/>
        </w:rPr>
        <w:t xml:space="preserve"> </w:t>
      </w:r>
      <w:r w:rsidRPr="00280050">
        <w:rPr>
          <w:rStyle w:val="af6"/>
          <w:rFonts w:eastAsia="Guttman Hodes" w:hint="cs"/>
          <w:rtl/>
        </w:rPr>
        <w:t>והנה כהאוקימתא</w:t>
      </w:r>
      <w:r w:rsidRPr="00280050">
        <w:rPr>
          <w:rStyle w:val="af6"/>
          <w:rFonts w:eastAsia="Guttman Hodes"/>
          <w:rtl/>
        </w:rPr>
        <w:t>)</w:t>
      </w:r>
      <w:r w:rsidRPr="00772866">
        <w:rPr>
          <w:rtl/>
        </w:rPr>
        <w:t xml:space="preserve"> דמקור דברי </w:t>
      </w:r>
      <w:r w:rsidRPr="00466D78">
        <w:rPr>
          <w:rStyle w:val="af8"/>
          <w:rtl/>
        </w:rPr>
        <w:t>השו"ע</w:t>
      </w:r>
      <w:r>
        <w:rPr>
          <w:rFonts w:hint="cs"/>
          <w:rtl/>
        </w:rPr>
        <w:t>,</w:t>
      </w:r>
      <w:r w:rsidRPr="00772866">
        <w:rPr>
          <w:rtl/>
        </w:rPr>
        <w:t xml:space="preserve"> הוא מדברי </w:t>
      </w:r>
      <w:r w:rsidRPr="00466D78">
        <w:rPr>
          <w:rStyle w:val="af8"/>
          <w:rtl/>
        </w:rPr>
        <w:t>הטור בקיצור פסקי הרא"ש</w:t>
      </w:r>
      <w:r w:rsidRPr="00772866">
        <w:rPr>
          <w:rtl/>
        </w:rPr>
        <w:t xml:space="preserve"> </w:t>
      </w:r>
      <w:r w:rsidRPr="00280050">
        <w:rPr>
          <w:rStyle w:val="af6"/>
          <w:rFonts w:eastAsia="Guttman Hodes"/>
          <w:rtl/>
        </w:rPr>
        <w:t>(סי' א')</w:t>
      </w:r>
      <w:r w:rsidRPr="00772866">
        <w:rPr>
          <w:rtl/>
        </w:rPr>
        <w:t xml:space="preserve">, </w:t>
      </w:r>
      <w:r>
        <w:rPr>
          <w:rFonts w:hint="cs"/>
          <w:rtl/>
        </w:rPr>
        <w:t xml:space="preserve">דכתב רק דקיים האחד ונשאל על הקמתו, דאינו יכול לחזור ולהפר עוד פעם, וסתם </w:t>
      </w:r>
      <w:r w:rsidRPr="00466D78">
        <w:rPr>
          <w:rStyle w:val="af8"/>
          <w:rtl/>
        </w:rPr>
        <w:t>הטור בקיצור פסקי הרא"ש</w:t>
      </w:r>
      <w:r w:rsidRPr="00772866">
        <w:rPr>
          <w:rtl/>
        </w:rPr>
        <w:t xml:space="preserve"> </w:t>
      </w:r>
      <w:r>
        <w:rPr>
          <w:rFonts w:hint="cs"/>
          <w:rtl/>
        </w:rPr>
        <w:t xml:space="preserve">ולא ביאר דאיירי שהשני הפר, אך הקשה </w:t>
      </w:r>
      <w:r w:rsidRPr="00466D78">
        <w:rPr>
          <w:rStyle w:val="af8"/>
          <w:rFonts w:hint="cs"/>
          <w:rtl/>
        </w:rPr>
        <w:t>בשיעורי רבי נחום</w:t>
      </w:r>
      <w:r>
        <w:rPr>
          <w:rFonts w:hint="cs"/>
          <w:rtl/>
        </w:rPr>
        <w:t xml:space="preserve"> דהא </w:t>
      </w:r>
      <w:r w:rsidRPr="00466D78">
        <w:rPr>
          <w:rStyle w:val="af8"/>
          <w:rFonts w:hint="cs"/>
          <w:rtl/>
        </w:rPr>
        <w:t>הרא"ש בפסקיו ובפי'</w:t>
      </w:r>
      <w:r>
        <w:rPr>
          <w:rFonts w:hint="cs"/>
          <w:rtl/>
        </w:rPr>
        <w:t xml:space="preserve"> </w:t>
      </w:r>
      <w:r w:rsidRPr="00B809C4">
        <w:rPr>
          <w:rStyle w:val="af6"/>
          <w:rFonts w:eastAsia="Guttman Hodes" w:hint="cs"/>
          <w:rtl/>
        </w:rPr>
        <w:t xml:space="preserve">(עי' אות </w:t>
      </w:r>
      <w:r w:rsidRPr="00B809C4">
        <w:rPr>
          <w:rStyle w:val="af6"/>
          <w:rFonts w:eastAsia="Guttman Hodes"/>
          <w:rtl/>
        </w:rPr>
        <w:fldChar w:fldCharType="begin"/>
      </w:r>
      <w:r w:rsidRPr="00B809C4">
        <w:rPr>
          <w:rStyle w:val="af6"/>
          <w:rFonts w:eastAsia="Guttman Hodes"/>
          <w:rtl/>
        </w:rPr>
        <w:instrText xml:space="preserve"> </w:instrText>
      </w:r>
      <w:r w:rsidRPr="00B809C4">
        <w:rPr>
          <w:rStyle w:val="af6"/>
          <w:rFonts w:eastAsia="Guttman Hodes" w:hint="cs"/>
        </w:rPr>
        <w:instrText>REF</w:instrText>
      </w:r>
      <w:r w:rsidRPr="00B809C4">
        <w:rPr>
          <w:rStyle w:val="af6"/>
          <w:rFonts w:eastAsia="Guttman Hodes" w:hint="cs"/>
          <w:rtl/>
        </w:rPr>
        <w:instrText xml:space="preserve"> _</w:instrText>
      </w:r>
      <w:r w:rsidRPr="00B809C4">
        <w:rPr>
          <w:rStyle w:val="af6"/>
          <w:rFonts w:eastAsia="Guttman Hodes" w:hint="cs"/>
        </w:rPr>
        <w:instrText>Ref47092795 \r \h</w:instrText>
      </w:r>
      <w:r w:rsidRPr="00B809C4">
        <w:rPr>
          <w:rStyle w:val="af6"/>
          <w:rFonts w:eastAsia="Guttman Hodes"/>
          <w:rtl/>
        </w:rPr>
        <w:instrText xml:space="preserve"> </w:instrText>
      </w:r>
      <w:r w:rsidRPr="00B809C4">
        <w:rPr>
          <w:rStyle w:val="af6"/>
          <w:rFonts w:eastAsia="Guttman Hodes"/>
          <w:rtl/>
        </w:rPr>
      </w:r>
      <w:r w:rsidRPr="00B809C4">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B809C4">
        <w:rPr>
          <w:rStyle w:val="af6"/>
          <w:rFonts w:eastAsia="Guttman Hodes"/>
          <w:rtl/>
        </w:rPr>
        <w:fldChar w:fldCharType="end"/>
      </w:r>
      <w:r>
        <w:rPr>
          <w:rFonts w:hint="cs"/>
          <w:rtl/>
        </w:rPr>
        <w:t xml:space="preserve"> ביאר להדיא דאיירי שהשני הפר, והחידוש במתני' הוא דצריך שיפרו בבת אחת, שלא תהיה שעה שהשני לא ראוי להפר, דהיא מפסיקה בין ההפרות, וא"כ אמאי שינה </w:t>
      </w:r>
      <w:r w:rsidRPr="00EF724B">
        <w:rPr>
          <w:rStyle w:val="af8"/>
          <w:rFonts w:hint="cs"/>
          <w:rtl/>
        </w:rPr>
        <w:t xml:space="preserve">הטור </w:t>
      </w:r>
      <w:r>
        <w:rPr>
          <w:rFonts w:hint="cs"/>
          <w:rtl/>
        </w:rPr>
        <w:t xml:space="preserve">מלשון </w:t>
      </w:r>
      <w:r w:rsidRPr="00EF724B">
        <w:rPr>
          <w:rStyle w:val="af8"/>
          <w:rFonts w:hint="cs"/>
          <w:rtl/>
        </w:rPr>
        <w:t xml:space="preserve">הרא"ש </w:t>
      </w:r>
      <w:r>
        <w:rPr>
          <w:rFonts w:hint="cs"/>
          <w:rtl/>
        </w:rPr>
        <w:t xml:space="preserve">והעמיד כשאחד </w:t>
      </w:r>
      <w:r>
        <w:rPr>
          <w:rFonts w:hint="cs"/>
          <w:rtl/>
        </w:rPr>
        <w:t xml:space="preserve">קיים ונשאל, ולא הפר השני כלל, ועי' במה שביאר </w:t>
      </w:r>
      <w:r w:rsidRPr="00466D78">
        <w:rPr>
          <w:rStyle w:val="af8"/>
          <w:rFonts w:hint="cs"/>
          <w:rtl/>
        </w:rPr>
        <w:t>בשיעורי רבי נחום</w:t>
      </w:r>
      <w:r>
        <w:rPr>
          <w:rFonts w:hint="cs"/>
          <w:rtl/>
        </w:rPr>
        <w:t xml:space="preserve"> </w:t>
      </w:r>
      <w:r w:rsidRPr="00A84657">
        <w:rPr>
          <w:rStyle w:val="af6"/>
          <w:rFonts w:eastAsia="Guttman Hodes" w:hint="cs"/>
          <w:rtl/>
        </w:rPr>
        <w:t xml:space="preserve">(עי' אות </w:t>
      </w:r>
      <w:r w:rsidRPr="00A84657">
        <w:rPr>
          <w:rStyle w:val="af6"/>
          <w:rFonts w:eastAsia="Guttman Hodes"/>
          <w:rtl/>
        </w:rPr>
        <w:fldChar w:fldCharType="begin"/>
      </w:r>
      <w:r w:rsidRPr="00A84657">
        <w:rPr>
          <w:rStyle w:val="af6"/>
          <w:rFonts w:eastAsia="Guttman Hodes"/>
          <w:rtl/>
        </w:rPr>
        <w:instrText xml:space="preserve"> </w:instrText>
      </w:r>
      <w:r w:rsidRPr="00A84657">
        <w:rPr>
          <w:rStyle w:val="af6"/>
          <w:rFonts w:eastAsia="Guttman Hodes" w:hint="cs"/>
        </w:rPr>
        <w:instrText>REF</w:instrText>
      </w:r>
      <w:r w:rsidRPr="00A84657">
        <w:rPr>
          <w:rStyle w:val="af6"/>
          <w:rFonts w:eastAsia="Guttman Hodes" w:hint="cs"/>
          <w:rtl/>
        </w:rPr>
        <w:instrText xml:space="preserve"> _</w:instrText>
      </w:r>
      <w:r w:rsidRPr="00A84657">
        <w:rPr>
          <w:rStyle w:val="af6"/>
          <w:rFonts w:eastAsia="Guttman Hodes" w:hint="cs"/>
        </w:rPr>
        <w:instrText>Ref48562414 \r \h</w:instrText>
      </w:r>
      <w:r w:rsidRPr="00A84657">
        <w:rPr>
          <w:rStyle w:val="af6"/>
          <w:rFonts w:eastAsia="Guttman Hodes"/>
          <w:rtl/>
        </w:rPr>
        <w:instrText xml:space="preserve"> </w:instrText>
      </w:r>
      <w:r w:rsidRPr="00A84657">
        <w:rPr>
          <w:rStyle w:val="af6"/>
          <w:rFonts w:eastAsia="Guttman Hodes"/>
          <w:rtl/>
        </w:rPr>
      </w:r>
      <w:r w:rsidRPr="00A84657">
        <w:rPr>
          <w:rStyle w:val="af6"/>
          <w:rFonts w:eastAsia="Guttman Hodes"/>
          <w:rtl/>
        </w:rPr>
        <w:fldChar w:fldCharType="separate"/>
      </w:r>
      <w:r w:rsidR="00B35288">
        <w:rPr>
          <w:rStyle w:val="af6"/>
          <w:rFonts w:eastAsia="Guttman Hodes"/>
          <w:cs/>
        </w:rPr>
        <w:t>‎</w:t>
      </w:r>
      <w:r w:rsidR="00B35288">
        <w:rPr>
          <w:rStyle w:val="af6"/>
          <w:rFonts w:eastAsia="Guttman Hodes"/>
          <w:rtl/>
        </w:rPr>
        <w:t>קכא)</w:t>
      </w:r>
      <w:r w:rsidRPr="00A84657">
        <w:rPr>
          <w:rStyle w:val="af6"/>
          <w:rFonts w:eastAsia="Guttman Hodes"/>
          <w:rtl/>
        </w:rPr>
        <w:fldChar w:fldCharType="end"/>
      </w:r>
      <w:r>
        <w:rPr>
          <w:rFonts w:hint="cs"/>
          <w:rtl/>
        </w:rPr>
        <w:t xml:space="preserve"> בזה.</w:t>
      </w:r>
      <w:bookmarkEnd w:id="4130"/>
    </w:p>
    <w:p w:rsidR="00962A5C" w:rsidRPr="006B4FAB" w:rsidRDefault="00962A5C" w:rsidP="00962A5C">
      <w:pPr>
        <w:pStyle w:val="afd"/>
        <w:rPr>
          <w:rtl/>
        </w:rPr>
      </w:pPr>
      <w:bookmarkStart w:id="4131" w:name="_Toc49182261"/>
      <w:bookmarkStart w:id="4132" w:name="_Toc49246992"/>
      <w:bookmarkStart w:id="4133" w:name="_Toc49247204"/>
      <w:bookmarkStart w:id="4134" w:name="_Toc49290094"/>
      <w:bookmarkStart w:id="4135" w:name="_Toc49343346"/>
      <w:bookmarkStart w:id="4136" w:name="_Toc87387799"/>
      <w:r>
        <w:rPr>
          <w:rFonts w:hint="cs"/>
          <w:rtl/>
        </w:rPr>
        <w:t>בי' הגרנ"פ בגדר הקמת שותפין</w:t>
      </w:r>
      <w:bookmarkEnd w:id="4131"/>
      <w:bookmarkEnd w:id="4132"/>
      <w:bookmarkEnd w:id="4133"/>
      <w:bookmarkEnd w:id="4134"/>
      <w:bookmarkEnd w:id="4135"/>
      <w:bookmarkEnd w:id="4136"/>
    </w:p>
    <w:p w:rsidR="00962A5C" w:rsidRPr="001B2FD6" w:rsidRDefault="00962A5C" w:rsidP="00962A5C">
      <w:pPr>
        <w:pStyle w:val="1"/>
        <w:rPr>
          <w:rtl/>
        </w:rPr>
      </w:pPr>
      <w:bookmarkStart w:id="4137" w:name="_Toc49182262"/>
      <w:bookmarkStart w:id="4138" w:name="_Toc49246993"/>
      <w:bookmarkStart w:id="4139" w:name="_Toc49247205"/>
      <w:bookmarkStart w:id="4140" w:name="_Toc49290095"/>
      <w:bookmarkStart w:id="4141" w:name="_Toc49343347"/>
      <w:bookmarkStart w:id="4142" w:name="_Toc87387800"/>
      <w:r>
        <w:rPr>
          <w:rFonts w:hint="cs"/>
          <w:rtl/>
        </w:rPr>
        <w:t>ביאור הגרנ"פ דהקמה בשותפין מהני מדין השותפות</w:t>
      </w:r>
      <w:bookmarkEnd w:id="4137"/>
      <w:bookmarkEnd w:id="4138"/>
      <w:bookmarkEnd w:id="4139"/>
      <w:bookmarkEnd w:id="4140"/>
      <w:bookmarkEnd w:id="4141"/>
      <w:bookmarkEnd w:id="4142"/>
    </w:p>
    <w:p w:rsidR="00962A5C" w:rsidRPr="006B4A9D" w:rsidRDefault="00962A5C" w:rsidP="00962A5C">
      <w:pPr>
        <w:pStyle w:val="a2"/>
        <w:rPr>
          <w:rtl/>
        </w:rPr>
      </w:pPr>
      <w:bookmarkStart w:id="4143" w:name="_Toc48560286"/>
      <w:bookmarkStart w:id="4144" w:name="_Toc48563512"/>
      <w:bookmarkStart w:id="4145" w:name="_Toc48648490"/>
      <w:bookmarkStart w:id="4146" w:name="_Toc48731184"/>
      <w:bookmarkStart w:id="4147" w:name="_Toc49182263"/>
      <w:bookmarkStart w:id="4148" w:name="_Toc49246994"/>
      <w:bookmarkStart w:id="4149" w:name="_Toc49247206"/>
      <w:bookmarkStart w:id="4150" w:name="_Toc49290096"/>
      <w:bookmarkStart w:id="4151" w:name="_Toc49343348"/>
      <w:bookmarkStart w:id="4152" w:name="_Toc87387801"/>
      <w:r>
        <w:rPr>
          <w:rFonts w:hint="cs"/>
          <w:rtl/>
        </w:rPr>
        <w:t>קושיות הרש"ש והגרנ"פ דאמאי פשיטא דהקמת אחד מהני ואמאי היא מעכבת את הפרת השני</w:t>
      </w:r>
      <w:bookmarkEnd w:id="4143"/>
      <w:bookmarkEnd w:id="4144"/>
      <w:bookmarkEnd w:id="4145"/>
      <w:bookmarkEnd w:id="4146"/>
      <w:bookmarkEnd w:id="4147"/>
      <w:bookmarkEnd w:id="4148"/>
      <w:bookmarkEnd w:id="4149"/>
      <w:bookmarkEnd w:id="4150"/>
      <w:bookmarkEnd w:id="4151"/>
      <w:bookmarkEnd w:id="4152"/>
      <w:r>
        <w:rPr>
          <w:rFonts w:hint="cs"/>
          <w:rtl/>
        </w:rPr>
        <w:t xml:space="preserve"> </w:t>
      </w:r>
    </w:p>
    <w:p w:rsidR="00962A5C" w:rsidRDefault="00962A5C" w:rsidP="00895E85">
      <w:pPr>
        <w:pStyle w:val="a"/>
        <w:rPr>
          <w:rtl/>
        </w:rPr>
      </w:pPr>
      <w:r>
        <w:rPr>
          <w:rFonts w:hint="cs"/>
          <w:rtl/>
        </w:rPr>
        <w:t xml:space="preserve">והביא </w:t>
      </w:r>
      <w:r w:rsidRPr="00466D78">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80050">
        <w:rPr>
          <w:rStyle w:val="af6"/>
          <w:rFonts w:eastAsia="Guttman Hodes"/>
          <w:rtl/>
        </w:rPr>
        <w:t>א' או א' ד"ה</w:t>
      </w:r>
      <w:r>
        <w:rPr>
          <w:rStyle w:val="af6"/>
          <w:rFonts w:eastAsia="Guttman Hodes"/>
          <w:rtl/>
        </w:rPr>
        <w:t xml:space="preserve"> </w:t>
      </w:r>
      <w:r w:rsidRPr="00280050">
        <w:rPr>
          <w:rStyle w:val="af6"/>
          <w:rFonts w:eastAsia="Guttman Hodes" w:hint="cs"/>
          <w:rtl/>
        </w:rPr>
        <w:t>והנה בעצם</w:t>
      </w:r>
      <w:r w:rsidRPr="00280050">
        <w:rPr>
          <w:rStyle w:val="af6"/>
          <w:rFonts w:eastAsia="Guttman Hodes"/>
          <w:rtl/>
        </w:rPr>
        <w:t xml:space="preserve">) </w:t>
      </w:r>
      <w:r>
        <w:rPr>
          <w:rFonts w:hint="cs"/>
          <w:rtl/>
        </w:rPr>
        <w:t xml:space="preserve">את קושית </w:t>
      </w:r>
      <w:r w:rsidRPr="00466D78">
        <w:rPr>
          <w:rStyle w:val="af8"/>
          <w:rFonts w:hint="cs"/>
          <w:rtl/>
        </w:rPr>
        <w:t>הרש"ש</w:t>
      </w:r>
      <w:r>
        <w:rPr>
          <w:rFonts w:hint="cs"/>
          <w:rtl/>
        </w:rPr>
        <w:t xml:space="preserve"> </w:t>
      </w:r>
      <w:r w:rsidRPr="004B24FC">
        <w:rPr>
          <w:rStyle w:val="af6"/>
          <w:rFonts w:eastAsia="Guttman Hodes" w:hint="cs"/>
          <w:rtl/>
        </w:rPr>
        <w:t>(ד"ה כי)</w:t>
      </w:r>
      <w:r>
        <w:rPr>
          <w:rFonts w:hint="cs"/>
          <w:rtl/>
        </w:rPr>
        <w:t xml:space="preserve"> דאמאי אמרינן במתני' "ואצ"ל דקיים אחד מהם", דמבואר דפשיטא למתני' דהקמת האחד מהני, והא יתכן דכמו דבהפרה מהני רק כשהפרו שניהם, ה"ה בהקמה מהני רק בהקמת שניהם, והוסיף </w:t>
      </w:r>
      <w:r w:rsidRPr="00331645">
        <w:rPr>
          <w:rStyle w:val="af8"/>
          <w:rFonts w:hint="cs"/>
          <w:rtl/>
        </w:rPr>
        <w:t>רבי נחום</w:t>
      </w:r>
      <w:r>
        <w:rPr>
          <w:rFonts w:hint="cs"/>
          <w:rtl/>
        </w:rPr>
        <w:t xml:space="preserve"> דהא הגמ' לקמן </w:t>
      </w:r>
      <w:r w:rsidRPr="00280050">
        <w:rPr>
          <w:rStyle w:val="af6"/>
          <w:rFonts w:eastAsia="Guttman Hodes" w:hint="cs"/>
          <w:rtl/>
        </w:rPr>
        <w:t>(סז:)</w:t>
      </w:r>
      <w:r>
        <w:rPr>
          <w:rFonts w:hint="cs"/>
          <w:rtl/>
        </w:rPr>
        <w:t xml:space="preserve"> מקשה דנימא דארוס לחודיה מיפר, והאב יכול רק לקיים, ומוכח דההקמה של אחד מהם אינה מועילה רק לגבי עצמו שהוא לא יוכל להפר, אלא היא מעכבת אף את הפרת השני שלא יוכל להפר, והקשה </w:t>
      </w:r>
      <w:r w:rsidRPr="00722212">
        <w:rPr>
          <w:rStyle w:val="af8"/>
          <w:rFonts w:hint="cs"/>
          <w:rtl/>
        </w:rPr>
        <w:t xml:space="preserve">רבי נחום </w:t>
      </w:r>
      <w:r>
        <w:rPr>
          <w:rFonts w:hint="cs"/>
          <w:rtl/>
        </w:rPr>
        <w:t>מה הביאור בזה.</w:t>
      </w:r>
    </w:p>
    <w:p w:rsidR="00962A5C" w:rsidRDefault="00962A5C" w:rsidP="00962A5C">
      <w:pPr>
        <w:pStyle w:val="a2"/>
        <w:rPr>
          <w:rtl/>
        </w:rPr>
      </w:pPr>
      <w:bookmarkStart w:id="4153" w:name="_Toc48560287"/>
      <w:bookmarkStart w:id="4154" w:name="_Toc48563513"/>
      <w:bookmarkStart w:id="4155" w:name="_Toc48648491"/>
      <w:bookmarkStart w:id="4156" w:name="_Toc48731185"/>
      <w:bookmarkStart w:id="4157" w:name="_Toc49182264"/>
      <w:bookmarkStart w:id="4158" w:name="_Toc49246995"/>
      <w:bookmarkStart w:id="4159" w:name="_Toc49247207"/>
      <w:bookmarkStart w:id="4160" w:name="_Toc49290097"/>
      <w:bookmarkStart w:id="4161" w:name="_Toc49343349"/>
      <w:bookmarkStart w:id="4162" w:name="_Toc87387802"/>
      <w:r>
        <w:rPr>
          <w:rFonts w:hint="cs"/>
          <w:rtl/>
        </w:rPr>
        <w:t>ביאור הגרנ"פ דבפנויה או בנשואה ההקמה מונעת מהמקים להפר מדין לא יחל דברו</w:t>
      </w:r>
      <w:bookmarkEnd w:id="4153"/>
      <w:bookmarkEnd w:id="4154"/>
      <w:bookmarkEnd w:id="4155"/>
      <w:bookmarkEnd w:id="4156"/>
      <w:bookmarkEnd w:id="4157"/>
      <w:bookmarkEnd w:id="4158"/>
      <w:bookmarkEnd w:id="4159"/>
      <w:bookmarkEnd w:id="4160"/>
      <w:bookmarkEnd w:id="4161"/>
      <w:bookmarkEnd w:id="4162"/>
    </w:p>
    <w:p w:rsidR="00962A5C" w:rsidRDefault="00962A5C" w:rsidP="00895E85">
      <w:pPr>
        <w:pStyle w:val="a"/>
        <w:rPr>
          <w:rtl/>
        </w:rPr>
      </w:pPr>
      <w:r>
        <w:rPr>
          <w:rFonts w:hint="cs"/>
          <w:rtl/>
        </w:rPr>
        <w:t xml:space="preserve">וכתב </w:t>
      </w:r>
      <w:r w:rsidRPr="009842E6">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80050">
        <w:rPr>
          <w:rStyle w:val="af6"/>
          <w:rFonts w:eastAsia="Guttman Hodes" w:hint="cs"/>
          <w:rtl/>
        </w:rPr>
        <w:t>א'</w:t>
      </w:r>
      <w:r w:rsidRPr="00280050">
        <w:rPr>
          <w:rStyle w:val="af6"/>
          <w:rFonts w:eastAsia="Guttman Hodes"/>
          <w:rtl/>
        </w:rPr>
        <w:t>או א' ד"ה</w:t>
      </w:r>
      <w:r>
        <w:rPr>
          <w:rStyle w:val="af6"/>
          <w:rFonts w:eastAsia="Guttman Hodes"/>
          <w:rtl/>
        </w:rPr>
        <w:t xml:space="preserve"> </w:t>
      </w:r>
      <w:r w:rsidRPr="00280050">
        <w:rPr>
          <w:rStyle w:val="af6"/>
          <w:rFonts w:eastAsia="Guttman Hodes" w:hint="cs"/>
          <w:rtl/>
        </w:rPr>
        <w:t>ואשר נראה)</w:t>
      </w:r>
      <w:r>
        <w:rPr>
          <w:rFonts w:hint="cs"/>
          <w:rtl/>
        </w:rPr>
        <w:t xml:space="preserve"> דיש חילוק בין דין הקמה באב לבדו בפנויה, או בבעל לבדו בנשואה, לבין דין ההקמה בשותפות בארוסה, דהקמה של אחד היא מונעת מעצמו להפר, מדין לא יחל דברו, דכיון שאינו יכול להתחרט על הקמתו ממילא אינו יכול להפר.</w:t>
      </w:r>
    </w:p>
    <w:p w:rsidR="00962A5C" w:rsidRPr="008C3373" w:rsidRDefault="00962A5C" w:rsidP="00962A5C">
      <w:pPr>
        <w:pStyle w:val="a2"/>
      </w:pPr>
      <w:bookmarkStart w:id="4163" w:name="_Toc48560288"/>
      <w:bookmarkStart w:id="4164" w:name="_Toc48563514"/>
      <w:bookmarkStart w:id="4165" w:name="_Toc48648492"/>
      <w:bookmarkStart w:id="4166" w:name="_Toc48731186"/>
      <w:bookmarkStart w:id="4167" w:name="_Toc49182265"/>
      <w:bookmarkStart w:id="4168" w:name="_Toc49246996"/>
      <w:bookmarkStart w:id="4169" w:name="_Toc49247208"/>
      <w:bookmarkStart w:id="4170" w:name="_Toc49290098"/>
      <w:bookmarkStart w:id="4171" w:name="_Toc49343350"/>
      <w:bookmarkStart w:id="4172" w:name="_Toc87387803"/>
      <w:r>
        <w:rPr>
          <w:rFonts w:hint="cs"/>
          <w:rtl/>
        </w:rPr>
        <w:t>ביאור הגרנ"פ דבנערה המאורסה ההקמה מהני מדין שותפות דמעכב את השני מלהפר</w:t>
      </w:r>
      <w:bookmarkEnd w:id="4163"/>
      <w:bookmarkEnd w:id="4164"/>
      <w:bookmarkEnd w:id="4165"/>
      <w:bookmarkEnd w:id="4166"/>
      <w:bookmarkEnd w:id="4167"/>
      <w:bookmarkEnd w:id="4168"/>
      <w:bookmarkEnd w:id="4169"/>
      <w:bookmarkEnd w:id="4170"/>
      <w:bookmarkEnd w:id="4171"/>
      <w:bookmarkEnd w:id="4172"/>
    </w:p>
    <w:p w:rsidR="00962A5C" w:rsidRDefault="00962A5C" w:rsidP="00895E85">
      <w:pPr>
        <w:pStyle w:val="a"/>
        <w:rPr>
          <w:rtl/>
        </w:rPr>
      </w:pPr>
      <w:r>
        <w:rPr>
          <w:rFonts w:hint="cs"/>
          <w:rtl/>
        </w:rPr>
        <w:t xml:space="preserve">אבל בהקמה של שותפין בנערה מהאורסה, כתב </w:t>
      </w:r>
      <w:r w:rsidRPr="009842E6">
        <w:rPr>
          <w:rStyle w:val="af8"/>
          <w:rFonts w:hint="cs"/>
          <w:rtl/>
        </w:rPr>
        <w:t>בשיעורי רבי נחום</w:t>
      </w:r>
      <w:r>
        <w:rPr>
          <w:rFonts w:hint="cs"/>
          <w:rtl/>
        </w:rPr>
        <w:t xml:space="preserve"> דההקמה מהני מדין השותפות, דכששותף אחד מקים הוא מעכב בזה את חבירו מלהפר, וכדמוכח מההו"א בגמ' לקמן דאף שהאב אינו צריך להפר, מ"מ בהקמתו הוא מונע את הפרת הארוס. </w:t>
      </w:r>
      <w:r w:rsidRPr="002F6F05">
        <w:rPr>
          <w:rStyle w:val="afa"/>
          <w:rFonts w:hint="cs"/>
          <w:rtl/>
        </w:rPr>
        <w:t xml:space="preserve">[וע"ע במה שהוכיח כן </w:t>
      </w:r>
      <w:r w:rsidRPr="004C5D1B">
        <w:rPr>
          <w:rStyle w:val="affa"/>
          <w:rFonts w:hint="cs"/>
          <w:rtl/>
        </w:rPr>
        <w:t xml:space="preserve">בשיעורי </w:t>
      </w:r>
      <w:r w:rsidRPr="004C5D1B">
        <w:rPr>
          <w:rStyle w:val="affa"/>
          <w:rtl/>
        </w:rPr>
        <w:t>רבי נחום</w:t>
      </w:r>
      <w:r w:rsidRPr="002F6F05">
        <w:rPr>
          <w:rStyle w:val="afa"/>
          <w:rtl/>
        </w:rPr>
        <w:t xml:space="preserve"> </w:t>
      </w:r>
      <w:r w:rsidRPr="002F6F05">
        <w:rPr>
          <w:rStyle w:val="afa"/>
          <w:rFonts w:hint="cs"/>
          <w:rtl/>
        </w:rPr>
        <w:t xml:space="preserve">מדברי </w:t>
      </w:r>
      <w:r w:rsidRPr="004C5D1B">
        <w:rPr>
          <w:rStyle w:val="affa"/>
          <w:rFonts w:hint="cs"/>
          <w:rtl/>
        </w:rPr>
        <w:t>הקרן אורה לקמן</w:t>
      </w:r>
      <w:r w:rsidRPr="002F6F05">
        <w:rPr>
          <w:rStyle w:val="afa"/>
          <w:rFonts w:hint="cs"/>
          <w:rtl/>
        </w:rPr>
        <w:t xml:space="preserve"> </w:t>
      </w:r>
      <w:r w:rsidRPr="004C5D1B">
        <w:rPr>
          <w:rStyle w:val="aff6"/>
          <w:rFonts w:hint="cs"/>
          <w:rtl/>
        </w:rPr>
        <w:t>(סט. ד"ה ואימא)</w:t>
      </w:r>
      <w:r w:rsidRPr="002F6F05">
        <w:rPr>
          <w:rStyle w:val="afa"/>
          <w:rFonts w:hint="cs"/>
          <w:rtl/>
        </w:rPr>
        <w:t xml:space="preserve"> ומדברי </w:t>
      </w:r>
      <w:r w:rsidRPr="004C5D1B">
        <w:rPr>
          <w:rStyle w:val="affa"/>
          <w:rFonts w:hint="cs"/>
          <w:rtl/>
        </w:rPr>
        <w:t>הרדב"ז</w:t>
      </w:r>
      <w:r w:rsidRPr="002F6F05">
        <w:rPr>
          <w:rStyle w:val="afa"/>
          <w:rFonts w:hint="cs"/>
          <w:rtl/>
        </w:rPr>
        <w:t xml:space="preserve"> </w:t>
      </w:r>
      <w:r w:rsidRPr="004C5D1B">
        <w:rPr>
          <w:rStyle w:val="aff6"/>
          <w:rFonts w:hint="cs"/>
          <w:rtl/>
        </w:rPr>
        <w:t>(נדרים</w:t>
      </w:r>
      <w:r>
        <w:rPr>
          <w:rStyle w:val="aff6"/>
          <w:rFonts w:hint="cs"/>
          <w:rtl/>
        </w:rPr>
        <w:t xml:space="preserve"> </w:t>
      </w:r>
      <w:r w:rsidRPr="004C5D1B">
        <w:rPr>
          <w:rStyle w:val="aff6"/>
          <w:rFonts w:hint="cs"/>
          <w:rtl/>
        </w:rPr>
        <w:t>פי"א ה"ט)</w:t>
      </w:r>
      <w:r w:rsidRPr="002F6F05">
        <w:rPr>
          <w:rStyle w:val="afa"/>
          <w:rFonts w:hint="cs"/>
          <w:rtl/>
        </w:rPr>
        <w:t>]</w:t>
      </w:r>
      <w:r>
        <w:rPr>
          <w:rStyle w:val="afa"/>
          <w:rFonts w:hint="cs"/>
          <w:rtl/>
        </w:rPr>
        <w:t>.</w:t>
      </w:r>
    </w:p>
    <w:p w:rsidR="00962A5C" w:rsidRPr="00E2422D" w:rsidRDefault="00962A5C" w:rsidP="00962A5C">
      <w:pPr>
        <w:pStyle w:val="1"/>
        <w:rPr>
          <w:rtl/>
        </w:rPr>
      </w:pPr>
      <w:bookmarkStart w:id="4173" w:name="_Toc48560289"/>
      <w:bookmarkStart w:id="4174" w:name="_Toc48563515"/>
      <w:bookmarkStart w:id="4175" w:name="_Toc48648493"/>
      <w:bookmarkStart w:id="4176" w:name="_Toc48731187"/>
      <w:bookmarkStart w:id="4177" w:name="_Toc49182266"/>
      <w:bookmarkStart w:id="4178" w:name="_Toc49246997"/>
      <w:bookmarkStart w:id="4179" w:name="_Toc49247209"/>
      <w:bookmarkStart w:id="4180" w:name="_Toc49290099"/>
      <w:bookmarkStart w:id="4181" w:name="_Toc49343351"/>
      <w:bookmarkStart w:id="4182" w:name="_Toc87387804"/>
      <w:r>
        <w:rPr>
          <w:rFonts w:hint="cs"/>
          <w:rtl/>
        </w:rPr>
        <w:t>ביאור הגרנ"פ דבהקמת אחד השני מאבד את כח וזכות הפרתו</w:t>
      </w:r>
      <w:bookmarkEnd w:id="4173"/>
      <w:bookmarkEnd w:id="4174"/>
      <w:bookmarkEnd w:id="4175"/>
      <w:bookmarkEnd w:id="4176"/>
      <w:bookmarkEnd w:id="4177"/>
      <w:bookmarkEnd w:id="4178"/>
      <w:bookmarkEnd w:id="4179"/>
      <w:bookmarkEnd w:id="4180"/>
      <w:bookmarkEnd w:id="4181"/>
      <w:bookmarkEnd w:id="4182"/>
    </w:p>
    <w:p w:rsidR="00962A5C" w:rsidRPr="001A156E" w:rsidRDefault="00962A5C" w:rsidP="00962A5C">
      <w:pPr>
        <w:pStyle w:val="a2"/>
      </w:pPr>
      <w:bookmarkStart w:id="4183" w:name="_Toc48560290"/>
      <w:bookmarkStart w:id="4184" w:name="_Toc48563516"/>
      <w:bookmarkStart w:id="4185" w:name="_Toc48648494"/>
      <w:bookmarkStart w:id="4186" w:name="_Toc48731188"/>
      <w:bookmarkStart w:id="4187" w:name="_Toc49182267"/>
      <w:bookmarkStart w:id="4188" w:name="_Toc49246998"/>
      <w:bookmarkStart w:id="4189" w:name="_Toc49247210"/>
      <w:bookmarkStart w:id="4190" w:name="_Toc49290100"/>
      <w:bookmarkStart w:id="4191" w:name="_Toc49343352"/>
      <w:bookmarkStart w:id="4192" w:name="_Toc87387805"/>
      <w:r>
        <w:rPr>
          <w:rFonts w:hint="cs"/>
          <w:rtl/>
        </w:rPr>
        <w:t>ביאור הגרנ"פ סו דאינו יכול להפר לבדו</w:t>
      </w:r>
      <w:bookmarkEnd w:id="4183"/>
      <w:bookmarkEnd w:id="4184"/>
      <w:bookmarkEnd w:id="4185"/>
      <w:bookmarkEnd w:id="4186"/>
      <w:bookmarkEnd w:id="4187"/>
      <w:bookmarkEnd w:id="4188"/>
      <w:bookmarkEnd w:id="4189"/>
      <w:bookmarkEnd w:id="4190"/>
      <w:bookmarkEnd w:id="4191"/>
      <w:bookmarkEnd w:id="4192"/>
    </w:p>
    <w:p w:rsidR="00962A5C" w:rsidRPr="00DF20ED" w:rsidRDefault="00962A5C" w:rsidP="00895E85">
      <w:pPr>
        <w:pStyle w:val="a"/>
        <w:rPr>
          <w:rStyle w:val="afa"/>
          <w:rtl/>
        </w:rPr>
      </w:pPr>
      <w:bookmarkStart w:id="4193" w:name="_Ref47520894"/>
      <w:r>
        <w:rPr>
          <w:rFonts w:hint="cs"/>
          <w:rtl/>
        </w:rPr>
        <w:t xml:space="preserve">והוסיף </w:t>
      </w:r>
      <w:r w:rsidRPr="002D2CE7">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D2CE7">
        <w:rPr>
          <w:rStyle w:val="af6"/>
          <w:rFonts w:eastAsia="Guttman Hodes"/>
          <w:rtl/>
        </w:rPr>
        <w:t>א' או א' ד"ה</w:t>
      </w:r>
      <w:r>
        <w:rPr>
          <w:rStyle w:val="af6"/>
          <w:rFonts w:eastAsia="Guttman Hodes"/>
          <w:rtl/>
        </w:rPr>
        <w:t xml:space="preserve"> </w:t>
      </w:r>
      <w:r w:rsidRPr="002D2CE7">
        <w:rPr>
          <w:rStyle w:val="af6"/>
          <w:rFonts w:eastAsia="Guttman Hodes" w:hint="cs"/>
          <w:rtl/>
        </w:rPr>
        <w:t xml:space="preserve">ונראה עוד) </w:t>
      </w:r>
      <w:r>
        <w:rPr>
          <w:rFonts w:hint="cs"/>
          <w:rtl/>
        </w:rPr>
        <w:t>דכל שאחד מהשותפים מקיים, עי"ז השני מאבד את הזכות וכח ההפרה שיש לו, דהא כל מה שהוא יכול להפר, הוא רק בשותפות עם השני, וכשאחד מקיים נשאר השני לבדו וממילא אין לו כח בהפרה כלל.</w:t>
      </w:r>
      <w:bookmarkEnd w:id="4193"/>
      <w:r>
        <w:rPr>
          <w:rFonts w:hint="cs"/>
          <w:rtl/>
        </w:rPr>
        <w:t xml:space="preserve"> </w:t>
      </w:r>
      <w:r w:rsidRPr="00DF20ED">
        <w:rPr>
          <w:rStyle w:val="afa"/>
          <w:rFonts w:hint="cs"/>
          <w:rtl/>
        </w:rPr>
        <w:t xml:space="preserve">[ועי' במה שביאר לפי"ז </w:t>
      </w:r>
      <w:r w:rsidRPr="00DF20ED">
        <w:rPr>
          <w:rStyle w:val="affa"/>
          <w:rFonts w:hint="cs"/>
          <w:rtl/>
        </w:rPr>
        <w:t>בשיעורי רבי נחום</w:t>
      </w:r>
      <w:r w:rsidRPr="00DF20ED">
        <w:rPr>
          <w:rStyle w:val="afa"/>
          <w:rFonts w:hint="cs"/>
          <w:rtl/>
        </w:rPr>
        <w:t xml:space="preserve"> </w:t>
      </w:r>
      <w:r w:rsidRPr="00DF20ED">
        <w:rPr>
          <w:rStyle w:val="aff6"/>
          <w:rFonts w:hint="cs"/>
          <w:rtl/>
        </w:rPr>
        <w:t xml:space="preserve">(עי' אות </w:t>
      </w:r>
      <w:r w:rsidRPr="00DF20ED">
        <w:rPr>
          <w:rStyle w:val="aff6"/>
          <w:rtl/>
        </w:rPr>
        <w:fldChar w:fldCharType="begin"/>
      </w:r>
      <w:r w:rsidRPr="00DF20ED">
        <w:rPr>
          <w:rStyle w:val="aff6"/>
          <w:rtl/>
        </w:rPr>
        <w:instrText xml:space="preserve"> </w:instrText>
      </w:r>
      <w:r w:rsidRPr="00DF20ED">
        <w:rPr>
          <w:rStyle w:val="aff6"/>
          <w:rFonts w:hint="cs"/>
        </w:rPr>
        <w:instrText>REF</w:instrText>
      </w:r>
      <w:r w:rsidRPr="00DF20ED">
        <w:rPr>
          <w:rStyle w:val="aff6"/>
          <w:rFonts w:hint="cs"/>
          <w:rtl/>
        </w:rPr>
        <w:instrText xml:space="preserve"> _</w:instrText>
      </w:r>
      <w:r w:rsidRPr="00DF20ED">
        <w:rPr>
          <w:rStyle w:val="aff6"/>
          <w:rFonts w:hint="cs"/>
        </w:rPr>
        <w:instrText>Ref47520954 \r \h</w:instrText>
      </w:r>
      <w:r w:rsidRPr="00DF20ED">
        <w:rPr>
          <w:rStyle w:val="aff6"/>
          <w:rtl/>
        </w:rPr>
        <w:instrText xml:space="preserve"> </w:instrText>
      </w:r>
      <w:r w:rsidRPr="00DF20ED">
        <w:rPr>
          <w:rStyle w:val="aff6"/>
          <w:rtl/>
        </w:rPr>
      </w:r>
      <w:r w:rsidRPr="00DF20ED">
        <w:rPr>
          <w:rStyle w:val="aff6"/>
          <w:rtl/>
        </w:rPr>
        <w:fldChar w:fldCharType="separate"/>
      </w:r>
      <w:r w:rsidR="00B35288">
        <w:rPr>
          <w:rStyle w:val="aff6"/>
          <w:cs/>
        </w:rPr>
        <w:t>‎</w:t>
      </w:r>
      <w:r w:rsidR="00B35288">
        <w:rPr>
          <w:rStyle w:val="aff6"/>
          <w:rtl/>
        </w:rPr>
        <w:t>צט)</w:t>
      </w:r>
      <w:r w:rsidRPr="00DF20ED">
        <w:rPr>
          <w:rStyle w:val="aff6"/>
          <w:rtl/>
        </w:rPr>
        <w:fldChar w:fldCharType="end"/>
      </w:r>
      <w:r w:rsidRPr="00DF20ED">
        <w:rPr>
          <w:rStyle w:val="afa"/>
          <w:rFonts w:hint="cs"/>
          <w:rtl/>
        </w:rPr>
        <w:t xml:space="preserve"> בדברי </w:t>
      </w:r>
      <w:r w:rsidRPr="00DF20ED">
        <w:rPr>
          <w:rStyle w:val="affa"/>
          <w:rFonts w:hint="cs"/>
          <w:rtl/>
        </w:rPr>
        <w:t>הר"א מן ההר</w:t>
      </w:r>
      <w:r w:rsidRPr="00DF20ED">
        <w:rPr>
          <w:rStyle w:val="afa"/>
          <w:rFonts w:hint="cs"/>
          <w:rtl/>
        </w:rPr>
        <w:t xml:space="preserve"> בדעת </w:t>
      </w:r>
      <w:r w:rsidRPr="00DF20ED">
        <w:rPr>
          <w:rStyle w:val="affa"/>
          <w:rFonts w:hint="cs"/>
          <w:rtl/>
        </w:rPr>
        <w:t>הרמב"ם</w:t>
      </w:r>
      <w:r w:rsidRPr="00DF20ED">
        <w:rPr>
          <w:rStyle w:val="afa"/>
          <w:rFonts w:hint="cs"/>
          <w:rtl/>
        </w:rPr>
        <w:t>].</w:t>
      </w:r>
    </w:p>
    <w:p w:rsidR="00962A5C" w:rsidRDefault="00962A5C" w:rsidP="00962A5C">
      <w:pPr>
        <w:pStyle w:val="a2"/>
        <w:rPr>
          <w:rtl/>
        </w:rPr>
      </w:pPr>
      <w:bookmarkStart w:id="4194" w:name="_Toc48560291"/>
      <w:bookmarkStart w:id="4195" w:name="_Toc48563517"/>
      <w:bookmarkStart w:id="4196" w:name="_Toc48648495"/>
      <w:bookmarkStart w:id="4197" w:name="_Toc48731189"/>
      <w:bookmarkStart w:id="4198" w:name="_Toc49182268"/>
      <w:bookmarkStart w:id="4199" w:name="_Toc49246999"/>
      <w:bookmarkStart w:id="4200" w:name="_Toc49247211"/>
      <w:bookmarkStart w:id="4201" w:name="_Toc49290101"/>
      <w:bookmarkStart w:id="4202" w:name="_Toc49343353"/>
      <w:bookmarkStart w:id="4203" w:name="_Toc87387806"/>
      <w:r>
        <w:rPr>
          <w:rFonts w:hint="cs"/>
          <w:rtl/>
        </w:rPr>
        <w:t>ביאור הגרנ"פ בט"ז דבקיים אחד ממילא יש חסרון בהפרת השני דאינו יכול להפר כלל</w:t>
      </w:r>
      <w:bookmarkEnd w:id="4194"/>
      <w:bookmarkEnd w:id="4195"/>
      <w:bookmarkEnd w:id="4196"/>
      <w:bookmarkEnd w:id="4197"/>
      <w:bookmarkEnd w:id="4198"/>
      <w:bookmarkEnd w:id="4199"/>
      <w:bookmarkEnd w:id="4200"/>
      <w:bookmarkEnd w:id="4201"/>
      <w:bookmarkEnd w:id="4202"/>
      <w:bookmarkEnd w:id="4203"/>
    </w:p>
    <w:p w:rsidR="00962A5C" w:rsidRDefault="00962A5C" w:rsidP="00895E85">
      <w:pPr>
        <w:pStyle w:val="a"/>
        <w:rPr>
          <w:rtl/>
        </w:rPr>
      </w:pPr>
      <w:bookmarkStart w:id="4204" w:name="_Ref47352190"/>
      <w:r>
        <w:rPr>
          <w:rFonts w:hint="cs"/>
          <w:rtl/>
        </w:rPr>
        <w:t xml:space="preserve">ובזה ביאר </w:t>
      </w:r>
      <w:r w:rsidRPr="002D2CE7">
        <w:rPr>
          <w:rStyle w:val="af8"/>
          <w:rFonts w:hint="cs"/>
          <w:rtl/>
        </w:rPr>
        <w:t xml:space="preserve">בשיעורי רבי </w:t>
      </w:r>
      <w:r w:rsidRPr="002D2CE7">
        <w:rPr>
          <w:rStyle w:val="af8"/>
          <w:rtl/>
        </w:rPr>
        <w:t>נחום</w:t>
      </w:r>
      <w:r>
        <w:rPr>
          <w:rFonts w:hint="cs"/>
          <w:rtl/>
        </w:rPr>
        <w:t xml:space="preserve"> את דברי </w:t>
      </w:r>
      <w:r w:rsidRPr="002D2CE7">
        <w:rPr>
          <w:rStyle w:val="af8"/>
          <w:rFonts w:hint="cs"/>
          <w:rtl/>
        </w:rPr>
        <w:t>הט"ז</w:t>
      </w:r>
      <w:r>
        <w:rPr>
          <w:rFonts w:hint="cs"/>
          <w:rtl/>
        </w:rPr>
        <w:t xml:space="preserve"> </w:t>
      </w:r>
      <w:r w:rsidRPr="00F92EA6">
        <w:rPr>
          <w:rStyle w:val="af6"/>
          <w:rFonts w:eastAsia="Guttman Hodes" w:hint="cs"/>
          <w:rtl/>
        </w:rPr>
        <w:t xml:space="preserve">(עי' אות </w:t>
      </w:r>
      <w:r w:rsidRPr="00F92EA6">
        <w:rPr>
          <w:rStyle w:val="af6"/>
          <w:rFonts w:eastAsia="Guttman Hodes"/>
          <w:rtl/>
        </w:rPr>
        <w:fldChar w:fldCharType="begin"/>
      </w:r>
      <w:r w:rsidRPr="00F92EA6">
        <w:rPr>
          <w:rStyle w:val="af6"/>
          <w:rFonts w:eastAsia="Guttman Hodes"/>
          <w:rtl/>
        </w:rPr>
        <w:instrText xml:space="preserve"> </w:instrText>
      </w:r>
      <w:r w:rsidRPr="00F92EA6">
        <w:rPr>
          <w:rStyle w:val="af6"/>
          <w:rFonts w:eastAsia="Guttman Hodes" w:hint="cs"/>
        </w:rPr>
        <w:instrText>REF</w:instrText>
      </w:r>
      <w:r w:rsidRPr="00F92EA6">
        <w:rPr>
          <w:rStyle w:val="af6"/>
          <w:rFonts w:eastAsia="Guttman Hodes" w:hint="cs"/>
          <w:rtl/>
        </w:rPr>
        <w:instrText xml:space="preserve"> _</w:instrText>
      </w:r>
      <w:r w:rsidRPr="00F92EA6">
        <w:rPr>
          <w:rStyle w:val="af6"/>
          <w:rFonts w:eastAsia="Guttman Hodes" w:hint="cs"/>
        </w:rPr>
        <w:instrText>Ref47352178 \r \h</w:instrText>
      </w:r>
      <w:r w:rsidRPr="00F92EA6">
        <w:rPr>
          <w:rStyle w:val="af6"/>
          <w:rFonts w:eastAsia="Guttman Hodes"/>
          <w:rtl/>
        </w:rPr>
        <w:instrText xml:space="preserve"> </w:instrText>
      </w:r>
      <w:r w:rsidRPr="00F92EA6">
        <w:rPr>
          <w:rStyle w:val="af6"/>
          <w:rFonts w:eastAsia="Guttman Hodes"/>
          <w:rtl/>
        </w:rPr>
      </w:r>
      <w:r w:rsidRPr="00F92EA6">
        <w:rPr>
          <w:rStyle w:val="af6"/>
          <w:rFonts w:eastAsia="Guttman Hodes"/>
          <w:rtl/>
        </w:rPr>
        <w:fldChar w:fldCharType="separate"/>
      </w:r>
      <w:r w:rsidR="00B35288">
        <w:rPr>
          <w:rStyle w:val="af6"/>
          <w:rFonts w:eastAsia="Guttman Hodes"/>
          <w:cs/>
        </w:rPr>
        <w:t>‎</w:t>
      </w:r>
      <w:r w:rsidR="00B35288">
        <w:rPr>
          <w:rStyle w:val="af6"/>
          <w:rFonts w:eastAsia="Guttman Hodes"/>
          <w:rtl/>
        </w:rPr>
        <w:t>קח)</w:t>
      </w:r>
      <w:r w:rsidRPr="00F92EA6">
        <w:rPr>
          <w:rStyle w:val="af6"/>
          <w:rFonts w:eastAsia="Guttman Hodes"/>
          <w:rtl/>
        </w:rPr>
        <w:fldChar w:fldCharType="end"/>
      </w:r>
      <w:r>
        <w:rPr>
          <w:rFonts w:hint="cs"/>
          <w:rtl/>
        </w:rPr>
        <w:t xml:space="preserve"> דאף באופן דכתב </w:t>
      </w:r>
      <w:r w:rsidRPr="002D2CE7">
        <w:rPr>
          <w:rStyle w:val="af8"/>
          <w:rFonts w:hint="cs"/>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דכשקיים האחד ולא הפר האחר כלל, ונשאל המקיים לפני שהפר השני, דהשני אינו יכול להפר, מבואר מדברי </w:t>
      </w:r>
      <w:r w:rsidRPr="002D2CE7">
        <w:rPr>
          <w:rStyle w:val="af8"/>
          <w:rFonts w:hint="cs"/>
          <w:rtl/>
        </w:rPr>
        <w:t>הט"ז</w:t>
      </w:r>
      <w:r>
        <w:rPr>
          <w:rFonts w:hint="cs"/>
          <w:rtl/>
        </w:rPr>
        <w:t xml:space="preserve"> דהחסרון אינו בהפרת המקיים שנשאל על הקמתו, אלא בהפרה של האחר, וביאר </w:t>
      </w:r>
      <w:r w:rsidRPr="00424179">
        <w:rPr>
          <w:rStyle w:val="af8"/>
          <w:rFonts w:hint="cs"/>
          <w:rtl/>
        </w:rPr>
        <w:t>רבי נחום</w:t>
      </w:r>
      <w:r>
        <w:rPr>
          <w:rFonts w:hint="cs"/>
          <w:rtl/>
        </w:rPr>
        <w:t xml:space="preserve"> דכיון דכל שאחד מהם קיים ממילא בטלה זכות וכח ההפרה של השני, ממילא אף כשקיים האחד בטלה זכות ההפרה של השני לגמרי, אף כשלא הפר השני בתחילה.</w:t>
      </w:r>
      <w:bookmarkEnd w:id="4204"/>
    </w:p>
    <w:p w:rsidR="00962A5C" w:rsidRPr="00C32196" w:rsidRDefault="00962A5C" w:rsidP="00962A5C">
      <w:pPr>
        <w:pStyle w:val="1"/>
        <w:rPr>
          <w:rtl/>
        </w:rPr>
      </w:pPr>
      <w:bookmarkStart w:id="4205" w:name="_Toc48563518"/>
      <w:bookmarkStart w:id="4206" w:name="_Toc48648496"/>
      <w:bookmarkStart w:id="4207" w:name="_Toc48731190"/>
      <w:bookmarkStart w:id="4208" w:name="_Toc49182269"/>
      <w:bookmarkStart w:id="4209" w:name="_Toc49247000"/>
      <w:bookmarkStart w:id="4210" w:name="_Toc49247212"/>
      <w:bookmarkStart w:id="4211" w:name="_Toc49290102"/>
      <w:bookmarkStart w:id="4212" w:name="_Toc49343354"/>
      <w:bookmarkStart w:id="4213" w:name="_Toc87387807"/>
      <w:r>
        <w:rPr>
          <w:rFonts w:hint="cs"/>
          <w:rtl/>
        </w:rPr>
        <w:lastRenderedPageBreak/>
        <w:t>ביאור הגרנ"פ בשו"ע דבשותפין ל"מ שאילה דהשני איבד זכותו</w:t>
      </w:r>
      <w:bookmarkEnd w:id="4205"/>
      <w:bookmarkEnd w:id="4206"/>
      <w:bookmarkEnd w:id="4207"/>
      <w:bookmarkEnd w:id="4208"/>
      <w:bookmarkEnd w:id="4209"/>
      <w:bookmarkEnd w:id="4210"/>
      <w:bookmarkEnd w:id="4211"/>
      <w:bookmarkEnd w:id="4212"/>
      <w:bookmarkEnd w:id="4213"/>
    </w:p>
    <w:p w:rsidR="00962A5C" w:rsidRDefault="00962A5C" w:rsidP="00962A5C">
      <w:pPr>
        <w:pStyle w:val="a2"/>
        <w:rPr>
          <w:rtl/>
        </w:rPr>
      </w:pPr>
      <w:bookmarkStart w:id="4214" w:name="_Toc48563519"/>
      <w:bookmarkStart w:id="4215" w:name="_Toc48648497"/>
      <w:bookmarkStart w:id="4216" w:name="_Toc48731191"/>
      <w:bookmarkStart w:id="4217" w:name="_Toc49182270"/>
      <w:bookmarkStart w:id="4218" w:name="_Toc49247001"/>
      <w:bookmarkStart w:id="4219" w:name="_Toc49247213"/>
      <w:bookmarkStart w:id="4220" w:name="_Toc49290103"/>
      <w:bookmarkStart w:id="4221" w:name="_Toc49343355"/>
      <w:bookmarkStart w:id="4222" w:name="_Toc87387808"/>
      <w:r>
        <w:rPr>
          <w:rFonts w:hint="cs"/>
          <w:rtl/>
        </w:rPr>
        <w:t>ביאור הגרנ"פ דבהקמת אחד יכול להשאל אבל בשותפין א"א להשאל</w:t>
      </w:r>
      <w:r w:rsidRPr="005B63A4">
        <w:rPr>
          <w:rFonts w:hint="cs"/>
          <w:rtl/>
        </w:rPr>
        <w:t xml:space="preserve"> </w:t>
      </w:r>
      <w:r>
        <w:rPr>
          <w:rFonts w:hint="cs"/>
          <w:rtl/>
        </w:rPr>
        <w:t>דהשני מאבד את זכותו</w:t>
      </w:r>
      <w:bookmarkEnd w:id="4214"/>
      <w:bookmarkEnd w:id="4215"/>
      <w:bookmarkEnd w:id="4216"/>
      <w:bookmarkEnd w:id="4217"/>
      <w:bookmarkEnd w:id="4218"/>
      <w:bookmarkEnd w:id="4219"/>
      <w:bookmarkEnd w:id="4220"/>
      <w:bookmarkEnd w:id="4221"/>
      <w:bookmarkEnd w:id="4222"/>
    </w:p>
    <w:p w:rsidR="00962A5C" w:rsidRDefault="00962A5C" w:rsidP="00895E85">
      <w:pPr>
        <w:pStyle w:val="a"/>
        <w:rPr>
          <w:rtl/>
        </w:rPr>
      </w:pPr>
      <w:bookmarkStart w:id="4223" w:name="_Ref48561392"/>
      <w:r>
        <w:rPr>
          <w:rFonts w:hint="cs"/>
          <w:rtl/>
        </w:rPr>
        <w:t xml:space="preserve">והוסיף </w:t>
      </w:r>
      <w:r w:rsidRPr="00466D78">
        <w:rPr>
          <w:rStyle w:val="af8"/>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D2CE7">
        <w:rPr>
          <w:rStyle w:val="af6"/>
          <w:rFonts w:eastAsia="Guttman Hodes"/>
          <w:rtl/>
        </w:rPr>
        <w:t xml:space="preserve">א' או א' ד"ה </w:t>
      </w:r>
      <w:r w:rsidRPr="002D2CE7">
        <w:rPr>
          <w:rStyle w:val="af6"/>
          <w:rFonts w:eastAsia="Guttman Hodes" w:hint="cs"/>
          <w:rtl/>
        </w:rPr>
        <w:t xml:space="preserve">ונראה עוד) </w:t>
      </w:r>
      <w:r>
        <w:rPr>
          <w:rFonts w:hint="cs"/>
          <w:rtl/>
        </w:rPr>
        <w:t xml:space="preserve">דלא דמי הקמה של אחד </w:t>
      </w:r>
      <w:r w:rsidRPr="00607282">
        <w:rPr>
          <w:rStyle w:val="afa"/>
          <w:rFonts w:hint="cs"/>
          <w:rtl/>
        </w:rPr>
        <w:t xml:space="preserve">[בבתולה דהאב מיפר לבדו, או בנשואה דהבעל מיפר לבדו], </w:t>
      </w:r>
      <w:r>
        <w:rPr>
          <w:rFonts w:hint="cs"/>
          <w:rtl/>
        </w:rPr>
        <w:t>להקמה של שותפין, דבהקמה של אחד, כיון שאין זכות ההפרה שלו בשותפות עם אחר, לכן אף שהפר אינו מאבד את זכות הפרתו, ולכן הוא יכול להשאל על הקמתו ולהפר, משא"כ בהפרת שותפין דכל זכות ההפרה של כ"א מהם היא רק דיכולה להצטרף עם השני, לכן כל שאחד מהם קיים, מאבד השני את זכות הפרתו ושוב אינו יכול להפר.</w:t>
      </w:r>
      <w:bookmarkEnd w:id="4223"/>
    </w:p>
    <w:p w:rsidR="00962A5C" w:rsidRDefault="00962A5C" w:rsidP="00962A5C">
      <w:pPr>
        <w:pStyle w:val="a2"/>
        <w:rPr>
          <w:rtl/>
        </w:rPr>
      </w:pPr>
      <w:bookmarkStart w:id="4224" w:name="_Toc48563520"/>
      <w:bookmarkStart w:id="4225" w:name="_Toc48648498"/>
      <w:bookmarkStart w:id="4226" w:name="_Toc48731192"/>
      <w:bookmarkStart w:id="4227" w:name="_Toc49182271"/>
      <w:bookmarkStart w:id="4228" w:name="_Toc49247002"/>
      <w:bookmarkStart w:id="4229" w:name="_Toc49247214"/>
      <w:bookmarkStart w:id="4230" w:name="_Toc49290104"/>
      <w:bookmarkStart w:id="4231" w:name="_Toc49343356"/>
      <w:bookmarkStart w:id="4232" w:name="_Toc87387809"/>
      <w:r>
        <w:rPr>
          <w:rFonts w:hint="cs"/>
          <w:rtl/>
        </w:rPr>
        <w:t>ביאור הגרנ"פ בשו"ע דכשאחד הקים בתחילה ממילא לעולם אין השני יכול להפר דאיבד זכותו</w:t>
      </w:r>
      <w:bookmarkEnd w:id="4224"/>
      <w:bookmarkEnd w:id="4225"/>
      <w:bookmarkEnd w:id="4226"/>
      <w:bookmarkEnd w:id="4227"/>
      <w:bookmarkEnd w:id="4228"/>
      <w:bookmarkEnd w:id="4229"/>
      <w:bookmarkEnd w:id="4230"/>
      <w:bookmarkEnd w:id="4231"/>
      <w:bookmarkEnd w:id="4232"/>
    </w:p>
    <w:p w:rsidR="00962A5C" w:rsidRDefault="00962A5C" w:rsidP="00895E85">
      <w:pPr>
        <w:pStyle w:val="a"/>
        <w:rPr>
          <w:rStyle w:val="afa"/>
          <w:rtl/>
        </w:rPr>
      </w:pPr>
      <w:bookmarkStart w:id="4233" w:name="_Ref48562162"/>
      <w:r>
        <w:rPr>
          <w:rFonts w:hint="cs"/>
          <w:rtl/>
        </w:rPr>
        <w:t xml:space="preserve">ובזה ביאר </w:t>
      </w:r>
      <w:r w:rsidRPr="00466D78">
        <w:rPr>
          <w:rStyle w:val="af8"/>
          <w:rFonts w:hint="cs"/>
          <w:rtl/>
        </w:rPr>
        <w:t>בשיעורי רבי נחום</w:t>
      </w:r>
      <w:r>
        <w:rPr>
          <w:rFonts w:hint="cs"/>
          <w:rtl/>
        </w:rPr>
        <w:t xml:space="preserve"> את דברי </w:t>
      </w:r>
      <w:r w:rsidRPr="00466D78">
        <w:rPr>
          <w:rStyle w:val="af8"/>
          <w:rtl/>
        </w:rPr>
        <w:t xml:space="preserve">הטור בקיצור פסקי הרא"ש </w:t>
      </w:r>
      <w:r w:rsidRPr="00466D78">
        <w:rPr>
          <w:rStyle w:val="af8"/>
          <w:rFonts w:hint="cs"/>
          <w:rtl/>
        </w:rPr>
        <w:t>ו</w:t>
      </w:r>
      <w:r w:rsidRPr="00466D78">
        <w:rPr>
          <w:rStyle w:val="af8"/>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דכשקיים האחד ונשאל על הקמתו, אין השני יכול להפר, אף אם לא הפר השני בתחילה כלל, דכשהאחד קיים ממילא איבד השני את זכותו להפר, ולא מהני מה שהמקיים נשאל על הפרתו, דלשני כבר אין זכות הפרה. </w:t>
      </w:r>
      <w:r w:rsidRPr="00E278A6">
        <w:rPr>
          <w:rStyle w:val="afa"/>
          <w:rFonts w:hint="cs"/>
          <w:rtl/>
        </w:rPr>
        <w:t xml:space="preserve">[ואינו כביאור </w:t>
      </w:r>
      <w:r w:rsidRPr="00C32196">
        <w:rPr>
          <w:rStyle w:val="affa"/>
          <w:rFonts w:hint="cs"/>
          <w:rtl/>
        </w:rPr>
        <w:t>שאר הראשונים</w:t>
      </w:r>
      <w:r w:rsidRPr="00E278A6">
        <w:rPr>
          <w:rStyle w:val="afa"/>
          <w:rFonts w:hint="cs"/>
          <w:rtl/>
        </w:rPr>
        <w:t xml:space="preserve"> דהראשון שהפר בטלה הפרתו ע"י קיום השני, ואחר שבטלה הפרתו אינו יכול לחזור ולהפר, אלא </w:t>
      </w:r>
      <w:r w:rsidRPr="00C32196">
        <w:rPr>
          <w:rStyle w:val="affa"/>
          <w:rFonts w:hint="cs"/>
          <w:rtl/>
        </w:rPr>
        <w:t>דלשו"ע</w:t>
      </w:r>
      <w:r w:rsidRPr="00E278A6">
        <w:rPr>
          <w:rStyle w:val="afa"/>
          <w:rFonts w:hint="cs"/>
          <w:rtl/>
        </w:rPr>
        <w:t xml:space="preserve"> כל שקיים הראשון, אף שנשאל על הקמתו לפני שהשני הפר, בטלה זכות השני להפר מחמת הקיום של הראשון, אף שעדיין לא הפר השני כלל].</w:t>
      </w:r>
      <w:bookmarkEnd w:id="4233"/>
    </w:p>
    <w:p w:rsidR="00962A5C" w:rsidRPr="00515F1C" w:rsidRDefault="00962A5C" w:rsidP="00962A5C">
      <w:pPr>
        <w:pStyle w:val="1"/>
        <w:rPr>
          <w:rtl/>
        </w:rPr>
      </w:pPr>
      <w:bookmarkStart w:id="4234" w:name="_Toc48563521"/>
      <w:bookmarkStart w:id="4235" w:name="_Toc48648499"/>
      <w:bookmarkStart w:id="4236" w:name="_Toc48731193"/>
      <w:bookmarkStart w:id="4237" w:name="_Toc49182272"/>
      <w:bookmarkStart w:id="4238" w:name="_Toc49247003"/>
      <w:bookmarkStart w:id="4239" w:name="_Toc49247215"/>
      <w:bookmarkStart w:id="4240" w:name="_Toc49290105"/>
      <w:bookmarkStart w:id="4241" w:name="_Toc49343357"/>
      <w:bookmarkStart w:id="4242" w:name="_Toc87387810"/>
      <w:r>
        <w:rPr>
          <w:rFonts w:hint="cs"/>
          <w:rtl/>
        </w:rPr>
        <w:t>ביאור הגרנ"פ דאף לאחר השאילה עדיין אין לשני זכות הפרה</w:t>
      </w:r>
      <w:bookmarkEnd w:id="4234"/>
      <w:bookmarkEnd w:id="4235"/>
      <w:bookmarkEnd w:id="4236"/>
      <w:bookmarkEnd w:id="4237"/>
      <w:bookmarkEnd w:id="4238"/>
      <w:bookmarkEnd w:id="4239"/>
      <w:bookmarkEnd w:id="4240"/>
      <w:bookmarkEnd w:id="4241"/>
      <w:bookmarkEnd w:id="4242"/>
    </w:p>
    <w:p w:rsidR="00962A5C" w:rsidRDefault="00962A5C" w:rsidP="00962A5C">
      <w:pPr>
        <w:pStyle w:val="a2"/>
        <w:rPr>
          <w:rtl/>
        </w:rPr>
      </w:pPr>
      <w:bookmarkStart w:id="4243" w:name="_Toc48563522"/>
      <w:bookmarkStart w:id="4244" w:name="_Toc48648500"/>
      <w:bookmarkStart w:id="4245" w:name="_Toc48731194"/>
      <w:bookmarkStart w:id="4246" w:name="_Toc49182273"/>
      <w:bookmarkStart w:id="4247" w:name="_Toc49247004"/>
      <w:bookmarkStart w:id="4248" w:name="_Toc49247216"/>
      <w:bookmarkStart w:id="4249" w:name="_Toc49290106"/>
      <w:bookmarkStart w:id="4250" w:name="_Toc49343358"/>
      <w:bookmarkStart w:id="4251" w:name="_Toc87387811"/>
      <w:r>
        <w:rPr>
          <w:rFonts w:hint="cs"/>
          <w:rtl/>
        </w:rPr>
        <w:t>קושית הגרנ"פ דהא בשאילה בטלה ההקמה למפרע כאילו לא קיים ואמאי איבד השני זכותו</w:t>
      </w:r>
      <w:bookmarkEnd w:id="4243"/>
      <w:bookmarkEnd w:id="4244"/>
      <w:bookmarkEnd w:id="4245"/>
      <w:bookmarkEnd w:id="4246"/>
      <w:bookmarkEnd w:id="4247"/>
      <w:bookmarkEnd w:id="4248"/>
      <w:bookmarkEnd w:id="4249"/>
      <w:bookmarkEnd w:id="4250"/>
      <w:bookmarkEnd w:id="4251"/>
      <w:r>
        <w:rPr>
          <w:rFonts w:hint="cs"/>
          <w:rtl/>
        </w:rPr>
        <w:t xml:space="preserve"> </w:t>
      </w:r>
    </w:p>
    <w:p w:rsidR="00962A5C" w:rsidRDefault="00962A5C" w:rsidP="00895E85">
      <w:pPr>
        <w:pStyle w:val="a"/>
        <w:rPr>
          <w:rtl/>
        </w:rPr>
      </w:pPr>
      <w:r>
        <w:rPr>
          <w:rFonts w:hint="cs"/>
          <w:rtl/>
        </w:rPr>
        <w:t xml:space="preserve">אך הקשה </w:t>
      </w:r>
      <w:r w:rsidRPr="00331645">
        <w:rPr>
          <w:rStyle w:val="af8"/>
          <w:rFonts w:hint="cs"/>
          <w:rtl/>
        </w:rPr>
        <w:t>בשיעורי רבי נחום</w:t>
      </w:r>
      <w:r>
        <w:rPr>
          <w:rFonts w:hint="cs"/>
          <w:rtl/>
        </w:rPr>
        <w:t xml:space="preserve"> דהא כשנשאל הראשון על הקמתו, בטלה הקמתו למפרע לגמרי, וכיון שלא הייתה הקמה כלל, א"כ לא התבטלה זכות השני להפר.</w:t>
      </w:r>
    </w:p>
    <w:p w:rsidR="00962A5C" w:rsidRPr="00026884" w:rsidRDefault="00962A5C" w:rsidP="00962A5C">
      <w:pPr>
        <w:pStyle w:val="a2"/>
      </w:pPr>
      <w:bookmarkStart w:id="4252" w:name="_Toc48563523"/>
      <w:bookmarkStart w:id="4253" w:name="_Toc48648501"/>
      <w:bookmarkStart w:id="4254" w:name="_Toc48731195"/>
      <w:bookmarkStart w:id="4255" w:name="_Toc49182274"/>
      <w:bookmarkStart w:id="4256" w:name="_Toc49247005"/>
      <w:bookmarkStart w:id="4257" w:name="_Toc49247217"/>
      <w:bookmarkStart w:id="4258" w:name="_Toc49290107"/>
      <w:bookmarkStart w:id="4259" w:name="_Toc49343359"/>
      <w:bookmarkStart w:id="4260" w:name="_Toc87387812"/>
      <w:r>
        <w:rPr>
          <w:rFonts w:hint="cs"/>
          <w:rtl/>
        </w:rPr>
        <w:t>ביאור הגרנ"פ דבשאילה ההקמה לא בטלה בין בהקמת אחד ובין בהקמה של א' מהשותפין</w:t>
      </w:r>
      <w:bookmarkEnd w:id="4252"/>
      <w:bookmarkEnd w:id="4253"/>
      <w:bookmarkEnd w:id="4254"/>
      <w:bookmarkEnd w:id="4255"/>
      <w:bookmarkEnd w:id="4256"/>
      <w:bookmarkEnd w:id="4257"/>
      <w:bookmarkEnd w:id="4258"/>
      <w:bookmarkEnd w:id="4259"/>
      <w:bookmarkEnd w:id="4260"/>
    </w:p>
    <w:p w:rsidR="00962A5C" w:rsidRDefault="00962A5C" w:rsidP="00895E85">
      <w:pPr>
        <w:pStyle w:val="a"/>
        <w:rPr>
          <w:rtl/>
        </w:rPr>
      </w:pPr>
      <w:r>
        <w:rPr>
          <w:rFonts w:hint="cs"/>
          <w:rtl/>
        </w:rPr>
        <w:t>ו</w:t>
      </w:r>
      <w:r w:rsidRPr="00B4069E">
        <w:rPr>
          <w:rFonts w:hint="cs"/>
          <w:rtl/>
        </w:rPr>
        <w:t xml:space="preserve">ביאר </w:t>
      </w:r>
      <w:r w:rsidRPr="00331645">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80050">
        <w:rPr>
          <w:rStyle w:val="af6"/>
          <w:rFonts w:eastAsia="Guttman Hodes"/>
          <w:rtl/>
        </w:rPr>
        <w:t>א' או א' ד"ה</w:t>
      </w:r>
      <w:r>
        <w:rPr>
          <w:rStyle w:val="af6"/>
          <w:rFonts w:eastAsia="Guttman Hodes"/>
          <w:rtl/>
        </w:rPr>
        <w:t xml:space="preserve"> </w:t>
      </w:r>
      <w:r w:rsidRPr="00280050">
        <w:rPr>
          <w:rStyle w:val="af6"/>
          <w:rFonts w:eastAsia="Guttman Hodes" w:hint="cs"/>
          <w:rtl/>
        </w:rPr>
        <w:t>והרי דלפי"ז)</w:t>
      </w:r>
      <w:r w:rsidRPr="00B4069E">
        <w:rPr>
          <w:rFonts w:hint="cs"/>
          <w:rtl/>
        </w:rPr>
        <w:t xml:space="preserve"> </w:t>
      </w:r>
      <w:r>
        <w:rPr>
          <w:rFonts w:hint="cs"/>
          <w:rtl/>
        </w:rPr>
        <w:t xml:space="preserve">דבשאילה על ההקם, בין בהקמה של אחד, </w:t>
      </w:r>
      <w:r w:rsidRPr="00607282">
        <w:rPr>
          <w:rStyle w:val="afa"/>
          <w:rFonts w:hint="cs"/>
          <w:rtl/>
        </w:rPr>
        <w:t xml:space="preserve">[בבתולה דהאב מיפר לבדו, או בנשואה דהבעל מיפר לבדו], </w:t>
      </w:r>
      <w:r>
        <w:rPr>
          <w:rFonts w:hint="cs"/>
          <w:rtl/>
        </w:rPr>
        <w:t>ובין בהקמה של אחד מהשותפין חשיב דההקמה עדיין קיימת.</w:t>
      </w:r>
    </w:p>
    <w:p w:rsidR="00962A5C" w:rsidRPr="00AC3F0E" w:rsidRDefault="00962A5C" w:rsidP="00962A5C">
      <w:pPr>
        <w:pStyle w:val="a2"/>
        <w:rPr>
          <w:rtl/>
        </w:rPr>
      </w:pPr>
      <w:bookmarkStart w:id="4261" w:name="_Toc48563524"/>
      <w:bookmarkStart w:id="4262" w:name="_Toc48648502"/>
      <w:bookmarkStart w:id="4263" w:name="_Toc48731196"/>
      <w:bookmarkStart w:id="4264" w:name="_Toc49182275"/>
      <w:bookmarkStart w:id="4265" w:name="_Toc49247006"/>
      <w:bookmarkStart w:id="4266" w:name="_Toc49247218"/>
      <w:bookmarkStart w:id="4267" w:name="_Toc49290108"/>
      <w:bookmarkStart w:id="4268" w:name="_Toc49343360"/>
      <w:bookmarkStart w:id="4269" w:name="_Toc87387813"/>
      <w:r>
        <w:rPr>
          <w:rFonts w:hint="cs"/>
          <w:rtl/>
        </w:rPr>
        <w:t>ביאור הגרנ"פ דבהקמת אחד השאילה אינה מבטלת את ההקמה אלא דאם יפר אין בל יחל</w:t>
      </w:r>
      <w:bookmarkEnd w:id="4261"/>
      <w:bookmarkEnd w:id="4262"/>
      <w:bookmarkEnd w:id="4263"/>
      <w:bookmarkEnd w:id="4264"/>
      <w:bookmarkEnd w:id="4265"/>
      <w:bookmarkEnd w:id="4266"/>
      <w:bookmarkEnd w:id="4267"/>
      <w:bookmarkEnd w:id="4268"/>
      <w:bookmarkEnd w:id="4269"/>
    </w:p>
    <w:p w:rsidR="00962A5C" w:rsidRDefault="00962A5C" w:rsidP="00895E85">
      <w:pPr>
        <w:pStyle w:val="a"/>
        <w:rPr>
          <w:rtl/>
        </w:rPr>
      </w:pPr>
      <w:r>
        <w:rPr>
          <w:rFonts w:hint="cs"/>
          <w:rtl/>
        </w:rPr>
        <w:t xml:space="preserve">אלא דבהקמה של אחד </w:t>
      </w:r>
      <w:r w:rsidRPr="00607282">
        <w:rPr>
          <w:rStyle w:val="afa"/>
          <w:rFonts w:hint="cs"/>
          <w:rtl/>
        </w:rPr>
        <w:t xml:space="preserve">[בבתולה דהאב מיפר לבדו, או בנשואה דהבעל מיפר לבדו], </w:t>
      </w:r>
      <w:r w:rsidRPr="00B4069E">
        <w:rPr>
          <w:rFonts w:hint="cs"/>
          <w:rtl/>
        </w:rPr>
        <w:t xml:space="preserve">ביאר </w:t>
      </w:r>
      <w:r w:rsidRPr="00331645">
        <w:rPr>
          <w:rStyle w:val="af8"/>
          <w:rFonts w:hint="cs"/>
          <w:rtl/>
        </w:rPr>
        <w:t>בשיעורי רבי נחום</w:t>
      </w:r>
      <w:r w:rsidRPr="00B4069E">
        <w:rPr>
          <w:rFonts w:hint="cs"/>
          <w:rtl/>
        </w:rPr>
        <w:t xml:space="preserve"> </w:t>
      </w:r>
      <w:r>
        <w:rPr>
          <w:rFonts w:hint="cs"/>
          <w:rtl/>
        </w:rPr>
        <w:t xml:space="preserve">כשנשאל על ההקם, ההקמה אינה מעכבת את ההפרה, ומהני שמתבטל הלאו דבל יחל אם תעבור על הנדר, </w:t>
      </w:r>
      <w:r w:rsidRPr="005E67B3">
        <w:rPr>
          <w:rStyle w:val="afa"/>
          <w:rFonts w:hint="cs"/>
          <w:rtl/>
        </w:rPr>
        <w:t xml:space="preserve">[כדביאר </w:t>
      </w:r>
      <w:r w:rsidRPr="005E67B3">
        <w:rPr>
          <w:rStyle w:val="affa"/>
          <w:rFonts w:hint="cs"/>
          <w:rtl/>
        </w:rPr>
        <w:t>רבי נחום</w:t>
      </w:r>
      <w:r w:rsidRPr="005E67B3">
        <w:rPr>
          <w:rStyle w:val="afa"/>
          <w:rFonts w:hint="cs"/>
          <w:rtl/>
        </w:rPr>
        <w:t xml:space="preserve"> </w:t>
      </w:r>
      <w:r w:rsidRPr="005E67B3">
        <w:rPr>
          <w:rStyle w:val="aff6"/>
          <w:rFonts w:hint="cs"/>
          <w:rtl/>
        </w:rPr>
        <w:t xml:space="preserve">(עי' אות </w:t>
      </w:r>
      <w:r w:rsidRPr="005E67B3">
        <w:rPr>
          <w:rStyle w:val="aff6"/>
          <w:rtl/>
        </w:rPr>
        <w:fldChar w:fldCharType="begin"/>
      </w:r>
      <w:r w:rsidRPr="005E67B3">
        <w:rPr>
          <w:rStyle w:val="aff6"/>
          <w:rtl/>
        </w:rPr>
        <w:instrText xml:space="preserve"> </w:instrText>
      </w:r>
      <w:r w:rsidRPr="005E67B3">
        <w:rPr>
          <w:rStyle w:val="aff6"/>
          <w:rFonts w:hint="cs"/>
        </w:rPr>
        <w:instrText>REF</w:instrText>
      </w:r>
      <w:r w:rsidRPr="005E67B3">
        <w:rPr>
          <w:rStyle w:val="aff6"/>
          <w:rFonts w:hint="cs"/>
          <w:rtl/>
        </w:rPr>
        <w:instrText xml:space="preserve"> _</w:instrText>
      </w:r>
      <w:r w:rsidRPr="005E67B3">
        <w:rPr>
          <w:rStyle w:val="aff6"/>
          <w:rFonts w:hint="cs"/>
        </w:rPr>
        <w:instrText>Ref48561392 \r \h</w:instrText>
      </w:r>
      <w:r w:rsidRPr="005E67B3">
        <w:rPr>
          <w:rStyle w:val="aff6"/>
          <w:rtl/>
        </w:rPr>
        <w:instrText xml:space="preserve"> </w:instrText>
      </w:r>
      <w:r w:rsidRPr="005E67B3">
        <w:rPr>
          <w:rStyle w:val="aff6"/>
          <w:rtl/>
        </w:rPr>
      </w:r>
      <w:r w:rsidRPr="005E67B3">
        <w:rPr>
          <w:rStyle w:val="aff6"/>
          <w:rtl/>
        </w:rPr>
        <w:fldChar w:fldCharType="separate"/>
      </w:r>
      <w:r w:rsidR="00B35288">
        <w:rPr>
          <w:rStyle w:val="aff6"/>
          <w:cs/>
        </w:rPr>
        <w:t>‎</w:t>
      </w:r>
      <w:r w:rsidR="00B35288">
        <w:rPr>
          <w:rStyle w:val="aff6"/>
          <w:rtl/>
        </w:rPr>
        <w:t>קטו)</w:t>
      </w:r>
      <w:r w:rsidRPr="005E67B3">
        <w:rPr>
          <w:rStyle w:val="aff6"/>
          <w:rtl/>
        </w:rPr>
        <w:fldChar w:fldCharType="end"/>
      </w:r>
      <w:r w:rsidRPr="005E67B3">
        <w:rPr>
          <w:rStyle w:val="afa"/>
          <w:rFonts w:hint="cs"/>
          <w:rtl/>
        </w:rPr>
        <w:t xml:space="preserve"> דההקמה באחד מונעת הפרה מדין בל יחל]</w:t>
      </w:r>
      <w:r>
        <w:rPr>
          <w:rStyle w:val="afa"/>
          <w:rFonts w:hint="cs"/>
          <w:rtl/>
        </w:rPr>
        <w:t>,</w:t>
      </w:r>
      <w:r w:rsidRPr="005E67B3">
        <w:rPr>
          <w:rStyle w:val="afa"/>
          <w:rFonts w:hint="cs"/>
          <w:rtl/>
        </w:rPr>
        <w:t xml:space="preserve"> </w:t>
      </w:r>
      <w:r>
        <w:rPr>
          <w:rFonts w:hint="cs"/>
          <w:rtl/>
        </w:rPr>
        <w:t xml:space="preserve">ועיי"ש </w:t>
      </w:r>
      <w:r w:rsidRPr="009842E6">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280050">
        <w:rPr>
          <w:rStyle w:val="af6"/>
          <w:rFonts w:eastAsia="Guttman Hodes" w:hint="cs"/>
          <w:rtl/>
        </w:rPr>
        <w:t>א'</w:t>
      </w:r>
      <w:r w:rsidRPr="00280050">
        <w:rPr>
          <w:rStyle w:val="af6"/>
          <w:rFonts w:eastAsia="Guttman Hodes"/>
          <w:rtl/>
        </w:rPr>
        <w:t>או א' ד"ה</w:t>
      </w:r>
      <w:r>
        <w:rPr>
          <w:rStyle w:val="af6"/>
          <w:rFonts w:eastAsia="Guttman Hodes"/>
          <w:rtl/>
        </w:rPr>
        <w:t xml:space="preserve"> </w:t>
      </w:r>
      <w:r w:rsidRPr="00280050">
        <w:rPr>
          <w:rStyle w:val="af6"/>
          <w:rFonts w:eastAsia="Guttman Hodes" w:hint="cs"/>
          <w:rtl/>
        </w:rPr>
        <w:t>ויש לומר בזה)</w:t>
      </w:r>
      <w:r>
        <w:rPr>
          <w:rFonts w:hint="cs"/>
          <w:rtl/>
        </w:rPr>
        <w:t xml:space="preserve"> דביאר כן </w:t>
      </w:r>
      <w:r w:rsidRPr="00B4069E">
        <w:rPr>
          <w:rFonts w:hint="cs"/>
          <w:rtl/>
        </w:rPr>
        <w:t xml:space="preserve">עפ"י דברי </w:t>
      </w:r>
      <w:r w:rsidRPr="00331645">
        <w:rPr>
          <w:rStyle w:val="af8"/>
          <w:rFonts w:hint="cs"/>
          <w:rtl/>
        </w:rPr>
        <w:t>הרמב"ם בפיהמ"ש לקמן</w:t>
      </w:r>
      <w:r>
        <w:rPr>
          <w:rFonts w:hint="cs"/>
          <w:rtl/>
        </w:rPr>
        <w:t xml:space="preserve"> </w:t>
      </w:r>
      <w:r w:rsidRPr="00280050">
        <w:rPr>
          <w:rStyle w:val="af6"/>
          <w:rFonts w:eastAsia="Guttman Hodes" w:hint="cs"/>
          <w:rtl/>
        </w:rPr>
        <w:t>(פ"י מ"ח</w:t>
      </w:r>
      <w:r w:rsidRPr="00A628C4">
        <w:rPr>
          <w:rStyle w:val="af6"/>
          <w:rFonts w:eastAsia="Guttman Hodes" w:hint="cs"/>
          <w:rtl/>
        </w:rPr>
        <w:t xml:space="preserve">) </w:t>
      </w:r>
      <w:r>
        <w:rPr>
          <w:rFonts w:hint="cs"/>
          <w:rtl/>
        </w:rPr>
        <w:t>דבהפרה הוא עוקר את הנדר מעיקרא כאילו לא היה, ואילו בשאילה הוא מסלק את דין הנדר מלהבא, עיי"ש בדבריו.</w:t>
      </w:r>
    </w:p>
    <w:p w:rsidR="00962A5C" w:rsidRDefault="00962A5C" w:rsidP="00962A5C">
      <w:pPr>
        <w:pStyle w:val="a2"/>
        <w:rPr>
          <w:rtl/>
        </w:rPr>
      </w:pPr>
      <w:bookmarkStart w:id="4270" w:name="_Toc48563525"/>
      <w:bookmarkStart w:id="4271" w:name="_Toc48648503"/>
      <w:bookmarkStart w:id="4272" w:name="_Toc48731197"/>
      <w:bookmarkStart w:id="4273" w:name="_Toc49182276"/>
      <w:bookmarkStart w:id="4274" w:name="_Toc49247007"/>
      <w:bookmarkStart w:id="4275" w:name="_Toc49247219"/>
      <w:bookmarkStart w:id="4276" w:name="_Toc49290109"/>
      <w:bookmarkStart w:id="4277" w:name="_Toc49343361"/>
      <w:bookmarkStart w:id="4278" w:name="_Toc87387814"/>
      <w:r>
        <w:rPr>
          <w:rFonts w:hint="cs"/>
          <w:rtl/>
        </w:rPr>
        <w:t>ביאור הגרנ"פ דבהקמת שותפין השאילה אינה מבטלת את ההקמה ולכן זכות השני עדיין בטלה</w:t>
      </w:r>
      <w:bookmarkEnd w:id="4270"/>
      <w:bookmarkEnd w:id="4271"/>
      <w:bookmarkEnd w:id="4272"/>
      <w:bookmarkEnd w:id="4273"/>
      <w:bookmarkEnd w:id="4274"/>
      <w:bookmarkEnd w:id="4275"/>
      <w:bookmarkEnd w:id="4276"/>
      <w:bookmarkEnd w:id="4277"/>
      <w:bookmarkEnd w:id="4278"/>
    </w:p>
    <w:p w:rsidR="00962A5C" w:rsidRDefault="00962A5C" w:rsidP="00895E85">
      <w:pPr>
        <w:pStyle w:val="a"/>
        <w:rPr>
          <w:rStyle w:val="afa"/>
          <w:rtl/>
        </w:rPr>
      </w:pPr>
      <w:r>
        <w:rPr>
          <w:rFonts w:hint="cs"/>
          <w:rtl/>
        </w:rPr>
        <w:t xml:space="preserve">ובהקמה של אחד מהשותפין, ביאר </w:t>
      </w:r>
      <w:r w:rsidRPr="00331645">
        <w:rPr>
          <w:rStyle w:val="af8"/>
          <w:rFonts w:hint="cs"/>
          <w:rtl/>
        </w:rPr>
        <w:t>בשיעורי רבי נחום</w:t>
      </w:r>
      <w:r w:rsidRPr="00B4069E">
        <w:rPr>
          <w:rFonts w:hint="cs"/>
          <w:rtl/>
        </w:rPr>
        <w:t xml:space="preserve"> </w:t>
      </w:r>
      <w:r>
        <w:rPr>
          <w:rFonts w:hint="cs"/>
          <w:rtl/>
        </w:rPr>
        <w:t xml:space="preserve">דכיון דאף לאחר השאילה, עצם ההקמה לא בטלה, א"כ עדיין בטלה זכות השני להפר, דכל השותפות היא שכשאחד מקים השני אינו יכול להפר כלל, ולכן כתב </w:t>
      </w:r>
      <w:r w:rsidRPr="00466D78">
        <w:rPr>
          <w:rStyle w:val="af8"/>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דהשני אינו יכול להפר, והא דאמרינן דמאי דאוקים עקריה, היינו לענין המקים עצמו, שהוא יכול לחזור ולהפר, כיון שבטלה חלות ההקמה, אבל לגבי השותף שכח ההפרה שלו היא מחמת השותפות, א"כ כל שהיה מעשה הקמה של </w:t>
      </w:r>
      <w:r>
        <w:rPr>
          <w:rFonts w:hint="cs"/>
          <w:rtl/>
        </w:rPr>
        <w:t>השני, ובאותו הזמן לא היה יכול להפר, בטלה זכות הפרתו לגמרי.</w:t>
      </w:r>
      <w:r>
        <w:rPr>
          <w:rStyle w:val="afa"/>
          <w:rFonts w:hint="cs"/>
          <w:rtl/>
        </w:rPr>
        <w:t xml:space="preserve"> </w:t>
      </w:r>
      <w:r w:rsidRPr="00EA2FC5">
        <w:rPr>
          <w:rStyle w:val="afa"/>
          <w:rFonts w:hint="cs"/>
          <w:rtl/>
        </w:rPr>
        <w:t>[וכתב</w:t>
      </w:r>
      <w:r>
        <w:rPr>
          <w:rFonts w:hint="cs"/>
          <w:rtl/>
        </w:rPr>
        <w:t xml:space="preserve"> </w:t>
      </w:r>
      <w:r w:rsidRPr="00EA2FC5">
        <w:rPr>
          <w:rStyle w:val="affa"/>
          <w:rFonts w:hint="cs"/>
          <w:rtl/>
        </w:rPr>
        <w:t>בשיעורי רבי נחום</w:t>
      </w:r>
      <w:r w:rsidRPr="00B4069E">
        <w:rPr>
          <w:rFonts w:hint="cs"/>
          <w:rtl/>
        </w:rPr>
        <w:t xml:space="preserve"> </w:t>
      </w:r>
      <w:r w:rsidRPr="00EA2FC5">
        <w:rPr>
          <w:rStyle w:val="afa"/>
          <w:rFonts w:hint="cs"/>
          <w:rtl/>
        </w:rPr>
        <w:t>דעדיין אפשר להקשות דכיון דהמקיים חזר בו מהקמתו, א"כ מעכשיו יוכל השני להפר, אלא דמדברי</w:t>
      </w:r>
      <w:r>
        <w:rPr>
          <w:rFonts w:hint="cs"/>
          <w:rtl/>
        </w:rPr>
        <w:t xml:space="preserve"> </w:t>
      </w:r>
      <w:r w:rsidRPr="00EA2FC5">
        <w:rPr>
          <w:rStyle w:val="affa"/>
          <w:rFonts w:hint="cs"/>
          <w:rtl/>
        </w:rPr>
        <w:t>הרמב"ם</w:t>
      </w:r>
      <w:r>
        <w:rPr>
          <w:rFonts w:hint="cs"/>
          <w:rtl/>
        </w:rPr>
        <w:t xml:space="preserve"> </w:t>
      </w:r>
      <w:r w:rsidRPr="00EA2FC5">
        <w:rPr>
          <w:rStyle w:val="aff6"/>
          <w:rFonts w:hint="cs"/>
          <w:rtl/>
        </w:rPr>
        <w:t>(נדרים פי"א הט"ז)</w:t>
      </w:r>
      <w:r>
        <w:rPr>
          <w:rFonts w:hint="cs"/>
          <w:rtl/>
        </w:rPr>
        <w:t xml:space="preserve"> </w:t>
      </w:r>
      <w:r w:rsidRPr="00EA2FC5">
        <w:rPr>
          <w:rStyle w:val="afa"/>
          <w:rFonts w:hint="cs"/>
          <w:rtl/>
        </w:rPr>
        <w:t>דכתב ד</w:t>
      </w:r>
      <w:r w:rsidRPr="00EA2FC5">
        <w:rPr>
          <w:rStyle w:val="afa"/>
          <w:rtl/>
        </w:rPr>
        <w:t>שמע הארוס וקיים ומת בו ביום אין האב יכול להפר</w:t>
      </w:r>
      <w:r w:rsidRPr="00EA2FC5">
        <w:rPr>
          <w:rStyle w:val="afa"/>
          <w:rFonts w:hint="cs"/>
          <w:rtl/>
        </w:rPr>
        <w:t>, מבואר דכל שהקים פעם אחת אין השני יכול לחזור ולהפר, כיון שבטלה זכות הפרתו].</w:t>
      </w:r>
    </w:p>
    <w:p w:rsidR="00962A5C" w:rsidRPr="00BB19B5" w:rsidRDefault="00962A5C" w:rsidP="00962A5C">
      <w:pPr>
        <w:pStyle w:val="a2"/>
        <w:rPr>
          <w:rtl/>
        </w:rPr>
      </w:pPr>
    </w:p>
    <w:p w:rsidR="00962A5C" w:rsidRDefault="00962A5C" w:rsidP="00962A5C">
      <w:pPr>
        <w:pStyle w:val="a2"/>
        <w:rPr>
          <w:rtl/>
        </w:rPr>
      </w:pPr>
      <w:bookmarkStart w:id="4279" w:name="_Toc48563526"/>
      <w:bookmarkStart w:id="4280" w:name="_Toc48648504"/>
      <w:bookmarkStart w:id="4281" w:name="_Toc48731198"/>
      <w:bookmarkStart w:id="4282" w:name="_Toc49182277"/>
      <w:bookmarkStart w:id="4283" w:name="_Toc49247008"/>
      <w:bookmarkStart w:id="4284" w:name="_Toc49247220"/>
      <w:bookmarkStart w:id="4285" w:name="_Toc49290110"/>
      <w:bookmarkStart w:id="4286" w:name="_Toc49343362"/>
      <w:bookmarkStart w:id="4287" w:name="_Toc87387815"/>
      <w:r>
        <w:rPr>
          <w:rFonts w:hint="cs"/>
          <w:rtl/>
        </w:rPr>
        <w:t>קושית הגרנ"פ על הטור דמנליה לבאר בדעת הרא"ש דבהקמת אחד מאבד השני את זכותו</w:t>
      </w:r>
      <w:bookmarkEnd w:id="4279"/>
      <w:bookmarkEnd w:id="4280"/>
      <w:bookmarkEnd w:id="4281"/>
      <w:bookmarkEnd w:id="4282"/>
      <w:bookmarkEnd w:id="4283"/>
      <w:bookmarkEnd w:id="4284"/>
      <w:bookmarkEnd w:id="4285"/>
      <w:bookmarkEnd w:id="4286"/>
      <w:bookmarkEnd w:id="4287"/>
    </w:p>
    <w:p w:rsidR="00962A5C" w:rsidRDefault="00962A5C" w:rsidP="00895E85">
      <w:pPr>
        <w:pStyle w:val="a"/>
        <w:rPr>
          <w:rtl/>
        </w:rPr>
      </w:pPr>
      <w:bookmarkStart w:id="4288" w:name="_Ref48562414"/>
      <w:r w:rsidRPr="00F2042F">
        <w:rPr>
          <w:rFonts w:hint="cs"/>
          <w:rtl/>
        </w:rPr>
        <w:t xml:space="preserve">אך הקשה </w:t>
      </w:r>
      <w:r w:rsidRPr="00331645">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D0262A">
        <w:rPr>
          <w:rStyle w:val="af6"/>
          <w:rFonts w:eastAsia="Guttman Hodes" w:hint="cs"/>
          <w:rtl/>
        </w:rPr>
        <w:t>א</w:t>
      </w:r>
      <w:r w:rsidRPr="00D0262A">
        <w:rPr>
          <w:rStyle w:val="af6"/>
          <w:rFonts w:eastAsia="Guttman Hodes"/>
          <w:rtl/>
        </w:rPr>
        <w:t xml:space="preserve">' או </w:t>
      </w:r>
      <w:r w:rsidRPr="00D0262A">
        <w:rPr>
          <w:rStyle w:val="af6"/>
          <w:rFonts w:eastAsia="Guttman Hodes" w:hint="cs"/>
          <w:rtl/>
        </w:rPr>
        <w:t>ג</w:t>
      </w:r>
      <w:r w:rsidRPr="00D0262A">
        <w:rPr>
          <w:rStyle w:val="af6"/>
          <w:rFonts w:eastAsia="Guttman Hodes"/>
          <w:rtl/>
        </w:rPr>
        <w:t xml:space="preserve">' ד"ה </w:t>
      </w:r>
      <w:r w:rsidRPr="00D0262A">
        <w:rPr>
          <w:rStyle w:val="af6"/>
          <w:rFonts w:eastAsia="Guttman Hodes" w:hint="cs"/>
          <w:rtl/>
        </w:rPr>
        <w:t>והנה כ"ז שפירשנו)</w:t>
      </w:r>
      <w:r w:rsidRPr="00F2042F">
        <w:rPr>
          <w:rFonts w:hint="cs"/>
          <w:rtl/>
        </w:rPr>
        <w:t xml:space="preserve"> </w:t>
      </w:r>
      <w:r>
        <w:rPr>
          <w:rFonts w:hint="cs"/>
          <w:rtl/>
        </w:rPr>
        <w:t xml:space="preserve">דהאיך אפשר לבאר בדברי </w:t>
      </w:r>
      <w:r w:rsidRPr="00331645">
        <w:rPr>
          <w:rStyle w:val="af8"/>
          <w:rFonts w:hint="cs"/>
          <w:rtl/>
        </w:rPr>
        <w:t xml:space="preserve">הטור בקיצור פסקי הרא"ש </w:t>
      </w:r>
      <w:r w:rsidRPr="00466D78">
        <w:rPr>
          <w:rStyle w:val="af8"/>
          <w:rFonts w:hint="cs"/>
          <w:rtl/>
        </w:rPr>
        <w:t>ו</w:t>
      </w:r>
      <w:r w:rsidRPr="00466D78">
        <w:rPr>
          <w:rStyle w:val="af8"/>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דכל שאחד מהשותפים מקיים, עי"ז השני מאבד את הזכות וכח ההפרה שיש לו, </w:t>
      </w:r>
      <w:r w:rsidRPr="00D26F4A">
        <w:rPr>
          <w:rStyle w:val="afa"/>
          <w:rFonts w:hint="cs"/>
          <w:rtl/>
        </w:rPr>
        <w:t xml:space="preserve">[כדביאר </w:t>
      </w:r>
      <w:r w:rsidRPr="00EA2FC5">
        <w:rPr>
          <w:rStyle w:val="affa"/>
          <w:rFonts w:hint="cs"/>
          <w:rtl/>
        </w:rPr>
        <w:t>רבי נחום</w:t>
      </w:r>
      <w:r w:rsidRPr="00D0262A">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Ref48562162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קטז)</w:t>
      </w:r>
      <w:r>
        <w:rPr>
          <w:rStyle w:val="af6"/>
          <w:rFonts w:eastAsia="Guttman Hodes"/>
          <w:rtl/>
        </w:rPr>
        <w:fldChar w:fldCharType="end"/>
      </w:r>
      <w:r w:rsidRPr="00D26F4A">
        <w:rPr>
          <w:rStyle w:val="afa"/>
          <w:rFonts w:hint="cs"/>
          <w:rtl/>
        </w:rPr>
        <w:t>],</w:t>
      </w:r>
      <w:r>
        <w:rPr>
          <w:rFonts w:hint="cs"/>
          <w:rtl/>
        </w:rPr>
        <w:t xml:space="preserve"> הרי בדברי </w:t>
      </w:r>
      <w:r w:rsidRPr="00D0262A">
        <w:rPr>
          <w:rStyle w:val="af8"/>
          <w:rFonts w:hint="cs"/>
          <w:rtl/>
        </w:rPr>
        <w:t xml:space="preserve">הרא"ש </w:t>
      </w:r>
      <w:r w:rsidRPr="00466D78">
        <w:rPr>
          <w:rStyle w:val="af8"/>
          <w:rFonts w:hint="cs"/>
          <w:rtl/>
        </w:rPr>
        <w:t>בפסקיו ובפי'</w:t>
      </w:r>
      <w:r>
        <w:rPr>
          <w:rFonts w:hint="cs"/>
          <w:rtl/>
        </w:rPr>
        <w:t xml:space="preserve"> </w:t>
      </w:r>
      <w:r w:rsidRPr="00B809C4">
        <w:rPr>
          <w:rStyle w:val="af6"/>
          <w:rFonts w:eastAsia="Guttman Hodes" w:hint="cs"/>
          <w:rtl/>
        </w:rPr>
        <w:t xml:space="preserve">(עי' אות </w:t>
      </w:r>
      <w:r w:rsidRPr="00B809C4">
        <w:rPr>
          <w:rStyle w:val="af6"/>
          <w:rFonts w:eastAsia="Guttman Hodes"/>
          <w:rtl/>
        </w:rPr>
        <w:fldChar w:fldCharType="begin"/>
      </w:r>
      <w:r w:rsidRPr="00B809C4">
        <w:rPr>
          <w:rStyle w:val="af6"/>
          <w:rFonts w:eastAsia="Guttman Hodes"/>
          <w:rtl/>
        </w:rPr>
        <w:instrText xml:space="preserve"> </w:instrText>
      </w:r>
      <w:r w:rsidRPr="00B809C4">
        <w:rPr>
          <w:rStyle w:val="af6"/>
          <w:rFonts w:eastAsia="Guttman Hodes" w:hint="cs"/>
        </w:rPr>
        <w:instrText>REF</w:instrText>
      </w:r>
      <w:r w:rsidRPr="00B809C4">
        <w:rPr>
          <w:rStyle w:val="af6"/>
          <w:rFonts w:eastAsia="Guttman Hodes" w:hint="cs"/>
          <w:rtl/>
        </w:rPr>
        <w:instrText xml:space="preserve"> _</w:instrText>
      </w:r>
      <w:r w:rsidRPr="00B809C4">
        <w:rPr>
          <w:rStyle w:val="af6"/>
          <w:rFonts w:eastAsia="Guttman Hodes" w:hint="cs"/>
        </w:rPr>
        <w:instrText>Ref47092795 \r \h</w:instrText>
      </w:r>
      <w:r w:rsidRPr="00B809C4">
        <w:rPr>
          <w:rStyle w:val="af6"/>
          <w:rFonts w:eastAsia="Guttman Hodes"/>
          <w:rtl/>
        </w:rPr>
        <w:instrText xml:space="preserve"> </w:instrText>
      </w:r>
      <w:r w:rsidRPr="00B809C4">
        <w:rPr>
          <w:rStyle w:val="af6"/>
          <w:rFonts w:eastAsia="Guttman Hodes"/>
          <w:rtl/>
        </w:rPr>
      </w:r>
      <w:r w:rsidRPr="00B809C4">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B809C4">
        <w:rPr>
          <w:rStyle w:val="af6"/>
          <w:rFonts w:eastAsia="Guttman Hodes"/>
          <w:rtl/>
        </w:rPr>
        <w:fldChar w:fldCharType="end"/>
      </w:r>
      <w:r>
        <w:rPr>
          <w:rFonts w:hint="cs"/>
          <w:rtl/>
        </w:rPr>
        <w:t xml:space="preserve"> מבואר דכוונת הגמ' לומר דכל שיש הקמה בין ההפרות אינם מצטרפות, ומנליה </w:t>
      </w:r>
      <w:r w:rsidRPr="00D0262A">
        <w:rPr>
          <w:rStyle w:val="af8"/>
          <w:rFonts w:hint="cs"/>
          <w:rtl/>
        </w:rPr>
        <w:t>להטור</w:t>
      </w:r>
      <w:r>
        <w:rPr>
          <w:rFonts w:hint="cs"/>
          <w:rtl/>
        </w:rPr>
        <w:t xml:space="preserve"> בדעת </w:t>
      </w:r>
      <w:r w:rsidRPr="00D0262A">
        <w:rPr>
          <w:rStyle w:val="af8"/>
          <w:rFonts w:hint="cs"/>
          <w:rtl/>
        </w:rPr>
        <w:t>הרא"ש</w:t>
      </w:r>
      <w:r>
        <w:rPr>
          <w:rFonts w:hint="cs"/>
          <w:rtl/>
        </w:rPr>
        <w:t xml:space="preserve"> דהקמה של אחד מבטלת את זכות ההפרה של השני.</w:t>
      </w:r>
      <w:bookmarkEnd w:id="4288"/>
    </w:p>
    <w:p w:rsidR="00962A5C" w:rsidRDefault="00962A5C" w:rsidP="00962A5C">
      <w:pPr>
        <w:pStyle w:val="a2"/>
        <w:rPr>
          <w:rtl/>
        </w:rPr>
      </w:pPr>
      <w:bookmarkStart w:id="4289" w:name="_Toc48563527"/>
      <w:bookmarkStart w:id="4290" w:name="_Toc48648505"/>
      <w:bookmarkStart w:id="4291" w:name="_Toc48731199"/>
      <w:bookmarkStart w:id="4292" w:name="_Toc49182278"/>
      <w:bookmarkStart w:id="4293" w:name="_Toc49247009"/>
      <w:bookmarkStart w:id="4294" w:name="_Toc49247221"/>
      <w:bookmarkStart w:id="4295" w:name="_Toc49290111"/>
      <w:bookmarkStart w:id="4296" w:name="_Toc49343363"/>
      <w:bookmarkStart w:id="4297" w:name="_Toc87387816"/>
      <w:r>
        <w:rPr>
          <w:rFonts w:hint="cs"/>
          <w:rtl/>
        </w:rPr>
        <w:t>ביאור הגרנ"פ דהרא"ש לא כתב דאין הפרה אחר הפרה ביאר הטור דהקמה מבטלת זכות הפרה</w:t>
      </w:r>
      <w:bookmarkEnd w:id="4289"/>
      <w:bookmarkEnd w:id="4290"/>
      <w:bookmarkEnd w:id="4291"/>
      <w:bookmarkEnd w:id="4292"/>
      <w:bookmarkEnd w:id="4293"/>
      <w:bookmarkEnd w:id="4294"/>
      <w:bookmarkEnd w:id="4295"/>
      <w:bookmarkEnd w:id="4296"/>
      <w:bookmarkEnd w:id="4297"/>
    </w:p>
    <w:p w:rsidR="00962A5C" w:rsidRPr="00436D07" w:rsidRDefault="00962A5C" w:rsidP="00895E85">
      <w:pPr>
        <w:pStyle w:val="a"/>
        <w:rPr>
          <w:rStyle w:val="afa"/>
          <w:rtl/>
        </w:rPr>
      </w:pPr>
      <w:r>
        <w:rPr>
          <w:rFonts w:hint="cs"/>
          <w:rtl/>
        </w:rPr>
        <w:t xml:space="preserve">וכתב </w:t>
      </w:r>
      <w:r w:rsidRPr="00D0262A">
        <w:rPr>
          <w:rStyle w:val="af8"/>
          <w:rFonts w:hint="cs"/>
          <w:rtl/>
        </w:rPr>
        <w:t xml:space="preserve">בשיעורי </w:t>
      </w:r>
      <w:r w:rsidRPr="009842E6">
        <w:rPr>
          <w:rStyle w:val="af8"/>
          <w:rFonts w:hint="cs"/>
          <w:rtl/>
        </w:rPr>
        <w:t>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Pr>
          <w:rFonts w:hint="cs"/>
          <w:rtl/>
        </w:rPr>
        <w:t xml:space="preserve"> </w:t>
      </w:r>
      <w:r>
        <w:rPr>
          <w:rStyle w:val="af6"/>
          <w:rFonts w:eastAsia="Guttman Hodes" w:hint="cs"/>
          <w:rtl/>
        </w:rPr>
        <w:t>(</w:t>
      </w:r>
      <w:r>
        <w:rPr>
          <w:rStyle w:val="af6"/>
          <w:rFonts w:eastAsia="Guttman Hodes"/>
          <w:rtl/>
        </w:rPr>
        <w:t xml:space="preserve">סי' </w:t>
      </w:r>
      <w:r w:rsidRPr="00D0262A">
        <w:rPr>
          <w:rStyle w:val="af6"/>
          <w:rFonts w:eastAsia="Guttman Hodes" w:hint="cs"/>
          <w:rtl/>
        </w:rPr>
        <w:t>א</w:t>
      </w:r>
      <w:r w:rsidRPr="00D0262A">
        <w:rPr>
          <w:rStyle w:val="af6"/>
          <w:rFonts w:eastAsia="Guttman Hodes"/>
          <w:rtl/>
        </w:rPr>
        <w:t xml:space="preserve">' או </w:t>
      </w:r>
      <w:r w:rsidRPr="00D0262A">
        <w:rPr>
          <w:rStyle w:val="af6"/>
          <w:rFonts w:eastAsia="Guttman Hodes" w:hint="cs"/>
          <w:rtl/>
        </w:rPr>
        <w:t>ג</w:t>
      </w:r>
      <w:r w:rsidRPr="00D0262A">
        <w:rPr>
          <w:rStyle w:val="af6"/>
          <w:rFonts w:eastAsia="Guttman Hodes"/>
          <w:rtl/>
        </w:rPr>
        <w:t xml:space="preserve">' ד"ה </w:t>
      </w:r>
      <w:r w:rsidRPr="00D0262A">
        <w:rPr>
          <w:rStyle w:val="af6"/>
          <w:rFonts w:eastAsia="Guttman Hodes" w:hint="cs"/>
          <w:rtl/>
        </w:rPr>
        <w:t xml:space="preserve">ומעתה נראה ליישב) </w:t>
      </w:r>
      <w:r>
        <w:rPr>
          <w:rFonts w:hint="cs"/>
          <w:rtl/>
        </w:rPr>
        <w:t xml:space="preserve">דכיון </w:t>
      </w:r>
      <w:r w:rsidRPr="00D0262A">
        <w:rPr>
          <w:rStyle w:val="af8"/>
          <w:rFonts w:hint="cs"/>
          <w:rtl/>
        </w:rPr>
        <w:t>דהרא"ש</w:t>
      </w:r>
      <w:r>
        <w:rPr>
          <w:rFonts w:hint="cs"/>
          <w:rtl/>
        </w:rPr>
        <w:t xml:space="preserve"> לא הזכיר כלל את הסברא דאין הפרה אחר הפרה, </w:t>
      </w:r>
      <w:r w:rsidRPr="005045FF">
        <w:rPr>
          <w:rStyle w:val="afa"/>
          <w:rFonts w:hint="cs"/>
          <w:rtl/>
        </w:rPr>
        <w:t xml:space="preserve">[כדכתבו </w:t>
      </w:r>
      <w:r w:rsidRPr="005045FF">
        <w:rPr>
          <w:rStyle w:val="affa"/>
          <w:rFonts w:hint="cs"/>
          <w:rtl/>
        </w:rPr>
        <w:t>הרשב"א והר"ן</w:t>
      </w:r>
      <w:r w:rsidRPr="005045FF">
        <w:rPr>
          <w:rStyle w:val="afa"/>
          <w:rFonts w:hint="cs"/>
          <w:rtl/>
        </w:rPr>
        <w:t xml:space="preserve"> </w:t>
      </w:r>
      <w:r w:rsidRPr="00077F90">
        <w:rPr>
          <w:rStyle w:val="aff6"/>
          <w:rFonts w:hint="cs"/>
          <w:rtl/>
        </w:rPr>
        <w:t xml:space="preserve">(עי' אות </w:t>
      </w:r>
      <w:r w:rsidRPr="00077F90">
        <w:rPr>
          <w:rStyle w:val="aff6"/>
          <w:rtl/>
        </w:rPr>
        <w:fldChar w:fldCharType="begin"/>
      </w:r>
      <w:r w:rsidRPr="00077F90">
        <w:rPr>
          <w:rStyle w:val="aff6"/>
          <w:rtl/>
        </w:rPr>
        <w:instrText xml:space="preserve"> </w:instrText>
      </w:r>
      <w:r w:rsidRPr="00077F90">
        <w:rPr>
          <w:rStyle w:val="aff6"/>
          <w:rFonts w:hint="cs"/>
        </w:rPr>
        <w:instrText>REF</w:instrText>
      </w:r>
      <w:r w:rsidRPr="00077F90">
        <w:rPr>
          <w:rStyle w:val="aff6"/>
          <w:rFonts w:hint="cs"/>
          <w:rtl/>
        </w:rPr>
        <w:instrText xml:space="preserve"> _</w:instrText>
      </w:r>
      <w:r w:rsidRPr="00077F90">
        <w:rPr>
          <w:rStyle w:val="aff6"/>
          <w:rFonts w:hint="cs"/>
        </w:rPr>
        <w:instrText>Ref48467844 \r \h</w:instrText>
      </w:r>
      <w:r w:rsidRPr="00077F90">
        <w:rPr>
          <w:rStyle w:val="aff6"/>
          <w:rtl/>
        </w:rPr>
        <w:instrText xml:space="preserve"> </w:instrText>
      </w:r>
      <w:r w:rsidRPr="00077F90">
        <w:rPr>
          <w:rStyle w:val="aff6"/>
          <w:rtl/>
        </w:rPr>
      </w:r>
      <w:r w:rsidRPr="00077F90">
        <w:rPr>
          <w:rStyle w:val="aff6"/>
          <w:rtl/>
        </w:rPr>
        <w:fldChar w:fldCharType="separate"/>
      </w:r>
      <w:r w:rsidR="00B35288">
        <w:rPr>
          <w:rStyle w:val="aff6"/>
          <w:cs/>
        </w:rPr>
        <w:t>‎</w:t>
      </w:r>
      <w:r w:rsidR="00B35288">
        <w:rPr>
          <w:rStyle w:val="aff6"/>
          <w:rtl/>
        </w:rPr>
        <w:t>כה)</w:t>
      </w:r>
      <w:r w:rsidRPr="00077F90">
        <w:rPr>
          <w:rStyle w:val="aff6"/>
          <w:rtl/>
        </w:rPr>
        <w:fldChar w:fldCharType="end"/>
      </w:r>
      <w:r>
        <w:rPr>
          <w:rStyle w:val="afa"/>
          <w:rFonts w:hint="cs"/>
          <w:rtl/>
        </w:rPr>
        <w:t xml:space="preserve"> בדעת </w:t>
      </w:r>
      <w:r w:rsidRPr="00077F90">
        <w:rPr>
          <w:rStyle w:val="affa"/>
          <w:rFonts w:hint="cs"/>
          <w:rtl/>
        </w:rPr>
        <w:t>הרמב"ם</w:t>
      </w:r>
      <w:r w:rsidRPr="005045FF">
        <w:rPr>
          <w:rStyle w:val="afa"/>
          <w:rFonts w:hint="cs"/>
          <w:rtl/>
        </w:rPr>
        <w:t>]</w:t>
      </w:r>
      <w:r>
        <w:rPr>
          <w:rFonts w:hint="cs"/>
          <w:rtl/>
        </w:rPr>
        <w:t xml:space="preserve"> לכן ביאר </w:t>
      </w:r>
      <w:r w:rsidRPr="00D0262A">
        <w:rPr>
          <w:rStyle w:val="af8"/>
          <w:rFonts w:hint="cs"/>
          <w:rtl/>
        </w:rPr>
        <w:t>הטור בקיצור פסקי הרא"ש</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דהא דס"ל </w:t>
      </w:r>
      <w:r w:rsidRPr="00D0262A">
        <w:rPr>
          <w:rStyle w:val="af8"/>
          <w:rFonts w:hint="cs"/>
          <w:rtl/>
        </w:rPr>
        <w:t>להרא"ש</w:t>
      </w:r>
      <w:r>
        <w:rPr>
          <w:rFonts w:hint="cs"/>
          <w:rtl/>
        </w:rPr>
        <w:t xml:space="preserve"> </w:t>
      </w:r>
      <w:r w:rsidRPr="00B809C4">
        <w:rPr>
          <w:rStyle w:val="af6"/>
          <w:rFonts w:eastAsia="Guttman Hodes" w:hint="cs"/>
          <w:rtl/>
        </w:rPr>
        <w:t xml:space="preserve">(עי' אות </w:t>
      </w:r>
      <w:r w:rsidRPr="00B809C4">
        <w:rPr>
          <w:rStyle w:val="af6"/>
          <w:rFonts w:eastAsia="Guttman Hodes"/>
          <w:rtl/>
        </w:rPr>
        <w:fldChar w:fldCharType="begin"/>
      </w:r>
      <w:r w:rsidRPr="00B809C4">
        <w:rPr>
          <w:rStyle w:val="af6"/>
          <w:rFonts w:eastAsia="Guttman Hodes"/>
          <w:rtl/>
        </w:rPr>
        <w:instrText xml:space="preserve"> </w:instrText>
      </w:r>
      <w:r w:rsidRPr="00B809C4">
        <w:rPr>
          <w:rStyle w:val="af6"/>
          <w:rFonts w:eastAsia="Guttman Hodes" w:hint="cs"/>
        </w:rPr>
        <w:instrText>REF</w:instrText>
      </w:r>
      <w:r w:rsidRPr="00B809C4">
        <w:rPr>
          <w:rStyle w:val="af6"/>
          <w:rFonts w:eastAsia="Guttman Hodes" w:hint="cs"/>
          <w:rtl/>
        </w:rPr>
        <w:instrText xml:space="preserve"> _</w:instrText>
      </w:r>
      <w:r w:rsidRPr="00B809C4">
        <w:rPr>
          <w:rStyle w:val="af6"/>
          <w:rFonts w:eastAsia="Guttman Hodes" w:hint="cs"/>
        </w:rPr>
        <w:instrText>Ref47092795 \r \h</w:instrText>
      </w:r>
      <w:r w:rsidRPr="00B809C4">
        <w:rPr>
          <w:rStyle w:val="af6"/>
          <w:rFonts w:eastAsia="Guttman Hodes"/>
          <w:rtl/>
        </w:rPr>
        <w:instrText xml:space="preserve"> </w:instrText>
      </w:r>
      <w:r w:rsidRPr="00B809C4">
        <w:rPr>
          <w:rStyle w:val="af6"/>
          <w:rFonts w:eastAsia="Guttman Hodes"/>
          <w:rtl/>
        </w:rPr>
      </w:r>
      <w:r w:rsidRPr="00B809C4">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B809C4">
        <w:rPr>
          <w:rStyle w:val="af6"/>
          <w:rFonts w:eastAsia="Guttman Hodes"/>
          <w:rtl/>
        </w:rPr>
        <w:fldChar w:fldCharType="end"/>
      </w:r>
      <w:r>
        <w:rPr>
          <w:rFonts w:hint="cs"/>
          <w:rtl/>
        </w:rPr>
        <w:t xml:space="preserve"> דכל שהקים האחד אינם יכולים להפר לעולם, הוא כיון דההקמה של אחד מהם מבטלת את זכות ההפרה, וזהו המקור לדין </w:t>
      </w:r>
      <w:r w:rsidRPr="00436D07">
        <w:rPr>
          <w:rStyle w:val="af8"/>
          <w:rFonts w:hint="cs"/>
          <w:rtl/>
        </w:rPr>
        <w:t>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w:t>
      </w:r>
      <w:r w:rsidRPr="00436D07">
        <w:rPr>
          <w:rStyle w:val="afa"/>
          <w:rFonts w:hint="cs"/>
          <w:rtl/>
        </w:rPr>
        <w:t xml:space="preserve">[ועיי"ש במה שהוכיח כן </w:t>
      </w:r>
      <w:r w:rsidRPr="00436D07">
        <w:rPr>
          <w:rStyle w:val="affa"/>
          <w:rFonts w:hint="cs"/>
          <w:rtl/>
        </w:rPr>
        <w:t>בשיעורי רבי נחום</w:t>
      </w:r>
      <w:r w:rsidRPr="00436D07">
        <w:rPr>
          <w:rStyle w:val="afa"/>
          <w:rFonts w:hint="cs"/>
          <w:rtl/>
        </w:rPr>
        <w:t xml:space="preserve"> </w:t>
      </w:r>
      <w:r>
        <w:rPr>
          <w:rStyle w:val="aff6"/>
          <w:rFonts w:hint="cs"/>
          <w:rtl/>
        </w:rPr>
        <w:t>(</w:t>
      </w:r>
      <w:r w:rsidRPr="00F2042F">
        <w:rPr>
          <w:vertAlign w:val="superscript"/>
          <w:rtl/>
        </w:rPr>
        <w:fldChar w:fldCharType="begin"/>
      </w:r>
      <w:r w:rsidRPr="00F2042F">
        <w:rPr>
          <w:vertAlign w:val="superscript"/>
          <w:rtl/>
        </w:rPr>
        <w:instrText xml:space="preserve"> </w:instrText>
      </w:r>
      <w:r w:rsidRPr="00F2042F">
        <w:rPr>
          <w:rFonts w:hint="cs"/>
          <w:vertAlign w:val="superscript"/>
        </w:rPr>
        <w:instrText>NOTEREF</w:instrText>
      </w:r>
      <w:r w:rsidRPr="00F2042F">
        <w:rPr>
          <w:rFonts w:hint="cs"/>
          <w:vertAlign w:val="superscript"/>
          <w:rtl/>
        </w:rPr>
        <w:instrText xml:space="preserve"> _</w:instrText>
      </w:r>
      <w:r w:rsidRPr="00F2042F">
        <w:rPr>
          <w:rFonts w:hint="cs"/>
          <w:vertAlign w:val="superscript"/>
        </w:rPr>
        <w:instrText>Ref47479172 \h</w:instrText>
      </w:r>
      <w:r w:rsidRPr="00F2042F">
        <w:rPr>
          <w:vertAlign w:val="superscript"/>
          <w:rtl/>
        </w:rPr>
        <w:instrText xml:space="preserve">  \* </w:instrText>
      </w:r>
      <w:r w:rsidRPr="00F2042F">
        <w:rPr>
          <w:vertAlign w:val="superscript"/>
        </w:rPr>
        <w:instrText>MERGEFORMAT</w:instrText>
      </w:r>
      <w:r w:rsidRPr="00F2042F">
        <w:rPr>
          <w:vertAlign w:val="superscript"/>
          <w:rtl/>
        </w:rPr>
        <w:instrText xml:space="preserve"> </w:instrText>
      </w:r>
      <w:r w:rsidRPr="00F2042F">
        <w:rPr>
          <w:vertAlign w:val="superscript"/>
          <w:rtl/>
        </w:rPr>
      </w:r>
      <w:r w:rsidRPr="00F2042F">
        <w:rPr>
          <w:vertAlign w:val="superscript"/>
          <w:rtl/>
        </w:rPr>
        <w:fldChar w:fldCharType="separate"/>
      </w:r>
      <w:r w:rsidR="00B35288">
        <w:rPr>
          <w:vertAlign w:val="superscript"/>
          <w:rtl/>
        </w:rPr>
        <w:t>2</w:t>
      </w:r>
      <w:r w:rsidRPr="00F2042F">
        <w:rPr>
          <w:vertAlign w:val="superscript"/>
          <w:rtl/>
        </w:rPr>
        <w:fldChar w:fldCharType="end"/>
      </w:r>
      <w:r w:rsidRPr="00F2042F">
        <w:rPr>
          <w:rFonts w:hint="cs"/>
          <w:vertAlign w:val="superscript"/>
          <w:rtl/>
        </w:rPr>
        <w:t xml:space="preserve"> </w:t>
      </w:r>
      <w:r>
        <w:rPr>
          <w:rStyle w:val="aff6"/>
          <w:rtl/>
        </w:rPr>
        <w:t xml:space="preserve">סי' </w:t>
      </w:r>
      <w:r w:rsidRPr="00436D07">
        <w:rPr>
          <w:rStyle w:val="aff6"/>
          <w:rFonts w:hint="cs"/>
          <w:rtl/>
        </w:rPr>
        <w:t>א</w:t>
      </w:r>
      <w:r w:rsidRPr="00436D07">
        <w:rPr>
          <w:rStyle w:val="aff6"/>
          <w:rtl/>
        </w:rPr>
        <w:t xml:space="preserve">' או </w:t>
      </w:r>
      <w:r w:rsidRPr="00436D07">
        <w:rPr>
          <w:rStyle w:val="aff6"/>
          <w:rFonts w:hint="cs"/>
          <w:rtl/>
        </w:rPr>
        <w:t>ג</w:t>
      </w:r>
      <w:r w:rsidRPr="00436D07">
        <w:rPr>
          <w:rStyle w:val="aff6"/>
          <w:rtl/>
        </w:rPr>
        <w:t xml:space="preserve">' ד"ה </w:t>
      </w:r>
      <w:r w:rsidRPr="00436D07">
        <w:rPr>
          <w:rStyle w:val="aff6"/>
          <w:rFonts w:hint="cs"/>
          <w:rtl/>
        </w:rPr>
        <w:t>והנה כ"ז שפירשנו)</w:t>
      </w:r>
      <w:r w:rsidRPr="00436D07">
        <w:rPr>
          <w:rStyle w:val="afa"/>
          <w:rFonts w:hint="cs"/>
          <w:rtl/>
        </w:rPr>
        <w:t xml:space="preserve"> מדברי </w:t>
      </w:r>
      <w:r w:rsidRPr="00A84657">
        <w:rPr>
          <w:rStyle w:val="affa"/>
          <w:rFonts w:hint="cs"/>
          <w:rtl/>
        </w:rPr>
        <w:t>הרא"ש</w:t>
      </w:r>
      <w:r w:rsidRPr="00436D07">
        <w:rPr>
          <w:rStyle w:val="afa"/>
          <w:rFonts w:hint="cs"/>
          <w:rtl/>
        </w:rPr>
        <w:t>].</w:t>
      </w:r>
    </w:p>
    <w:p w:rsidR="00962A5C" w:rsidRPr="003A62F5" w:rsidRDefault="00962A5C" w:rsidP="00962A5C">
      <w:pPr>
        <w:pStyle w:val="a2"/>
        <w:rPr>
          <w:rtl/>
        </w:rPr>
      </w:pPr>
      <w:bookmarkStart w:id="4298" w:name="_Toc48648506"/>
      <w:bookmarkStart w:id="4299" w:name="_Toc48731200"/>
      <w:bookmarkStart w:id="4300" w:name="_Toc49182279"/>
      <w:bookmarkStart w:id="4301" w:name="_Toc49247010"/>
      <w:bookmarkStart w:id="4302" w:name="_Toc49247222"/>
      <w:bookmarkStart w:id="4303" w:name="_Toc49290112"/>
      <w:bookmarkStart w:id="4304" w:name="_Toc49343364"/>
      <w:bookmarkStart w:id="4305" w:name="_Toc87387817"/>
      <w:r>
        <w:rPr>
          <w:rFonts w:hint="cs"/>
          <w:rtl/>
        </w:rPr>
        <w:t>ביאור הגרנ"פ ברא"ש דההפרה הראשונה לא מהני כיון שהייתה הקמה בין ההפרות</w:t>
      </w:r>
      <w:bookmarkEnd w:id="4298"/>
      <w:bookmarkEnd w:id="4299"/>
      <w:bookmarkEnd w:id="4300"/>
      <w:bookmarkEnd w:id="4301"/>
      <w:bookmarkEnd w:id="4302"/>
      <w:bookmarkEnd w:id="4303"/>
      <w:bookmarkEnd w:id="4304"/>
      <w:bookmarkEnd w:id="4305"/>
    </w:p>
    <w:p w:rsidR="00962A5C" w:rsidRDefault="00962A5C" w:rsidP="00895E85">
      <w:pPr>
        <w:pStyle w:val="a"/>
      </w:pPr>
      <w:bookmarkStart w:id="4306" w:name="_Toc47636416"/>
      <w:bookmarkStart w:id="4307" w:name="_Toc48217041"/>
      <w:bookmarkStart w:id="4308" w:name="_Toc48217090"/>
      <w:bookmarkStart w:id="4309" w:name="_Toc48297062"/>
      <w:bookmarkStart w:id="4310" w:name="_Toc48323263"/>
      <w:bookmarkStart w:id="4311" w:name="_Toc48469407"/>
      <w:bookmarkStart w:id="4312" w:name="_Toc48474366"/>
      <w:bookmarkStart w:id="4313" w:name="_Toc48474461"/>
      <w:bookmarkStart w:id="4314" w:name="_Toc48507545"/>
      <w:bookmarkStart w:id="4315" w:name="_Toc48509616"/>
      <w:bookmarkStart w:id="4316" w:name="_Toc48511001"/>
      <w:bookmarkStart w:id="4317" w:name="_Toc48560294"/>
      <w:bookmarkStart w:id="4318" w:name="_Toc48563528"/>
      <w:r>
        <w:rPr>
          <w:rFonts w:hint="cs"/>
          <w:rtl/>
        </w:rPr>
        <w:t xml:space="preserve">והוסיף </w:t>
      </w:r>
      <w:r w:rsidRPr="00436D07">
        <w:rPr>
          <w:rStyle w:val="af8"/>
          <w:rFonts w:hint="cs"/>
          <w:rtl/>
        </w:rPr>
        <w:t>בשיעורי רבי נחום</w:t>
      </w:r>
      <w:r>
        <w:rPr>
          <w:rFonts w:hint="cs"/>
          <w:rtl/>
        </w:rPr>
        <w:t xml:space="preserve"> דמ"ש </w:t>
      </w:r>
      <w:r w:rsidRPr="00436D07">
        <w:rPr>
          <w:rStyle w:val="af8"/>
          <w:rFonts w:hint="cs"/>
          <w:rtl/>
        </w:rPr>
        <w:t>הרא"ש</w:t>
      </w:r>
      <w:r>
        <w:rPr>
          <w:rFonts w:hint="cs"/>
          <w:rtl/>
        </w:rPr>
        <w:t xml:space="preserve"> </w:t>
      </w:r>
      <w:r w:rsidRPr="00B809C4">
        <w:rPr>
          <w:rStyle w:val="af6"/>
          <w:rFonts w:eastAsia="Guttman Hodes" w:hint="cs"/>
          <w:rtl/>
        </w:rPr>
        <w:t xml:space="preserve">(עי' אות </w:t>
      </w:r>
      <w:r w:rsidRPr="00B809C4">
        <w:rPr>
          <w:rStyle w:val="af6"/>
          <w:rFonts w:eastAsia="Guttman Hodes"/>
          <w:rtl/>
        </w:rPr>
        <w:fldChar w:fldCharType="begin"/>
      </w:r>
      <w:r w:rsidRPr="00B809C4">
        <w:rPr>
          <w:rStyle w:val="af6"/>
          <w:rFonts w:eastAsia="Guttman Hodes"/>
          <w:rtl/>
        </w:rPr>
        <w:instrText xml:space="preserve"> </w:instrText>
      </w:r>
      <w:r w:rsidRPr="00B809C4">
        <w:rPr>
          <w:rStyle w:val="af6"/>
          <w:rFonts w:eastAsia="Guttman Hodes" w:hint="cs"/>
        </w:rPr>
        <w:instrText>REF</w:instrText>
      </w:r>
      <w:r w:rsidRPr="00B809C4">
        <w:rPr>
          <w:rStyle w:val="af6"/>
          <w:rFonts w:eastAsia="Guttman Hodes" w:hint="cs"/>
          <w:rtl/>
        </w:rPr>
        <w:instrText xml:space="preserve"> _</w:instrText>
      </w:r>
      <w:r w:rsidRPr="00B809C4">
        <w:rPr>
          <w:rStyle w:val="af6"/>
          <w:rFonts w:eastAsia="Guttman Hodes" w:hint="cs"/>
        </w:rPr>
        <w:instrText>Ref47092795 \r \h</w:instrText>
      </w:r>
      <w:r w:rsidRPr="00B809C4">
        <w:rPr>
          <w:rStyle w:val="af6"/>
          <w:rFonts w:eastAsia="Guttman Hodes"/>
          <w:rtl/>
        </w:rPr>
        <w:instrText xml:space="preserve"> </w:instrText>
      </w:r>
      <w:r w:rsidRPr="00B809C4">
        <w:rPr>
          <w:rStyle w:val="af6"/>
          <w:rFonts w:eastAsia="Guttman Hodes"/>
          <w:rtl/>
        </w:rPr>
      </w:r>
      <w:r w:rsidRPr="00B809C4">
        <w:rPr>
          <w:rStyle w:val="af6"/>
          <w:rFonts w:eastAsia="Guttman Hodes"/>
          <w:rtl/>
        </w:rPr>
        <w:fldChar w:fldCharType="separate"/>
      </w:r>
      <w:r w:rsidR="00B35288">
        <w:rPr>
          <w:rStyle w:val="af6"/>
          <w:rFonts w:eastAsia="Guttman Hodes"/>
          <w:cs/>
        </w:rPr>
        <w:t>‎</w:t>
      </w:r>
      <w:r w:rsidR="00B35288">
        <w:rPr>
          <w:rStyle w:val="af6"/>
          <w:rFonts w:eastAsia="Guttman Hodes"/>
          <w:rtl/>
        </w:rPr>
        <w:t>מ)</w:t>
      </w:r>
      <w:r w:rsidRPr="00B809C4">
        <w:rPr>
          <w:rStyle w:val="af6"/>
          <w:rFonts w:eastAsia="Guttman Hodes"/>
          <w:rtl/>
        </w:rPr>
        <w:fldChar w:fldCharType="end"/>
      </w:r>
      <w:r>
        <w:rPr>
          <w:rFonts w:hint="cs"/>
          <w:rtl/>
        </w:rPr>
        <w:t xml:space="preserve"> דכל שיש הקמה בין ההפרות אינם מצטרפות, הוא כיון דהוקשה </w:t>
      </w:r>
      <w:r w:rsidRPr="00A9529A">
        <w:rPr>
          <w:rStyle w:val="af8"/>
          <w:rFonts w:hint="cs"/>
          <w:rtl/>
        </w:rPr>
        <w:t>ל</w:t>
      </w:r>
      <w:r w:rsidRPr="00436D07">
        <w:rPr>
          <w:rStyle w:val="af8"/>
          <w:rFonts w:hint="cs"/>
          <w:rtl/>
        </w:rPr>
        <w:t>הרא"ש</w:t>
      </w:r>
      <w:r>
        <w:rPr>
          <w:rFonts w:hint="cs"/>
          <w:rtl/>
        </w:rPr>
        <w:t xml:space="preserve"> דכיון דההקמה אינה מבטלת את ההפרה למפרע, א"כ אמאי לא מהני הפרת הראשון דקדמה להקמת השני, ולכן ביאר הרא"ש דכיון שיש הקמה בין ההפרות, ההפרה הראשונה לא מהני, וא"כ מבואר מדברי </w:t>
      </w:r>
      <w:r w:rsidRPr="00436D07">
        <w:rPr>
          <w:rStyle w:val="af8"/>
          <w:rFonts w:hint="cs"/>
          <w:rtl/>
        </w:rPr>
        <w:t>הרא"ש</w:t>
      </w:r>
      <w:r>
        <w:rPr>
          <w:rFonts w:hint="cs"/>
          <w:rtl/>
        </w:rPr>
        <w:t xml:space="preserve"> דעיקר החידוש במתני' הוא כדכתבו </w:t>
      </w:r>
      <w:r>
        <w:rPr>
          <w:rStyle w:val="af8"/>
          <w:rFonts w:hint="cs"/>
          <w:rtl/>
        </w:rPr>
        <w:t>הטור</w:t>
      </w:r>
      <w:r w:rsidRPr="005045FF">
        <w:rPr>
          <w:rStyle w:val="af8"/>
          <w:rFonts w:hint="cs"/>
          <w:rtl/>
        </w:rPr>
        <w:t xml:space="preserve"> בקיצור פסקי הרא"ש והשו"ע</w:t>
      </w:r>
      <w:r>
        <w:rPr>
          <w:rFonts w:hint="cs"/>
          <w:rtl/>
        </w:rPr>
        <w:t xml:space="preserve"> </w:t>
      </w:r>
      <w:r w:rsidRPr="004310A6">
        <w:rPr>
          <w:rStyle w:val="af6"/>
          <w:rFonts w:eastAsia="Guttman Hodes" w:hint="cs"/>
          <w:rtl/>
        </w:rPr>
        <w:t xml:space="preserve">(עי' אות </w:t>
      </w:r>
      <w:r w:rsidRPr="004310A6">
        <w:rPr>
          <w:rStyle w:val="af6"/>
          <w:rFonts w:eastAsia="Guttman Hodes"/>
          <w:rtl/>
        </w:rPr>
        <w:fldChar w:fldCharType="begin"/>
      </w:r>
      <w:r w:rsidRPr="004310A6">
        <w:rPr>
          <w:rStyle w:val="af6"/>
          <w:rFonts w:eastAsia="Guttman Hodes"/>
          <w:rtl/>
        </w:rPr>
        <w:instrText xml:space="preserve"> </w:instrText>
      </w:r>
      <w:r w:rsidRPr="004310A6">
        <w:rPr>
          <w:rStyle w:val="af6"/>
          <w:rFonts w:eastAsia="Guttman Hodes" w:hint="cs"/>
        </w:rPr>
        <w:instrText>REF</w:instrText>
      </w:r>
      <w:r w:rsidRPr="004310A6">
        <w:rPr>
          <w:rStyle w:val="af6"/>
          <w:rFonts w:eastAsia="Guttman Hodes" w:hint="cs"/>
          <w:rtl/>
        </w:rPr>
        <w:instrText xml:space="preserve"> _</w:instrText>
      </w:r>
      <w:r w:rsidRPr="004310A6">
        <w:rPr>
          <w:rStyle w:val="af6"/>
          <w:rFonts w:eastAsia="Guttman Hodes" w:hint="cs"/>
        </w:rPr>
        <w:instrText>Ref48558381 \r \h</w:instrText>
      </w:r>
      <w:r w:rsidRPr="004310A6">
        <w:rPr>
          <w:rStyle w:val="af6"/>
          <w:rFonts w:eastAsia="Guttman Hodes"/>
          <w:rtl/>
        </w:rPr>
        <w:instrText xml:space="preserve"> </w:instrText>
      </w:r>
      <w:r w:rsidRPr="004310A6">
        <w:rPr>
          <w:rStyle w:val="af6"/>
          <w:rFonts w:eastAsia="Guttman Hodes"/>
          <w:rtl/>
        </w:rPr>
      </w:r>
      <w:r w:rsidRPr="004310A6">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4310A6">
        <w:rPr>
          <w:rStyle w:val="af6"/>
          <w:rFonts w:eastAsia="Guttman Hodes"/>
          <w:rtl/>
        </w:rPr>
        <w:fldChar w:fldCharType="end"/>
      </w:r>
      <w:r>
        <w:rPr>
          <w:rFonts w:hint="cs"/>
          <w:rtl/>
        </w:rPr>
        <w:t xml:space="preserve"> דכל שאחד מקיים אין השני יכול להפר, ויש חידוש דין נוסף שהפרה שלפני ההקמה לא מהני, דאינה מצטרפת להפרה שלאחר ההקמה.</w:t>
      </w:r>
    </w:p>
    <w:p w:rsidR="00962A5C" w:rsidRDefault="00962A5C" w:rsidP="00962A5C">
      <w:pPr>
        <w:pStyle w:val="1"/>
        <w:rPr>
          <w:rtl/>
        </w:rPr>
      </w:pPr>
      <w:bookmarkStart w:id="4319" w:name="_Toc48648507"/>
      <w:bookmarkStart w:id="4320" w:name="_Toc48731201"/>
      <w:bookmarkStart w:id="4321" w:name="_Toc49182280"/>
      <w:bookmarkStart w:id="4322" w:name="_Toc49247011"/>
      <w:bookmarkStart w:id="4323" w:name="_Toc49247223"/>
      <w:bookmarkStart w:id="4324" w:name="_Toc49290113"/>
      <w:bookmarkStart w:id="4325" w:name="_Toc49343365"/>
      <w:bookmarkStart w:id="4326" w:name="_Toc87387818"/>
      <w:r>
        <w:rPr>
          <w:rFonts w:hint="cs"/>
          <w:rtl/>
        </w:rPr>
        <w:t>ביאור הגרנ"פ במאירי</w:t>
      </w:r>
      <w:bookmarkEnd w:id="4306"/>
      <w:bookmarkEnd w:id="4307"/>
      <w:bookmarkEnd w:id="4308"/>
      <w:bookmarkEnd w:id="4309"/>
      <w:bookmarkEnd w:id="4310"/>
      <w:bookmarkEnd w:id="4311"/>
      <w:bookmarkEnd w:id="4312"/>
      <w:bookmarkEnd w:id="4313"/>
      <w:bookmarkEnd w:id="4314"/>
      <w:bookmarkEnd w:id="4315"/>
      <w:bookmarkEnd w:id="4316"/>
      <w:bookmarkEnd w:id="4317"/>
      <w:bookmarkEnd w:id="4318"/>
      <w:r>
        <w:rPr>
          <w:rFonts w:hint="cs"/>
          <w:rtl/>
        </w:rPr>
        <w:t xml:space="preserve"> בביאור ההו"א והמסקנא בגמ'</w:t>
      </w:r>
      <w:bookmarkEnd w:id="4319"/>
      <w:bookmarkEnd w:id="4320"/>
      <w:bookmarkEnd w:id="4321"/>
      <w:bookmarkEnd w:id="4322"/>
      <w:bookmarkEnd w:id="4323"/>
      <w:bookmarkEnd w:id="4324"/>
      <w:bookmarkEnd w:id="4325"/>
      <w:bookmarkEnd w:id="4326"/>
      <w:r>
        <w:rPr>
          <w:rFonts w:hint="cs"/>
          <w:rtl/>
        </w:rPr>
        <w:t xml:space="preserve"> </w:t>
      </w:r>
    </w:p>
    <w:p w:rsidR="00962A5C" w:rsidRDefault="00962A5C" w:rsidP="00962A5C">
      <w:pPr>
        <w:pStyle w:val="a2"/>
        <w:rPr>
          <w:rtl/>
        </w:rPr>
      </w:pPr>
      <w:bookmarkStart w:id="4327" w:name="_Toc48648508"/>
      <w:bookmarkStart w:id="4328" w:name="_Toc48731202"/>
      <w:bookmarkStart w:id="4329" w:name="_Toc49182281"/>
      <w:bookmarkStart w:id="4330" w:name="_Toc49247012"/>
      <w:bookmarkStart w:id="4331" w:name="_Toc49247224"/>
      <w:bookmarkStart w:id="4332" w:name="_Toc49290114"/>
      <w:bookmarkStart w:id="4333" w:name="_Toc49343366"/>
      <w:bookmarkStart w:id="4334" w:name="_Toc87387819"/>
      <w:r>
        <w:rPr>
          <w:rFonts w:hint="cs"/>
          <w:rtl/>
        </w:rPr>
        <w:t>קושית הגרנ"פ דמשמע במאירי דההו"א דשאילה תחשב בהפרה רק בשותפין ולא בכל שאילה</w:t>
      </w:r>
      <w:bookmarkEnd w:id="4327"/>
      <w:bookmarkEnd w:id="4328"/>
      <w:bookmarkEnd w:id="4329"/>
      <w:bookmarkEnd w:id="4330"/>
      <w:bookmarkEnd w:id="4331"/>
      <w:bookmarkEnd w:id="4332"/>
      <w:bookmarkEnd w:id="4333"/>
      <w:bookmarkEnd w:id="4334"/>
    </w:p>
    <w:p w:rsidR="00962A5C" w:rsidRDefault="00962A5C" w:rsidP="00895E85">
      <w:pPr>
        <w:pStyle w:val="a"/>
        <w:rPr>
          <w:rtl/>
        </w:rPr>
      </w:pPr>
      <w:bookmarkStart w:id="4335" w:name="_Ref48647100"/>
      <w:r>
        <w:rPr>
          <w:rFonts w:hint="cs"/>
          <w:rtl/>
        </w:rPr>
        <w:t xml:space="preserve">במ"ש </w:t>
      </w:r>
      <w:r w:rsidRPr="00761C14">
        <w:rPr>
          <w:rStyle w:val="af8"/>
          <w:rtl/>
        </w:rPr>
        <w:t>המאירי</w:t>
      </w:r>
      <w:r>
        <w:rPr>
          <w:rtl/>
        </w:rPr>
        <w:t xml:space="preserve"> </w:t>
      </w:r>
      <w:r w:rsidRPr="007B74DF">
        <w:rPr>
          <w:rStyle w:val="af6"/>
          <w:rFonts w:eastAsia="Guttman Hodes" w:hint="cs"/>
          <w:rtl/>
        </w:rPr>
        <w:t xml:space="preserve">(עי' אות </w:t>
      </w:r>
      <w:r w:rsidRPr="007B74DF">
        <w:rPr>
          <w:rStyle w:val="af6"/>
          <w:rFonts w:eastAsia="Guttman Hodes"/>
          <w:rtl/>
        </w:rPr>
        <w:fldChar w:fldCharType="begin"/>
      </w:r>
      <w:r w:rsidRPr="007B74DF">
        <w:rPr>
          <w:rStyle w:val="af6"/>
          <w:rFonts w:eastAsia="Guttman Hodes"/>
          <w:rtl/>
        </w:rPr>
        <w:instrText xml:space="preserve"> </w:instrText>
      </w:r>
      <w:r w:rsidRPr="007B74DF">
        <w:rPr>
          <w:rStyle w:val="af6"/>
          <w:rFonts w:eastAsia="Guttman Hodes"/>
        </w:rPr>
        <w:instrText>REF</w:instrText>
      </w:r>
      <w:r w:rsidRPr="007B74DF">
        <w:rPr>
          <w:rStyle w:val="af6"/>
          <w:rFonts w:eastAsia="Guttman Hodes"/>
          <w:rtl/>
        </w:rPr>
        <w:instrText xml:space="preserve"> _</w:instrText>
      </w:r>
      <w:r w:rsidRPr="007B74DF">
        <w:rPr>
          <w:rStyle w:val="af6"/>
          <w:rFonts w:eastAsia="Guttman Hodes"/>
        </w:rPr>
        <w:instrText>Ref47523256 \r \h</w:instrText>
      </w:r>
      <w:r w:rsidRPr="007B74DF">
        <w:rPr>
          <w:rStyle w:val="af6"/>
          <w:rFonts w:eastAsia="Guttman Hodes"/>
          <w:rtl/>
        </w:rPr>
        <w:instrText xml:space="preserve"> </w:instrText>
      </w:r>
      <w:r w:rsidRPr="007B74DF">
        <w:rPr>
          <w:rStyle w:val="af6"/>
          <w:rFonts w:eastAsia="Guttman Hodes"/>
          <w:rtl/>
        </w:rPr>
      </w:r>
      <w:r w:rsidRPr="007B74DF">
        <w:rPr>
          <w:rStyle w:val="af6"/>
          <w:rFonts w:eastAsia="Guttman Hodes"/>
          <w:rtl/>
        </w:rPr>
        <w:fldChar w:fldCharType="separate"/>
      </w:r>
      <w:r w:rsidR="00B35288">
        <w:rPr>
          <w:rStyle w:val="af6"/>
          <w:rFonts w:eastAsia="Guttman Hodes"/>
          <w:cs/>
        </w:rPr>
        <w:t>‎</w:t>
      </w:r>
      <w:r w:rsidR="00B35288">
        <w:rPr>
          <w:rStyle w:val="af6"/>
          <w:rFonts w:eastAsia="Guttman Hodes"/>
          <w:rtl/>
        </w:rPr>
        <w:t>מג)</w:t>
      </w:r>
      <w:r w:rsidRPr="007B74DF">
        <w:rPr>
          <w:rStyle w:val="af6"/>
          <w:rFonts w:eastAsia="Guttman Hodes"/>
          <w:rtl/>
        </w:rPr>
        <w:fldChar w:fldCharType="end"/>
      </w:r>
      <w:r w:rsidRPr="007B74DF">
        <w:rPr>
          <w:rStyle w:val="af6"/>
          <w:rFonts w:eastAsia="Guttman Hodes" w:hint="cs"/>
          <w:rtl/>
        </w:rPr>
        <w:t xml:space="preserve"> </w:t>
      </w:r>
      <w:r>
        <w:rPr>
          <w:rtl/>
        </w:rPr>
        <w:t>דההו"א הייתה דכיון שהמקיים נשאל על נדרו ועקר את ההקמה לגמרי, תחשב השאילה במקום ההפרה, וקמ"ל מתני' דהמקיים צריך לחזור ולהפר</w:t>
      </w:r>
      <w:r>
        <w:rPr>
          <w:rFonts w:hint="cs"/>
          <w:rtl/>
        </w:rPr>
        <w:t xml:space="preserve">, הקשה </w:t>
      </w:r>
      <w:r w:rsidRPr="00761C14">
        <w:rPr>
          <w:rStyle w:val="af8"/>
          <w:rFonts w:hint="cs"/>
          <w:rtl/>
        </w:rPr>
        <w:t>בשיעורי רבי נחום</w:t>
      </w:r>
      <w:r w:rsidRPr="009842E6">
        <w:rPr>
          <w:vertAlign w:val="superscript"/>
          <w:rtl/>
        </w:rPr>
        <w:fldChar w:fldCharType="begin"/>
      </w:r>
      <w:r w:rsidRPr="009842E6">
        <w:rPr>
          <w:vertAlign w:val="superscript"/>
          <w:rtl/>
        </w:rPr>
        <w:instrText xml:space="preserve"> </w:instrText>
      </w:r>
      <w:r w:rsidRPr="009842E6">
        <w:rPr>
          <w:rFonts w:hint="cs"/>
          <w:vertAlign w:val="superscript"/>
        </w:rPr>
        <w:instrText>NOTEREF</w:instrText>
      </w:r>
      <w:r w:rsidRPr="009842E6">
        <w:rPr>
          <w:rFonts w:hint="cs"/>
          <w:vertAlign w:val="superscript"/>
          <w:rtl/>
        </w:rPr>
        <w:instrText xml:space="preserve"> _</w:instrText>
      </w:r>
      <w:r w:rsidRPr="009842E6">
        <w:rPr>
          <w:rFonts w:hint="cs"/>
          <w:vertAlign w:val="superscript"/>
        </w:rPr>
        <w:instrText>Ref47479172 \h</w:instrText>
      </w:r>
      <w:r w:rsidRPr="009842E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842E6">
        <w:rPr>
          <w:vertAlign w:val="superscript"/>
          <w:rtl/>
        </w:rPr>
      </w:r>
      <w:r w:rsidRPr="009842E6">
        <w:rPr>
          <w:vertAlign w:val="superscript"/>
          <w:rtl/>
        </w:rPr>
        <w:fldChar w:fldCharType="separate"/>
      </w:r>
      <w:r w:rsidR="00B35288">
        <w:rPr>
          <w:vertAlign w:val="superscript"/>
          <w:rtl/>
        </w:rPr>
        <w:t>2</w:t>
      </w:r>
      <w:r w:rsidRPr="009842E6">
        <w:rPr>
          <w:vertAlign w:val="superscript"/>
          <w:rtl/>
        </w:rPr>
        <w:fldChar w:fldCharType="end"/>
      </w:r>
      <w:r w:rsidRPr="00FF578C">
        <w:rPr>
          <w:rStyle w:val="af6"/>
          <w:rFonts w:eastAsia="Guttman Hodes" w:hint="cs"/>
          <w:rtl/>
        </w:rPr>
        <w:t xml:space="preserve"> (</w:t>
      </w:r>
      <w:r w:rsidRPr="00FF578C">
        <w:rPr>
          <w:rStyle w:val="af6"/>
          <w:rFonts w:eastAsia="Guttman Hodes"/>
          <w:rtl/>
        </w:rPr>
        <w:t>סי'</w:t>
      </w:r>
      <w:r>
        <w:rPr>
          <w:rStyle w:val="af6"/>
          <w:rFonts w:eastAsia="Guttman Hodes"/>
          <w:rtl/>
        </w:rPr>
        <w:t xml:space="preserve"> </w:t>
      </w:r>
      <w:r w:rsidRPr="00BE64D5">
        <w:rPr>
          <w:rStyle w:val="af6"/>
          <w:rFonts w:eastAsia="Guttman Hodes"/>
          <w:rtl/>
        </w:rPr>
        <w:t>א'</w:t>
      </w:r>
      <w:r>
        <w:rPr>
          <w:rStyle w:val="af6"/>
          <w:rFonts w:eastAsia="Guttman Hodes" w:hint="cs"/>
          <w:rtl/>
        </w:rPr>
        <w:t xml:space="preserve"> או' ב' ד"ה והנה אולי) </w:t>
      </w:r>
      <w:r>
        <w:rPr>
          <w:rFonts w:hint="cs"/>
          <w:rtl/>
        </w:rPr>
        <w:t xml:space="preserve"> דמדברי </w:t>
      </w:r>
      <w:r w:rsidRPr="00761C14">
        <w:rPr>
          <w:rStyle w:val="af8"/>
          <w:rFonts w:hint="cs"/>
          <w:rtl/>
        </w:rPr>
        <w:t>המאירי</w:t>
      </w:r>
      <w:r>
        <w:rPr>
          <w:rFonts w:hint="cs"/>
          <w:rtl/>
        </w:rPr>
        <w:t xml:space="preserve"> משמע דכל ההו"א דהשאילה תחשב כהפרה, היינו דוקא בהפרת שותפין בנערה המאורסה, דכשהפר אחד והשני קיים ונשאל על הקמתו, תצטרף השאילה להפרת הראשון, אבל במיפר אחד לא חשיבא השאילה כהפרה, והקשה </w:t>
      </w:r>
      <w:r w:rsidRPr="00F717B6">
        <w:rPr>
          <w:rStyle w:val="af8"/>
          <w:rFonts w:hint="cs"/>
          <w:rtl/>
        </w:rPr>
        <w:t>רבי נחום</w:t>
      </w:r>
      <w:r>
        <w:rPr>
          <w:rFonts w:hint="cs"/>
          <w:rtl/>
        </w:rPr>
        <w:t xml:space="preserve"> מה ההו"א לומר כן דוקא בכה"ג.</w:t>
      </w:r>
      <w:bookmarkEnd w:id="4335"/>
    </w:p>
    <w:p w:rsidR="00962A5C" w:rsidRPr="002C01F7" w:rsidRDefault="00962A5C" w:rsidP="00962A5C">
      <w:pPr>
        <w:pStyle w:val="a2"/>
        <w:rPr>
          <w:rtl/>
        </w:rPr>
      </w:pPr>
      <w:bookmarkStart w:id="4336" w:name="_Toc48648509"/>
      <w:bookmarkStart w:id="4337" w:name="_Toc48731203"/>
      <w:bookmarkStart w:id="4338" w:name="_Toc49182282"/>
      <w:bookmarkStart w:id="4339" w:name="_Toc49247013"/>
      <w:bookmarkStart w:id="4340" w:name="_Toc49247225"/>
      <w:bookmarkStart w:id="4341" w:name="_Toc49290115"/>
      <w:bookmarkStart w:id="4342" w:name="_Toc49343367"/>
      <w:bookmarkStart w:id="4343" w:name="_Toc87387820"/>
      <w:r>
        <w:rPr>
          <w:rFonts w:hint="cs"/>
          <w:rtl/>
        </w:rPr>
        <w:t>ביאור הגרנ"פ במאירי דלהו"א צריך הפרה בשותפות רק במקום שהשני יכול לקיים</w:t>
      </w:r>
      <w:bookmarkEnd w:id="4336"/>
      <w:bookmarkEnd w:id="4337"/>
      <w:bookmarkEnd w:id="4338"/>
      <w:bookmarkEnd w:id="4339"/>
      <w:bookmarkEnd w:id="4340"/>
      <w:bookmarkEnd w:id="4341"/>
      <w:bookmarkEnd w:id="4342"/>
      <w:bookmarkEnd w:id="4343"/>
    </w:p>
    <w:p w:rsidR="00962A5C" w:rsidRDefault="00962A5C" w:rsidP="00895E85">
      <w:pPr>
        <w:pStyle w:val="a"/>
        <w:rPr>
          <w:sz w:val="10"/>
          <w:szCs w:val="14"/>
          <w:rtl/>
        </w:rPr>
      </w:pPr>
      <w:r>
        <w:rPr>
          <w:rFonts w:hint="cs"/>
          <w:rtl/>
        </w:rPr>
        <w:t xml:space="preserve">וכתב </w:t>
      </w:r>
      <w:r w:rsidRPr="00F717B6">
        <w:rPr>
          <w:rStyle w:val="af8"/>
          <w:rFonts w:hint="cs"/>
          <w:rtl/>
        </w:rPr>
        <w:t>בשיעורי רבי נחום</w:t>
      </w:r>
      <w:r>
        <w:rPr>
          <w:rFonts w:hint="cs"/>
          <w:rtl/>
        </w:rPr>
        <w:t xml:space="preserve"> דאפש"ל דהגמ' בהו"א סברה דהא דבנערה המאורסה אין האחד יכול להפר לבדו, הוא כיון שהשותף השני יוכל להקים את הנדר ולרצות בקיומו, ואי בזמן ההפרה לא היה יכול השני לקיים, היה יכול להפר לבדו, וא"כ כל שהשותף </w:t>
      </w:r>
      <w:r>
        <w:rPr>
          <w:rFonts w:hint="cs"/>
          <w:rtl/>
        </w:rPr>
        <w:lastRenderedPageBreak/>
        <w:t>נשאל על הקמתו, חשיב שאומר שאינו רוצה להקים את הנדר, וממילא יכול הראשון להפר לבדו.</w:t>
      </w:r>
    </w:p>
    <w:p w:rsidR="00962A5C" w:rsidRPr="0023262A" w:rsidRDefault="00962A5C" w:rsidP="00962A5C">
      <w:pPr>
        <w:pStyle w:val="a2"/>
      </w:pPr>
      <w:bookmarkStart w:id="4344" w:name="_Toc48648510"/>
      <w:bookmarkStart w:id="4345" w:name="_Toc48731204"/>
      <w:bookmarkStart w:id="4346" w:name="_Toc49182283"/>
      <w:bookmarkStart w:id="4347" w:name="_Toc49247014"/>
      <w:bookmarkStart w:id="4348" w:name="_Toc49247226"/>
      <w:bookmarkStart w:id="4349" w:name="_Toc49290116"/>
      <w:bookmarkStart w:id="4350" w:name="_Toc49343368"/>
      <w:bookmarkStart w:id="4351" w:name="_Toc87387821"/>
      <w:r>
        <w:rPr>
          <w:rFonts w:hint="cs"/>
          <w:rtl/>
        </w:rPr>
        <w:t>ביאור הגרנ"פ במאירי דלמסקנא ההפרה בשותפות היא כיון שהם בעלים בשותפות</w:t>
      </w:r>
      <w:bookmarkEnd w:id="4344"/>
      <w:bookmarkEnd w:id="4345"/>
      <w:bookmarkEnd w:id="4346"/>
      <w:bookmarkEnd w:id="4347"/>
      <w:bookmarkEnd w:id="4348"/>
      <w:bookmarkEnd w:id="4349"/>
      <w:bookmarkEnd w:id="4350"/>
      <w:bookmarkEnd w:id="4351"/>
    </w:p>
    <w:p w:rsidR="00962A5C" w:rsidRPr="00AF06E9" w:rsidRDefault="00962A5C" w:rsidP="00895E85">
      <w:pPr>
        <w:pStyle w:val="a"/>
        <w:rPr>
          <w:rStyle w:val="afa"/>
          <w:rtl/>
        </w:rPr>
      </w:pPr>
      <w:r>
        <w:rPr>
          <w:rFonts w:hint="cs"/>
          <w:rtl/>
        </w:rPr>
        <w:t>וכת</w:t>
      </w:r>
      <w:r w:rsidRPr="0023262A">
        <w:rPr>
          <w:rFonts w:hint="cs"/>
          <w:rtl/>
        </w:rPr>
        <w:t xml:space="preserve">ב </w:t>
      </w:r>
      <w:r w:rsidRPr="00F717B6">
        <w:rPr>
          <w:rStyle w:val="af8"/>
          <w:rFonts w:hint="cs"/>
          <w:rtl/>
        </w:rPr>
        <w:t>בשיעורי רבי נחום</w:t>
      </w:r>
      <w:r>
        <w:rPr>
          <w:rStyle w:val="af8"/>
          <w:rFonts w:hint="cs"/>
          <w:rtl/>
        </w:rPr>
        <w:t xml:space="preserve"> </w:t>
      </w:r>
      <w:r>
        <w:rPr>
          <w:rFonts w:hint="cs"/>
          <w:rtl/>
        </w:rPr>
        <w:t xml:space="preserve">דלפי"ז למסקנא חזרה בה הגמ' מסברא זו, אלא דהא דהאחד אינו יכול להפר לבדו, הוא כיון שאין בעלים על כל הנדר להפר אותו בלא השותף, וא"כ אף שהשני נשאל על ההקם, מ"מ הוא צריך לחזור ולהפר, ולא סגי בהפרת הראשון, וכן משמע בלשון הגמ' דקמ"ל דמפירים בבת אחת, והיינו דכל שאי"ז הפרה של שניהם אי"ז הפרה כלל, ולא מהני מה שנשאל על ההקם. </w:t>
      </w:r>
      <w:r w:rsidRPr="00AF06E9">
        <w:rPr>
          <w:rStyle w:val="afa"/>
          <w:rFonts w:hint="cs"/>
          <w:rtl/>
        </w:rPr>
        <w:t xml:space="preserve">[אך כתב </w:t>
      </w:r>
      <w:r w:rsidRPr="00743FA3">
        <w:rPr>
          <w:rStyle w:val="affa"/>
          <w:rFonts w:hint="cs"/>
          <w:rtl/>
        </w:rPr>
        <w:t>רבי נחום</w:t>
      </w:r>
      <w:r w:rsidRPr="00AF06E9">
        <w:rPr>
          <w:rStyle w:val="afa"/>
          <w:rFonts w:hint="cs"/>
          <w:rtl/>
        </w:rPr>
        <w:t xml:space="preserve"> דלא משמע כן בדברי </w:t>
      </w:r>
      <w:r w:rsidRPr="00743FA3">
        <w:rPr>
          <w:rStyle w:val="affa"/>
          <w:rFonts w:hint="cs"/>
          <w:rtl/>
        </w:rPr>
        <w:t>המאירי</w:t>
      </w:r>
      <w:r w:rsidRPr="00AF06E9">
        <w:rPr>
          <w:rStyle w:val="afa"/>
          <w:rFonts w:hint="cs"/>
          <w:rtl/>
        </w:rPr>
        <w:t xml:space="preserve"> </w:t>
      </w:r>
      <w:r w:rsidRPr="00565301">
        <w:rPr>
          <w:rStyle w:val="aff6"/>
          <w:rFonts w:hint="cs"/>
          <w:rtl/>
        </w:rPr>
        <w:t xml:space="preserve">(עי' אות </w:t>
      </w:r>
      <w:r w:rsidRPr="00565301">
        <w:rPr>
          <w:rStyle w:val="aff6"/>
          <w:rtl/>
        </w:rPr>
        <w:fldChar w:fldCharType="begin"/>
      </w:r>
      <w:r w:rsidRPr="00565301">
        <w:rPr>
          <w:rStyle w:val="aff6"/>
          <w:rtl/>
        </w:rPr>
        <w:instrText xml:space="preserve"> </w:instrText>
      </w:r>
      <w:r w:rsidRPr="00565301">
        <w:rPr>
          <w:rStyle w:val="aff6"/>
          <w:rFonts w:hint="cs"/>
        </w:rPr>
        <w:instrText>REF</w:instrText>
      </w:r>
      <w:r w:rsidRPr="00565301">
        <w:rPr>
          <w:rStyle w:val="aff6"/>
          <w:rFonts w:hint="cs"/>
          <w:rtl/>
        </w:rPr>
        <w:instrText xml:space="preserve"> _</w:instrText>
      </w:r>
      <w:r w:rsidRPr="00565301">
        <w:rPr>
          <w:rStyle w:val="aff6"/>
          <w:rFonts w:hint="cs"/>
        </w:rPr>
        <w:instrText>Ref48730986 \r \h</w:instrText>
      </w:r>
      <w:r w:rsidRPr="00565301">
        <w:rPr>
          <w:rStyle w:val="aff6"/>
          <w:rtl/>
        </w:rPr>
        <w:instrText xml:space="preserve"> </w:instrText>
      </w:r>
      <w:r w:rsidRPr="00565301">
        <w:rPr>
          <w:rStyle w:val="aff6"/>
          <w:rtl/>
        </w:rPr>
      </w:r>
      <w:r w:rsidRPr="00565301">
        <w:rPr>
          <w:rStyle w:val="aff6"/>
          <w:rtl/>
        </w:rPr>
        <w:fldChar w:fldCharType="separate"/>
      </w:r>
      <w:r w:rsidR="00B35288">
        <w:rPr>
          <w:rStyle w:val="aff6"/>
          <w:cs/>
        </w:rPr>
        <w:t>‎</w:t>
      </w:r>
      <w:r w:rsidR="00B35288">
        <w:rPr>
          <w:rStyle w:val="aff6"/>
          <w:rtl/>
        </w:rPr>
        <w:t>מה)</w:t>
      </w:r>
      <w:r w:rsidRPr="00565301">
        <w:rPr>
          <w:rStyle w:val="aff6"/>
          <w:rtl/>
        </w:rPr>
        <w:fldChar w:fldCharType="end"/>
      </w:r>
      <w:r w:rsidRPr="00AF06E9">
        <w:rPr>
          <w:rStyle w:val="afa"/>
          <w:rFonts w:hint="cs"/>
          <w:rtl/>
        </w:rPr>
        <w:t xml:space="preserve"> דכתב דלשון הגמ' "בבת אחת" הוא לאו דוקא].</w:t>
      </w:r>
    </w:p>
    <w:p w:rsidR="00962A5C" w:rsidRDefault="00962A5C" w:rsidP="00962A5C">
      <w:pPr>
        <w:pStyle w:val="2"/>
        <w:rPr>
          <w:rtl/>
        </w:rPr>
      </w:pPr>
      <w:bookmarkStart w:id="4352" w:name="_Toc49182284"/>
      <w:bookmarkStart w:id="4353" w:name="_Toc49247015"/>
      <w:bookmarkStart w:id="4354" w:name="_Toc49247227"/>
      <w:bookmarkStart w:id="4355" w:name="_Toc49290117"/>
      <w:bookmarkStart w:id="4356" w:name="_Toc49343369"/>
      <w:bookmarkStart w:id="4357" w:name="_Toc48648512"/>
      <w:bookmarkStart w:id="4358" w:name="_Toc48731206"/>
      <w:r>
        <w:rPr>
          <w:rFonts w:hint="cs"/>
          <w:rtl/>
        </w:rPr>
        <w:t>בגדר עקירת ההקמה ע"י שאילה</w:t>
      </w:r>
      <w:bookmarkEnd w:id="4352"/>
      <w:bookmarkEnd w:id="4353"/>
      <w:bookmarkEnd w:id="4354"/>
      <w:bookmarkEnd w:id="4355"/>
      <w:bookmarkEnd w:id="4356"/>
    </w:p>
    <w:p w:rsidR="00962A5C" w:rsidRDefault="00962A5C" w:rsidP="00962A5C">
      <w:pPr>
        <w:pStyle w:val="1"/>
        <w:rPr>
          <w:rFonts w:eastAsiaTheme="minorEastAsia" w:cstheme="minorBidi"/>
          <w:i/>
          <w:iCs/>
          <w:noProof/>
          <w:sz w:val="22"/>
          <w:szCs w:val="22"/>
          <w:rtl/>
        </w:rPr>
      </w:pPr>
      <w:bookmarkStart w:id="4359" w:name="_Toc49182285"/>
      <w:bookmarkStart w:id="4360" w:name="_Toc49247016"/>
      <w:bookmarkStart w:id="4361" w:name="_Toc49247228"/>
      <w:bookmarkStart w:id="4362" w:name="_Toc49290118"/>
      <w:bookmarkStart w:id="4363" w:name="_Toc49343370"/>
      <w:bookmarkStart w:id="4364" w:name="_Toc87387822"/>
      <w:r>
        <w:rPr>
          <w:rFonts w:hint="cs"/>
          <w:noProof/>
          <w:rtl/>
        </w:rPr>
        <w:t>קושי</w:t>
      </w:r>
      <w:r>
        <w:rPr>
          <w:rFonts w:hint="cs"/>
          <w:rtl/>
        </w:rPr>
        <w:t>ו</w:t>
      </w:r>
      <w:r>
        <w:rPr>
          <w:rFonts w:hint="cs"/>
          <w:noProof/>
          <w:rtl/>
        </w:rPr>
        <w:t>ת האבי עזרי אמאי א"א להפר אחר שנעקרה ההקמה</w:t>
      </w:r>
      <w:bookmarkEnd w:id="4359"/>
      <w:bookmarkEnd w:id="4360"/>
      <w:bookmarkEnd w:id="4361"/>
      <w:bookmarkEnd w:id="4362"/>
      <w:bookmarkEnd w:id="4363"/>
      <w:bookmarkEnd w:id="4364"/>
    </w:p>
    <w:p w:rsidR="00962A5C" w:rsidRPr="00D81324" w:rsidRDefault="00962A5C" w:rsidP="00962A5C">
      <w:pPr>
        <w:pStyle w:val="a2"/>
        <w:rPr>
          <w:rtl/>
        </w:rPr>
      </w:pPr>
      <w:bookmarkStart w:id="4365" w:name="_Toc49182286"/>
      <w:bookmarkStart w:id="4366" w:name="_Toc49247017"/>
      <w:bookmarkStart w:id="4367" w:name="_Toc49247229"/>
      <w:bookmarkStart w:id="4368" w:name="_Toc49290119"/>
      <w:bookmarkStart w:id="4369" w:name="_Toc49343371"/>
      <w:bookmarkStart w:id="4370" w:name="_Toc87387823"/>
      <w:r>
        <w:rPr>
          <w:rFonts w:hint="cs"/>
          <w:rtl/>
        </w:rPr>
        <w:t>קושית האבי עזרי על הר"ן והרמב"ם דההקמה נעקרה לגמרי ואמאי א"א לצרף את ההפרות</w:t>
      </w:r>
      <w:bookmarkEnd w:id="4357"/>
      <w:bookmarkEnd w:id="4358"/>
      <w:bookmarkEnd w:id="4365"/>
      <w:bookmarkEnd w:id="4366"/>
      <w:bookmarkEnd w:id="4367"/>
      <w:bookmarkEnd w:id="4368"/>
      <w:bookmarkEnd w:id="4369"/>
      <w:bookmarkEnd w:id="4370"/>
    </w:p>
    <w:p w:rsidR="00962A5C" w:rsidRDefault="00962A5C" w:rsidP="00895E85">
      <w:pPr>
        <w:pStyle w:val="a"/>
        <w:rPr>
          <w:rtl/>
        </w:rPr>
      </w:pPr>
      <w:bookmarkStart w:id="4371" w:name="_Ref48725300"/>
      <w:r>
        <w:rPr>
          <w:rFonts w:hint="cs"/>
          <w:rtl/>
        </w:rPr>
        <w:t xml:space="preserve">במה שתירץ </w:t>
      </w:r>
      <w:r w:rsidRPr="003F0EA9">
        <w:rPr>
          <w:rStyle w:val="af8"/>
          <w:rFonts w:hint="cs"/>
          <w:rtl/>
        </w:rPr>
        <w:t>הר"ן</w:t>
      </w:r>
      <w:r>
        <w:rPr>
          <w:rFonts w:hint="cs"/>
          <w:rtl/>
        </w:rPr>
        <w:t xml:space="preserve"> </w:t>
      </w:r>
      <w:r w:rsidRPr="007A02F9">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Ref48490175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יח)</w:t>
      </w:r>
      <w:r>
        <w:rPr>
          <w:rStyle w:val="af6"/>
          <w:rFonts w:eastAsia="Guttman Hodes"/>
          <w:rtl/>
        </w:rPr>
        <w:fldChar w:fldCharType="end"/>
      </w:r>
      <w:r w:rsidRPr="007A02F9">
        <w:rPr>
          <w:rStyle w:val="af6"/>
          <w:rFonts w:eastAsia="Guttman Hodes" w:hint="cs"/>
          <w:rtl/>
        </w:rPr>
        <w:t xml:space="preserve"> </w:t>
      </w:r>
      <w:r>
        <w:rPr>
          <w:rFonts w:hint="cs"/>
          <w:rtl/>
        </w:rPr>
        <w:t xml:space="preserve">את קושית </w:t>
      </w:r>
      <w:r w:rsidRPr="003F0EA9">
        <w:rPr>
          <w:rStyle w:val="af8"/>
          <w:rFonts w:hint="cs"/>
          <w:rtl/>
        </w:rPr>
        <w:t>הרשב"א</w:t>
      </w:r>
      <w:r w:rsidRPr="00CB0298">
        <w:rPr>
          <w:rFonts w:hint="cs"/>
          <w:rtl/>
        </w:rPr>
        <w:t xml:space="preserve"> </w:t>
      </w:r>
      <w:r w:rsidRPr="007A02F9">
        <w:rPr>
          <w:rStyle w:val="af6"/>
          <w:rFonts w:eastAsia="Guttman Hodes" w:hint="cs"/>
          <w:rtl/>
        </w:rPr>
        <w:t xml:space="preserve">(עי' אות </w:t>
      </w:r>
      <w:r w:rsidRPr="007A02F9">
        <w:rPr>
          <w:rStyle w:val="af6"/>
          <w:rFonts w:eastAsia="Guttman Hodes"/>
          <w:rtl/>
        </w:rPr>
        <w:fldChar w:fldCharType="begin"/>
      </w:r>
      <w:r w:rsidRPr="007A02F9">
        <w:rPr>
          <w:rStyle w:val="af6"/>
          <w:rFonts w:eastAsia="Guttman Hodes"/>
          <w:rtl/>
        </w:rPr>
        <w:instrText xml:space="preserve"> </w:instrText>
      </w:r>
      <w:r w:rsidRPr="007A02F9">
        <w:rPr>
          <w:rStyle w:val="af6"/>
          <w:rFonts w:eastAsia="Guttman Hodes" w:hint="cs"/>
        </w:rPr>
        <w:instrText>REF</w:instrText>
      </w:r>
      <w:r w:rsidRPr="007A02F9">
        <w:rPr>
          <w:rStyle w:val="af6"/>
          <w:rFonts w:eastAsia="Guttman Hodes" w:hint="cs"/>
          <w:rtl/>
        </w:rPr>
        <w:instrText xml:space="preserve"> _</w:instrText>
      </w:r>
      <w:r w:rsidRPr="007A02F9">
        <w:rPr>
          <w:rStyle w:val="af6"/>
          <w:rFonts w:eastAsia="Guttman Hodes" w:hint="cs"/>
        </w:rPr>
        <w:instrText>Ref48293093 \r \h</w:instrText>
      </w:r>
      <w:r w:rsidRPr="007A02F9">
        <w:rPr>
          <w:rStyle w:val="af6"/>
          <w:rFonts w:eastAsia="Guttman Hodes"/>
          <w:rtl/>
        </w:rPr>
        <w:instrText xml:space="preserve"> </w:instrText>
      </w:r>
      <w:r w:rsidRPr="007A02F9">
        <w:rPr>
          <w:rStyle w:val="af6"/>
          <w:rFonts w:eastAsia="Guttman Hodes"/>
          <w:rtl/>
        </w:rPr>
      </w:r>
      <w:r w:rsidRPr="007A02F9">
        <w:rPr>
          <w:rStyle w:val="af6"/>
          <w:rFonts w:eastAsia="Guttman Hodes"/>
          <w:rtl/>
        </w:rPr>
        <w:fldChar w:fldCharType="separate"/>
      </w:r>
      <w:r w:rsidR="00B35288">
        <w:rPr>
          <w:rStyle w:val="af6"/>
          <w:rFonts w:eastAsia="Guttman Hodes"/>
          <w:cs/>
        </w:rPr>
        <w:t>‎</w:t>
      </w:r>
      <w:r w:rsidR="00B35288">
        <w:rPr>
          <w:rStyle w:val="af6"/>
          <w:rFonts w:eastAsia="Guttman Hodes"/>
          <w:rtl/>
        </w:rPr>
        <w:t>יב)</w:t>
      </w:r>
      <w:r w:rsidRPr="007A02F9">
        <w:rPr>
          <w:rStyle w:val="af6"/>
          <w:rFonts w:eastAsia="Guttman Hodes"/>
          <w:rtl/>
        </w:rPr>
        <w:fldChar w:fldCharType="end"/>
      </w:r>
      <w:r>
        <w:rPr>
          <w:rFonts w:hint="cs"/>
          <w:rtl/>
        </w:rPr>
        <w:t xml:space="preserve"> דהפרה של כ"א מהם בפנ"ע, היא קלישא טובא, כיון שכל מה שהיא יכולה לחול זהו רק בצירוף של ההפרה של השני, ולכן אם בזמן ההפרה של אחד, היא לא הייתה יכולה להצטרף לשני, אינה הפרה כלל והיא בטלה לגמרי, הקשה </w:t>
      </w:r>
      <w:r>
        <w:rPr>
          <w:rStyle w:val="af8"/>
          <w:rFonts w:hint="cs"/>
          <w:rtl/>
        </w:rPr>
        <w:t>האבי עזרי</w:t>
      </w:r>
      <w:r w:rsidRPr="0004063D">
        <w:rPr>
          <w:rFonts w:hint="cs"/>
          <w:rtl/>
        </w:rPr>
        <w:t xml:space="preserve"> </w:t>
      </w:r>
      <w:r w:rsidRPr="00E15194">
        <w:rPr>
          <w:rStyle w:val="af6"/>
          <w:rFonts w:eastAsia="Guttman Hodes" w:hint="cs"/>
          <w:rtl/>
        </w:rPr>
        <w:t xml:space="preserve">(נדרים פי"ג הכ"א) </w:t>
      </w:r>
      <w:r>
        <w:rPr>
          <w:rFonts w:hint="cs"/>
          <w:rtl/>
        </w:rPr>
        <w:t xml:space="preserve">דתירוץ הר"ן צ"ב דהא ההקמה נעקרה לגמרי, וכתב </w:t>
      </w:r>
      <w:r w:rsidRPr="004D7014">
        <w:rPr>
          <w:rStyle w:val="af8"/>
          <w:rFonts w:hint="cs"/>
          <w:rtl/>
        </w:rPr>
        <w:t>האבי עזרי</w:t>
      </w:r>
      <w:r>
        <w:rPr>
          <w:rFonts w:hint="cs"/>
          <w:rtl/>
        </w:rPr>
        <w:t xml:space="preserve"> דלדעת </w:t>
      </w:r>
      <w:r w:rsidRPr="00572739">
        <w:rPr>
          <w:rStyle w:val="af8"/>
          <w:rFonts w:hint="cs"/>
          <w:rtl/>
        </w:rPr>
        <w:t>הרמב"ם</w:t>
      </w:r>
      <w:r>
        <w:rPr>
          <w:rFonts w:hint="cs"/>
          <w:rtl/>
        </w:rPr>
        <w:t xml:space="preserve"> </w:t>
      </w:r>
      <w:r w:rsidRPr="00340B24">
        <w:rPr>
          <w:rStyle w:val="af6"/>
          <w:rFonts w:eastAsia="Guttman Hodes" w:hint="cs"/>
          <w:rtl/>
        </w:rPr>
        <w:t xml:space="preserve">(עי' אות </w:t>
      </w:r>
      <w:r w:rsidRPr="00340B24">
        <w:rPr>
          <w:rStyle w:val="af6"/>
          <w:rFonts w:eastAsia="Guttman Hodes"/>
          <w:rtl/>
        </w:rPr>
        <w:fldChar w:fldCharType="begin"/>
      </w:r>
      <w:r w:rsidRPr="00340B24">
        <w:rPr>
          <w:rStyle w:val="af6"/>
          <w:rFonts w:eastAsia="Guttman Hodes"/>
          <w:rtl/>
        </w:rPr>
        <w:instrText xml:space="preserve"> </w:instrText>
      </w:r>
      <w:r w:rsidRPr="00340B24">
        <w:rPr>
          <w:rStyle w:val="af6"/>
          <w:rFonts w:eastAsia="Guttman Hodes" w:hint="cs"/>
        </w:rPr>
        <w:instrText>REF</w:instrText>
      </w:r>
      <w:r w:rsidRPr="00340B24">
        <w:rPr>
          <w:rStyle w:val="af6"/>
          <w:rFonts w:eastAsia="Guttman Hodes" w:hint="cs"/>
          <w:rtl/>
        </w:rPr>
        <w:instrText xml:space="preserve"> _</w:instrText>
      </w:r>
      <w:r w:rsidRPr="00340B24">
        <w:rPr>
          <w:rStyle w:val="af6"/>
          <w:rFonts w:eastAsia="Guttman Hodes" w:hint="cs"/>
        </w:rPr>
        <w:instrText>Ref48295508 \r \h</w:instrText>
      </w:r>
      <w:r w:rsidRPr="00340B24">
        <w:rPr>
          <w:rStyle w:val="af6"/>
          <w:rFonts w:eastAsia="Guttman Hodes"/>
          <w:rtl/>
        </w:rPr>
        <w:instrText xml:space="preserve"> </w:instrText>
      </w:r>
      <w:r w:rsidRPr="00340B24">
        <w:rPr>
          <w:rStyle w:val="af6"/>
          <w:rFonts w:eastAsia="Guttman Hodes"/>
          <w:rtl/>
        </w:rPr>
      </w:r>
      <w:r w:rsidRPr="00340B24">
        <w:rPr>
          <w:rStyle w:val="af6"/>
          <w:rFonts w:eastAsia="Guttman Hodes"/>
          <w:rtl/>
        </w:rPr>
        <w:fldChar w:fldCharType="separate"/>
      </w:r>
      <w:r w:rsidR="00B35288">
        <w:rPr>
          <w:rStyle w:val="af6"/>
          <w:rFonts w:eastAsia="Guttman Hodes"/>
          <w:cs/>
        </w:rPr>
        <w:t>‎</w:t>
      </w:r>
      <w:r w:rsidR="00B35288">
        <w:rPr>
          <w:rStyle w:val="af6"/>
          <w:rFonts w:eastAsia="Guttman Hodes"/>
          <w:rtl/>
        </w:rPr>
        <w:t>נז)</w:t>
      </w:r>
      <w:r w:rsidRPr="00340B24">
        <w:rPr>
          <w:rStyle w:val="af6"/>
          <w:rFonts w:eastAsia="Guttman Hodes"/>
          <w:rtl/>
        </w:rPr>
        <w:fldChar w:fldCharType="end"/>
      </w:r>
      <w:r>
        <w:rPr>
          <w:rFonts w:hint="cs"/>
          <w:rtl/>
        </w:rPr>
        <w:t xml:space="preserve"> דאף אם יחזור הראשון ויפר לא מהני, יותר קשה דאחר שנעקרה ההקמה למפרע, אמאי לא יצטרפו ההפרות של שניהם לאחר שההקמה נעקרה, ועי' במה שתירץ </w:t>
      </w:r>
      <w:r w:rsidRPr="00C21083">
        <w:rPr>
          <w:rStyle w:val="af8"/>
          <w:rFonts w:hint="cs"/>
          <w:rtl/>
        </w:rPr>
        <w:t>האבי עזרי</w:t>
      </w:r>
      <w:r>
        <w:rPr>
          <w:rFonts w:hint="cs"/>
          <w:rtl/>
        </w:rPr>
        <w:t xml:space="preserve"> </w:t>
      </w:r>
      <w:r w:rsidRPr="00C21083">
        <w:rPr>
          <w:rStyle w:val="af6"/>
          <w:rFonts w:eastAsia="Guttman Hodes" w:hint="cs"/>
          <w:rtl/>
        </w:rPr>
        <w:t xml:space="preserve">(עי' אות </w:t>
      </w:r>
      <w:r w:rsidRPr="00C21083">
        <w:rPr>
          <w:rStyle w:val="af6"/>
          <w:rFonts w:eastAsia="Guttman Hodes"/>
          <w:rtl/>
        </w:rPr>
        <w:fldChar w:fldCharType="begin"/>
      </w:r>
      <w:r w:rsidRPr="00C21083">
        <w:rPr>
          <w:rStyle w:val="af6"/>
          <w:rFonts w:eastAsia="Guttman Hodes"/>
          <w:rtl/>
        </w:rPr>
        <w:instrText xml:space="preserve"> </w:instrText>
      </w:r>
      <w:r w:rsidRPr="00C21083">
        <w:rPr>
          <w:rStyle w:val="af6"/>
          <w:rFonts w:eastAsia="Guttman Hodes" w:hint="cs"/>
        </w:rPr>
        <w:instrText>REF</w:instrText>
      </w:r>
      <w:r w:rsidRPr="00C21083">
        <w:rPr>
          <w:rStyle w:val="af6"/>
          <w:rFonts w:eastAsia="Guttman Hodes" w:hint="cs"/>
          <w:rtl/>
        </w:rPr>
        <w:instrText xml:space="preserve"> _</w:instrText>
      </w:r>
      <w:r w:rsidRPr="00C21083">
        <w:rPr>
          <w:rStyle w:val="af6"/>
          <w:rFonts w:eastAsia="Guttman Hodes" w:hint="cs"/>
        </w:rPr>
        <w:instrText>Ref48648310 \r \h</w:instrText>
      </w:r>
      <w:r w:rsidRPr="00C21083">
        <w:rPr>
          <w:rStyle w:val="af6"/>
          <w:rFonts w:eastAsia="Guttman Hodes"/>
          <w:rtl/>
        </w:rPr>
        <w:instrText xml:space="preserve"> </w:instrText>
      </w:r>
      <w:r w:rsidRPr="00C21083">
        <w:rPr>
          <w:rStyle w:val="af6"/>
          <w:rFonts w:eastAsia="Guttman Hodes"/>
          <w:rtl/>
        </w:rPr>
      </w:r>
      <w:r w:rsidRPr="00C21083">
        <w:rPr>
          <w:rStyle w:val="af6"/>
          <w:rFonts w:eastAsia="Guttman Hodes"/>
          <w:rtl/>
        </w:rPr>
        <w:fldChar w:fldCharType="separate"/>
      </w:r>
      <w:r w:rsidR="00B35288">
        <w:rPr>
          <w:rStyle w:val="af6"/>
          <w:rFonts w:eastAsia="Guttman Hodes"/>
          <w:cs/>
        </w:rPr>
        <w:t>‎</w:t>
      </w:r>
      <w:r w:rsidR="00B35288">
        <w:rPr>
          <w:rStyle w:val="af6"/>
          <w:rFonts w:eastAsia="Guttman Hodes"/>
          <w:rtl/>
        </w:rPr>
        <w:t>קלג)</w:t>
      </w:r>
      <w:r w:rsidRPr="00C21083">
        <w:rPr>
          <w:rStyle w:val="af6"/>
          <w:rFonts w:eastAsia="Guttman Hodes"/>
          <w:rtl/>
        </w:rPr>
        <w:fldChar w:fldCharType="end"/>
      </w:r>
      <w:r>
        <w:rPr>
          <w:rFonts w:hint="cs"/>
          <w:rtl/>
        </w:rPr>
        <w:t>.</w:t>
      </w:r>
      <w:bookmarkEnd w:id="4371"/>
    </w:p>
    <w:p w:rsidR="00962A5C" w:rsidRDefault="00962A5C" w:rsidP="00962A5C">
      <w:pPr>
        <w:pStyle w:val="a2"/>
        <w:rPr>
          <w:rtl/>
        </w:rPr>
      </w:pPr>
      <w:bookmarkStart w:id="4372" w:name="_Toc48648513"/>
      <w:bookmarkStart w:id="4373" w:name="_Toc48731207"/>
      <w:bookmarkStart w:id="4374" w:name="_Toc49182287"/>
      <w:bookmarkStart w:id="4375" w:name="_Toc49247018"/>
      <w:bookmarkStart w:id="4376" w:name="_Toc49247230"/>
      <w:bookmarkStart w:id="4377" w:name="_Toc49290120"/>
      <w:bookmarkStart w:id="4378" w:name="_Toc49343372"/>
      <w:bookmarkStart w:id="4379" w:name="_Toc87387824"/>
      <w:r>
        <w:rPr>
          <w:rFonts w:hint="cs"/>
          <w:rtl/>
        </w:rPr>
        <w:t>קושית האבי עזרי על השו"ע דאמאי בהקים אחד אין השני יכול להפר הא ההקמה נעקרה לגמרי</w:t>
      </w:r>
      <w:bookmarkEnd w:id="4372"/>
      <w:bookmarkEnd w:id="4373"/>
      <w:bookmarkEnd w:id="4374"/>
      <w:bookmarkEnd w:id="4375"/>
      <w:bookmarkEnd w:id="4376"/>
      <w:bookmarkEnd w:id="4377"/>
      <w:bookmarkEnd w:id="4378"/>
      <w:bookmarkEnd w:id="4379"/>
    </w:p>
    <w:p w:rsidR="00962A5C" w:rsidRDefault="00962A5C" w:rsidP="00895E85">
      <w:pPr>
        <w:pStyle w:val="a"/>
        <w:rPr>
          <w:rtl/>
        </w:rPr>
      </w:pPr>
      <w:r>
        <w:rPr>
          <w:rFonts w:hint="cs"/>
          <w:rtl/>
        </w:rPr>
        <w:t xml:space="preserve">וכן במ"ש </w:t>
      </w:r>
      <w:r w:rsidRPr="004C0FFB">
        <w:rPr>
          <w:rStyle w:val="af8"/>
          <w:rFonts w:hint="cs"/>
          <w:rtl/>
        </w:rPr>
        <w:t>הגר"א</w:t>
      </w:r>
      <w:r>
        <w:rPr>
          <w:rFonts w:hint="cs"/>
          <w:rtl/>
        </w:rPr>
        <w:t xml:space="preserve"> </w:t>
      </w:r>
      <w:r w:rsidRPr="00621B5A">
        <w:rPr>
          <w:rStyle w:val="af6"/>
          <w:rFonts w:eastAsia="Guttman Hodes" w:hint="cs"/>
          <w:rtl/>
        </w:rPr>
        <w:t xml:space="preserve">(עי' אות </w:t>
      </w:r>
      <w:r w:rsidRPr="00621B5A">
        <w:rPr>
          <w:rStyle w:val="af6"/>
          <w:rFonts w:eastAsia="Guttman Hodes"/>
          <w:rtl/>
        </w:rPr>
        <w:fldChar w:fldCharType="begin"/>
      </w:r>
      <w:r w:rsidRPr="00621B5A">
        <w:rPr>
          <w:rStyle w:val="af6"/>
          <w:rFonts w:eastAsia="Guttman Hodes"/>
          <w:rtl/>
        </w:rPr>
        <w:instrText xml:space="preserve"> </w:instrText>
      </w:r>
      <w:r w:rsidRPr="00621B5A">
        <w:rPr>
          <w:rStyle w:val="af6"/>
          <w:rFonts w:eastAsia="Guttman Hodes" w:hint="cs"/>
        </w:rPr>
        <w:instrText>REF</w:instrText>
      </w:r>
      <w:r w:rsidRPr="00621B5A">
        <w:rPr>
          <w:rStyle w:val="af6"/>
          <w:rFonts w:eastAsia="Guttman Hodes" w:hint="cs"/>
          <w:rtl/>
        </w:rPr>
        <w:instrText xml:space="preserve"> _</w:instrText>
      </w:r>
      <w:r w:rsidRPr="00621B5A">
        <w:rPr>
          <w:rStyle w:val="af6"/>
          <w:rFonts w:eastAsia="Guttman Hodes" w:hint="cs"/>
        </w:rPr>
        <w:instrText>Ref48558373 \r \h</w:instrText>
      </w:r>
      <w:r w:rsidRPr="00621B5A">
        <w:rPr>
          <w:rStyle w:val="af6"/>
          <w:rFonts w:eastAsia="Guttman Hodes"/>
          <w:rtl/>
        </w:rPr>
        <w:instrText xml:space="preserve"> </w:instrText>
      </w:r>
      <w:r w:rsidRPr="00621B5A">
        <w:rPr>
          <w:rStyle w:val="af6"/>
          <w:rFonts w:eastAsia="Guttman Hodes"/>
          <w:rtl/>
        </w:rPr>
      </w:r>
      <w:r w:rsidRPr="00621B5A">
        <w:rPr>
          <w:rStyle w:val="af6"/>
          <w:rFonts w:eastAsia="Guttman Hodes"/>
          <w:rtl/>
        </w:rPr>
        <w:fldChar w:fldCharType="separate"/>
      </w:r>
      <w:r w:rsidR="00B35288">
        <w:rPr>
          <w:rStyle w:val="af6"/>
          <w:rFonts w:eastAsia="Guttman Hodes"/>
          <w:cs/>
        </w:rPr>
        <w:t>‎</w:t>
      </w:r>
      <w:r w:rsidR="00B35288">
        <w:rPr>
          <w:rStyle w:val="af6"/>
          <w:rFonts w:eastAsia="Guttman Hodes"/>
          <w:rtl/>
        </w:rPr>
        <w:t>נ)</w:t>
      </w:r>
      <w:r w:rsidRPr="00621B5A">
        <w:rPr>
          <w:rStyle w:val="af6"/>
          <w:rFonts w:eastAsia="Guttman Hodes"/>
          <w:rtl/>
        </w:rPr>
        <w:fldChar w:fldCharType="end"/>
      </w:r>
      <w:r>
        <w:rPr>
          <w:rFonts w:hint="cs"/>
          <w:rtl/>
        </w:rPr>
        <w:t xml:space="preserve"> דמדברי </w:t>
      </w:r>
      <w:r w:rsidRPr="00427384">
        <w:rPr>
          <w:rStyle w:val="af8"/>
          <w:rFonts w:hint="cs"/>
          <w:rtl/>
        </w:rPr>
        <w:t>השו"ע</w:t>
      </w:r>
      <w:r>
        <w:rPr>
          <w:rFonts w:hint="cs"/>
          <w:rtl/>
        </w:rPr>
        <w:t xml:space="preserve"> </w:t>
      </w:r>
      <w:r w:rsidRPr="00621B5A">
        <w:rPr>
          <w:rStyle w:val="af6"/>
          <w:rFonts w:eastAsia="Guttman Hodes" w:hint="cs"/>
          <w:rtl/>
        </w:rPr>
        <w:t xml:space="preserve">(עי' אות </w:t>
      </w:r>
      <w:r w:rsidRPr="00621B5A">
        <w:rPr>
          <w:rStyle w:val="af6"/>
          <w:rFonts w:eastAsia="Guttman Hodes"/>
          <w:rtl/>
        </w:rPr>
        <w:fldChar w:fldCharType="begin"/>
      </w:r>
      <w:r w:rsidRPr="00621B5A">
        <w:rPr>
          <w:rStyle w:val="af6"/>
          <w:rFonts w:eastAsia="Guttman Hodes"/>
          <w:rtl/>
        </w:rPr>
        <w:instrText xml:space="preserve"> </w:instrText>
      </w:r>
      <w:r w:rsidRPr="00621B5A">
        <w:rPr>
          <w:rStyle w:val="af6"/>
          <w:rFonts w:eastAsia="Guttman Hodes" w:hint="cs"/>
        </w:rPr>
        <w:instrText>REF</w:instrText>
      </w:r>
      <w:r w:rsidRPr="00621B5A">
        <w:rPr>
          <w:rStyle w:val="af6"/>
          <w:rFonts w:eastAsia="Guttman Hodes" w:hint="cs"/>
          <w:rtl/>
        </w:rPr>
        <w:instrText xml:space="preserve"> _</w:instrText>
      </w:r>
      <w:r w:rsidRPr="00621B5A">
        <w:rPr>
          <w:rStyle w:val="af6"/>
          <w:rFonts w:eastAsia="Guttman Hodes" w:hint="cs"/>
        </w:rPr>
        <w:instrText>Ref48558381 \r \h</w:instrText>
      </w:r>
      <w:r w:rsidRPr="00621B5A">
        <w:rPr>
          <w:rStyle w:val="af6"/>
          <w:rFonts w:eastAsia="Guttman Hodes"/>
          <w:rtl/>
        </w:rPr>
        <w:instrText xml:space="preserve"> </w:instrText>
      </w:r>
      <w:r w:rsidRPr="00621B5A">
        <w:rPr>
          <w:rStyle w:val="af6"/>
          <w:rFonts w:eastAsia="Guttman Hodes"/>
          <w:rtl/>
        </w:rPr>
      </w:r>
      <w:r w:rsidRPr="00621B5A">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621B5A">
        <w:rPr>
          <w:rStyle w:val="af6"/>
          <w:rFonts w:eastAsia="Guttman Hodes"/>
          <w:rtl/>
        </w:rPr>
        <w:fldChar w:fldCharType="end"/>
      </w:r>
      <w:r>
        <w:rPr>
          <w:rFonts w:hint="cs"/>
          <w:rtl/>
        </w:rPr>
        <w:t xml:space="preserve"> משמע דביאר דבסוגיין איירי באופן שרק קיים אחד מהם, ולא הפר השני כלל, ואפ"ה א"א לחזור ולהפר, הקשה </w:t>
      </w:r>
      <w:r>
        <w:rPr>
          <w:rStyle w:val="af8"/>
          <w:rFonts w:hint="cs"/>
          <w:rtl/>
        </w:rPr>
        <w:t>האבי עזרי</w:t>
      </w:r>
      <w:r w:rsidRPr="0004063D">
        <w:rPr>
          <w:rFonts w:hint="cs"/>
          <w:rtl/>
        </w:rPr>
        <w:t xml:space="preserve"> </w:t>
      </w:r>
      <w:r w:rsidRPr="00E15194">
        <w:rPr>
          <w:rStyle w:val="af6"/>
          <w:rFonts w:eastAsia="Guttman Hodes" w:hint="cs"/>
          <w:rtl/>
        </w:rPr>
        <w:t xml:space="preserve">(נדרים פי"ג הכ"א) </w:t>
      </w:r>
      <w:r>
        <w:rPr>
          <w:rFonts w:hint="cs"/>
          <w:rtl/>
        </w:rPr>
        <w:t xml:space="preserve">דאמאי אינם יכולים להפר הא קיי"ל בגמ' לקמן </w:t>
      </w:r>
      <w:r w:rsidRPr="008D7B93">
        <w:rPr>
          <w:rStyle w:val="af6"/>
          <w:rFonts w:eastAsia="Guttman Hodes"/>
          <w:rtl/>
        </w:rPr>
        <w:t>(סט.)</w:t>
      </w:r>
      <w:r w:rsidRPr="00621B5A">
        <w:rPr>
          <w:rtl/>
        </w:rPr>
        <w:t xml:space="preserve"> דאפשר להשאל על ההיקם</w:t>
      </w:r>
      <w:r>
        <w:rPr>
          <w:rFonts w:hint="cs"/>
          <w:rtl/>
        </w:rPr>
        <w:t xml:space="preserve">, ובנשואה לאחר שנשאל על ההקם יכול להפר, וא"כ ה"ה בארוסה, דאחר שאחד הקים ונשאל על ההקם יוכלו שניהם להפר, ועי' במה שתירץ </w:t>
      </w:r>
      <w:r w:rsidRPr="00C21083">
        <w:rPr>
          <w:rStyle w:val="af8"/>
          <w:rFonts w:hint="cs"/>
          <w:rtl/>
        </w:rPr>
        <w:t>האבי עזרי</w:t>
      </w:r>
      <w:r>
        <w:rPr>
          <w:rFonts w:hint="cs"/>
          <w:rtl/>
        </w:rPr>
        <w:t xml:space="preserve"> </w:t>
      </w:r>
      <w:r w:rsidRPr="00C21083">
        <w:rPr>
          <w:rStyle w:val="af6"/>
          <w:rFonts w:eastAsia="Guttman Hodes" w:hint="cs"/>
          <w:rtl/>
        </w:rPr>
        <w:t xml:space="preserve">(עי' אות </w:t>
      </w:r>
      <w:r w:rsidRPr="00C21083">
        <w:rPr>
          <w:rStyle w:val="af6"/>
          <w:rFonts w:eastAsia="Guttman Hodes"/>
          <w:rtl/>
        </w:rPr>
        <w:fldChar w:fldCharType="begin"/>
      </w:r>
      <w:r w:rsidRPr="00C21083">
        <w:rPr>
          <w:rStyle w:val="af6"/>
          <w:rFonts w:eastAsia="Guttman Hodes"/>
          <w:rtl/>
        </w:rPr>
        <w:instrText xml:space="preserve"> </w:instrText>
      </w:r>
      <w:r w:rsidRPr="00C21083">
        <w:rPr>
          <w:rStyle w:val="af6"/>
          <w:rFonts w:eastAsia="Guttman Hodes" w:hint="cs"/>
        </w:rPr>
        <w:instrText>REF</w:instrText>
      </w:r>
      <w:r w:rsidRPr="00C21083">
        <w:rPr>
          <w:rStyle w:val="af6"/>
          <w:rFonts w:eastAsia="Guttman Hodes" w:hint="cs"/>
          <w:rtl/>
        </w:rPr>
        <w:instrText xml:space="preserve"> _</w:instrText>
      </w:r>
      <w:r w:rsidRPr="00C21083">
        <w:rPr>
          <w:rStyle w:val="af6"/>
          <w:rFonts w:eastAsia="Guttman Hodes" w:hint="cs"/>
        </w:rPr>
        <w:instrText>Ref48648318 \r \h</w:instrText>
      </w:r>
      <w:r w:rsidRPr="00C21083">
        <w:rPr>
          <w:rStyle w:val="af6"/>
          <w:rFonts w:eastAsia="Guttman Hodes"/>
          <w:rtl/>
        </w:rPr>
        <w:instrText xml:space="preserve"> </w:instrText>
      </w:r>
      <w:r w:rsidRPr="00C21083">
        <w:rPr>
          <w:rStyle w:val="af6"/>
          <w:rFonts w:eastAsia="Guttman Hodes"/>
          <w:rtl/>
        </w:rPr>
      </w:r>
      <w:r w:rsidRPr="00C21083">
        <w:rPr>
          <w:rStyle w:val="af6"/>
          <w:rFonts w:eastAsia="Guttman Hodes"/>
          <w:rtl/>
        </w:rPr>
        <w:fldChar w:fldCharType="separate"/>
      </w:r>
      <w:r w:rsidR="00B35288">
        <w:rPr>
          <w:rStyle w:val="af6"/>
          <w:rFonts w:eastAsia="Guttman Hodes"/>
          <w:cs/>
        </w:rPr>
        <w:t>‎</w:t>
      </w:r>
      <w:r w:rsidR="00B35288">
        <w:rPr>
          <w:rStyle w:val="af6"/>
          <w:rFonts w:eastAsia="Guttman Hodes"/>
          <w:rtl/>
        </w:rPr>
        <w:t>קלד)</w:t>
      </w:r>
      <w:r w:rsidRPr="00C21083">
        <w:rPr>
          <w:rStyle w:val="af6"/>
          <w:rFonts w:eastAsia="Guttman Hodes"/>
          <w:rtl/>
        </w:rPr>
        <w:fldChar w:fldCharType="end"/>
      </w:r>
      <w:r>
        <w:rPr>
          <w:rFonts w:hint="cs"/>
          <w:rtl/>
        </w:rPr>
        <w:t>.</w:t>
      </w:r>
    </w:p>
    <w:p w:rsidR="00962A5C" w:rsidRPr="00740755" w:rsidRDefault="00962A5C" w:rsidP="00962A5C">
      <w:pPr>
        <w:pStyle w:val="a2"/>
        <w:rPr>
          <w:rtl/>
        </w:rPr>
      </w:pPr>
    </w:p>
    <w:p w:rsidR="00962A5C" w:rsidRPr="00740755" w:rsidRDefault="00962A5C" w:rsidP="00962A5C">
      <w:pPr>
        <w:pStyle w:val="a2"/>
        <w:rPr>
          <w:rtl/>
        </w:rPr>
      </w:pPr>
    </w:p>
    <w:p w:rsidR="00962A5C" w:rsidRPr="00B00BD1" w:rsidRDefault="00962A5C" w:rsidP="00962A5C">
      <w:pPr>
        <w:pStyle w:val="1"/>
        <w:rPr>
          <w:rtl/>
        </w:rPr>
      </w:pPr>
      <w:bookmarkStart w:id="4380" w:name="_Toc48648514"/>
      <w:bookmarkStart w:id="4381" w:name="_Toc48731208"/>
      <w:bookmarkStart w:id="4382" w:name="_Toc49182288"/>
      <w:bookmarkStart w:id="4383" w:name="_Toc49247019"/>
      <w:bookmarkStart w:id="4384" w:name="_Toc49247231"/>
      <w:bookmarkStart w:id="4385" w:name="_Toc49290121"/>
      <w:bookmarkStart w:id="4386" w:name="_Toc49343373"/>
      <w:bookmarkStart w:id="4387" w:name="_Toc87387825"/>
      <w:r>
        <w:rPr>
          <w:rFonts w:hint="cs"/>
          <w:rtl/>
        </w:rPr>
        <w:t>ביאור האבי עזרי דשאילה עוקרת לגמרי מכאן ולהבא</w:t>
      </w:r>
      <w:bookmarkEnd w:id="4380"/>
      <w:bookmarkEnd w:id="4381"/>
      <w:bookmarkEnd w:id="4382"/>
      <w:bookmarkEnd w:id="4383"/>
      <w:bookmarkEnd w:id="4384"/>
      <w:bookmarkEnd w:id="4385"/>
      <w:bookmarkEnd w:id="4386"/>
      <w:bookmarkEnd w:id="4387"/>
    </w:p>
    <w:p w:rsidR="00962A5C" w:rsidRDefault="00962A5C" w:rsidP="00962A5C">
      <w:pPr>
        <w:pStyle w:val="a2"/>
      </w:pPr>
      <w:bookmarkStart w:id="4388" w:name="_Toc48648515"/>
      <w:bookmarkStart w:id="4389" w:name="_Toc48731209"/>
      <w:bookmarkStart w:id="4390" w:name="_Toc49182289"/>
      <w:bookmarkStart w:id="4391" w:name="_Toc49247020"/>
      <w:bookmarkStart w:id="4392" w:name="_Toc49247232"/>
      <w:bookmarkStart w:id="4393" w:name="_Toc49290122"/>
      <w:bookmarkStart w:id="4394" w:name="_Toc49343374"/>
      <w:bookmarkStart w:id="4395" w:name="_Toc87387826"/>
      <w:r>
        <w:rPr>
          <w:rFonts w:hint="cs"/>
          <w:rtl/>
        </w:rPr>
        <w:t>דברי האבי עזרי דשאילה אינה טעות בעיקר הנדר כדמוכח מהא דצריך ילפותא דמהני שאילה</w:t>
      </w:r>
      <w:bookmarkEnd w:id="4388"/>
      <w:bookmarkEnd w:id="4389"/>
      <w:bookmarkEnd w:id="4390"/>
      <w:bookmarkEnd w:id="4391"/>
      <w:bookmarkEnd w:id="4392"/>
      <w:bookmarkEnd w:id="4393"/>
      <w:bookmarkEnd w:id="4394"/>
      <w:bookmarkEnd w:id="4395"/>
    </w:p>
    <w:p w:rsidR="00962A5C" w:rsidRPr="004D3DD5" w:rsidRDefault="00962A5C" w:rsidP="00895E85">
      <w:pPr>
        <w:pStyle w:val="a"/>
        <w:rPr>
          <w:rStyle w:val="afa"/>
          <w:rtl/>
        </w:rPr>
      </w:pPr>
      <w:bookmarkStart w:id="4396" w:name="_Ref48730538"/>
      <w:r>
        <w:rPr>
          <w:rFonts w:hint="cs"/>
          <w:rtl/>
        </w:rPr>
        <w:t>וכתב</w:t>
      </w:r>
      <w:r w:rsidRPr="00A35080">
        <w:rPr>
          <w:rStyle w:val="af8"/>
          <w:rFonts w:hint="cs"/>
          <w:rtl/>
        </w:rPr>
        <w:t xml:space="preserve"> </w:t>
      </w:r>
      <w:r>
        <w:rPr>
          <w:rStyle w:val="af8"/>
          <w:rFonts w:hint="cs"/>
          <w:rtl/>
        </w:rPr>
        <w:t>האבי עזרי</w:t>
      </w:r>
      <w:r w:rsidRPr="0004063D">
        <w:rPr>
          <w:rFonts w:hint="cs"/>
          <w:rtl/>
        </w:rPr>
        <w:t xml:space="preserve"> </w:t>
      </w:r>
      <w:r w:rsidRPr="00E15194">
        <w:rPr>
          <w:rStyle w:val="af6"/>
          <w:rFonts w:eastAsia="Guttman Hodes" w:hint="cs"/>
          <w:rtl/>
        </w:rPr>
        <w:t>(נדרים פי"ג הכ"א</w:t>
      </w:r>
      <w:r>
        <w:rPr>
          <w:rStyle w:val="af6"/>
          <w:rFonts w:eastAsia="Guttman Hodes" w:hint="cs"/>
          <w:rtl/>
        </w:rPr>
        <w:t xml:space="preserve"> ד"ה ואשר יראה</w:t>
      </w:r>
      <w:r w:rsidRPr="00E15194">
        <w:rPr>
          <w:rStyle w:val="af6"/>
          <w:rFonts w:eastAsia="Guttman Hodes" w:hint="cs"/>
          <w:rtl/>
        </w:rPr>
        <w:t xml:space="preserve">) </w:t>
      </w:r>
      <w:r>
        <w:rPr>
          <w:rFonts w:hint="cs"/>
          <w:rtl/>
        </w:rPr>
        <w:t xml:space="preserve">דכל שאילה בנדר אינה טעות בעיקר </w:t>
      </w:r>
      <w:r w:rsidRPr="00C14DC8">
        <w:rPr>
          <w:rFonts w:hint="cs"/>
          <w:rtl/>
        </w:rPr>
        <w:t>הנדר, כדמוכח מהא דצריך ילפותא דמהני שאילה בנדר,</w:t>
      </w:r>
      <w:r w:rsidRPr="00DD6FB6">
        <w:rPr>
          <w:rStyle w:val="afa"/>
          <w:rFonts w:hint="cs"/>
          <w:rtl/>
        </w:rPr>
        <w:t xml:space="preserve"> </w:t>
      </w:r>
      <w:r>
        <w:rPr>
          <w:rStyle w:val="afa"/>
          <w:rFonts w:hint="cs"/>
          <w:rtl/>
        </w:rPr>
        <w:t xml:space="preserve">[כדילפינן </w:t>
      </w:r>
      <w:r w:rsidRPr="00DD6FB6">
        <w:rPr>
          <w:rStyle w:val="afa"/>
          <w:rFonts w:hint="cs"/>
          <w:rtl/>
        </w:rPr>
        <w:t>ב</w:t>
      </w:r>
      <w:r w:rsidRPr="00DD6FB6">
        <w:rPr>
          <w:rStyle w:val="afa"/>
          <w:rtl/>
        </w:rPr>
        <w:t xml:space="preserve">חגיגה </w:t>
      </w:r>
      <w:r w:rsidRPr="00DD6FB6">
        <w:rPr>
          <w:rStyle w:val="aff6"/>
          <w:rFonts w:hint="cs"/>
          <w:rtl/>
        </w:rPr>
        <w:t>(י.)</w:t>
      </w:r>
      <w:r w:rsidRPr="00DD6FB6">
        <w:rPr>
          <w:rStyle w:val="afa"/>
          <w:rFonts w:hint="cs"/>
          <w:rtl/>
        </w:rPr>
        <w:t xml:space="preserve"> מדכתיב "</w:t>
      </w:r>
      <w:r w:rsidRPr="00DD6FB6">
        <w:rPr>
          <w:rStyle w:val="afa"/>
          <w:rtl/>
        </w:rPr>
        <w:t>לא יחל דברו</w:t>
      </w:r>
      <w:r w:rsidRPr="00DD6FB6">
        <w:rPr>
          <w:rStyle w:val="afa"/>
          <w:rFonts w:hint="cs"/>
          <w:rtl/>
        </w:rPr>
        <w:t>"</w:t>
      </w:r>
      <w:r w:rsidRPr="00DD6FB6">
        <w:rPr>
          <w:rStyle w:val="afa"/>
          <w:rtl/>
        </w:rPr>
        <w:t xml:space="preserve"> הוא אינו מוחל אבל אחרים מוחלין לו</w:t>
      </w:r>
      <w:r>
        <w:rPr>
          <w:rStyle w:val="afa"/>
          <w:rFonts w:hint="cs"/>
          <w:rtl/>
        </w:rPr>
        <w:t>]</w:t>
      </w:r>
      <w:r w:rsidRPr="00DD6FB6">
        <w:rPr>
          <w:rStyle w:val="afa"/>
          <w:rFonts w:hint="cs"/>
          <w:rtl/>
        </w:rPr>
        <w:t xml:space="preserve">, </w:t>
      </w:r>
      <w:r w:rsidRPr="00C14DC8">
        <w:rPr>
          <w:rFonts w:hint="cs"/>
          <w:rtl/>
        </w:rPr>
        <w:t xml:space="preserve">ואם שאילה היא טעות א"כ א"צ ילפותא, אלא גדר דין נדר הוא שהנדר </w:t>
      </w:r>
      <w:r w:rsidRPr="004D3DD5">
        <w:rPr>
          <w:rFonts w:hint="cs"/>
          <w:rtl/>
        </w:rPr>
        <w:t>חל ואפשר להשאל עליו.</w:t>
      </w:r>
      <w:bookmarkEnd w:id="4396"/>
      <w:r w:rsidRPr="004D3DD5">
        <w:rPr>
          <w:rStyle w:val="afa"/>
          <w:rFonts w:hint="cs"/>
          <w:rtl/>
        </w:rPr>
        <w:t xml:space="preserve"> [ועי' במ"ש </w:t>
      </w:r>
      <w:r w:rsidRPr="004D3DD5">
        <w:rPr>
          <w:rStyle w:val="affa"/>
          <w:rFonts w:hint="cs"/>
          <w:rtl/>
        </w:rPr>
        <w:t>הגרב"ב</w:t>
      </w:r>
      <w:r w:rsidRPr="004D3DD5">
        <w:rPr>
          <w:rStyle w:val="afa"/>
          <w:rFonts w:hint="cs"/>
          <w:rtl/>
        </w:rPr>
        <w:t xml:space="preserve"> </w:t>
      </w:r>
      <w:r w:rsidRPr="004D3DD5">
        <w:rPr>
          <w:rStyle w:val="aff6"/>
          <w:rFonts w:hint="cs"/>
          <w:rtl/>
        </w:rPr>
        <w:t xml:space="preserve">(עי' אות </w:t>
      </w:r>
      <w:r w:rsidRPr="004D3DD5">
        <w:rPr>
          <w:rStyle w:val="aff6"/>
          <w:rtl/>
        </w:rPr>
        <w:fldChar w:fldCharType="begin"/>
      </w:r>
      <w:r w:rsidRPr="004D3DD5">
        <w:rPr>
          <w:rStyle w:val="aff6"/>
          <w:rtl/>
        </w:rPr>
        <w:instrText xml:space="preserve"> </w:instrText>
      </w:r>
      <w:r w:rsidRPr="004D3DD5">
        <w:rPr>
          <w:rStyle w:val="aff6"/>
          <w:rFonts w:hint="cs"/>
        </w:rPr>
        <w:instrText>REF</w:instrText>
      </w:r>
      <w:r w:rsidRPr="004D3DD5">
        <w:rPr>
          <w:rStyle w:val="aff6"/>
          <w:rFonts w:hint="cs"/>
          <w:rtl/>
        </w:rPr>
        <w:instrText xml:space="preserve"> _</w:instrText>
      </w:r>
      <w:r w:rsidRPr="004D3DD5">
        <w:rPr>
          <w:rStyle w:val="aff6"/>
          <w:rFonts w:hint="cs"/>
        </w:rPr>
        <w:instrText>Ref47519506 \r \h</w:instrText>
      </w:r>
      <w:r w:rsidRPr="004D3DD5">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4D3DD5">
        <w:rPr>
          <w:rStyle w:val="aff6"/>
          <w:rtl/>
        </w:rPr>
      </w:r>
      <w:r w:rsidRPr="004D3DD5">
        <w:rPr>
          <w:rStyle w:val="aff6"/>
          <w:rtl/>
        </w:rPr>
        <w:fldChar w:fldCharType="separate"/>
      </w:r>
      <w:r w:rsidR="00B35288">
        <w:rPr>
          <w:rStyle w:val="aff6"/>
          <w:cs/>
        </w:rPr>
        <w:t>‎</w:t>
      </w:r>
      <w:r w:rsidR="00B35288">
        <w:rPr>
          <w:rStyle w:val="aff6"/>
          <w:rtl/>
        </w:rPr>
        <w:t>ס)</w:t>
      </w:r>
      <w:r w:rsidRPr="004D3DD5">
        <w:rPr>
          <w:rStyle w:val="aff6"/>
          <w:rtl/>
        </w:rPr>
        <w:fldChar w:fldCharType="end"/>
      </w:r>
      <w:r w:rsidRPr="004D3DD5">
        <w:rPr>
          <w:rStyle w:val="affa"/>
          <w:rFonts w:hint="cs"/>
          <w:rtl/>
        </w:rPr>
        <w:t xml:space="preserve"> ובשיעורי רבי נחום</w:t>
      </w:r>
      <w:r w:rsidRPr="004D3DD5">
        <w:rPr>
          <w:rStyle w:val="afa"/>
          <w:rFonts w:hint="cs"/>
          <w:rtl/>
        </w:rPr>
        <w:t xml:space="preserve"> </w:t>
      </w:r>
      <w:r w:rsidRPr="004D3DD5">
        <w:rPr>
          <w:rStyle w:val="aff6"/>
          <w:rFonts w:hint="cs"/>
          <w:rtl/>
        </w:rPr>
        <w:t xml:space="preserve">(עי' אות </w:t>
      </w:r>
      <w:r w:rsidRPr="004D3DD5">
        <w:rPr>
          <w:rStyle w:val="aff6"/>
          <w:rtl/>
        </w:rPr>
        <w:fldChar w:fldCharType="begin"/>
      </w:r>
      <w:r w:rsidRPr="004D3DD5">
        <w:rPr>
          <w:rStyle w:val="aff6"/>
          <w:rtl/>
        </w:rPr>
        <w:instrText xml:space="preserve"> </w:instrText>
      </w:r>
      <w:r w:rsidRPr="004D3DD5">
        <w:rPr>
          <w:rStyle w:val="aff6"/>
          <w:rFonts w:hint="cs"/>
        </w:rPr>
        <w:instrText>REF</w:instrText>
      </w:r>
      <w:r w:rsidRPr="004D3DD5">
        <w:rPr>
          <w:rStyle w:val="aff6"/>
          <w:rFonts w:hint="cs"/>
          <w:rtl/>
        </w:rPr>
        <w:instrText xml:space="preserve"> _</w:instrText>
      </w:r>
      <w:r w:rsidRPr="004D3DD5">
        <w:rPr>
          <w:rStyle w:val="aff6"/>
          <w:rFonts w:hint="cs"/>
        </w:rPr>
        <w:instrText>Ref48730773 \r \h</w:instrText>
      </w:r>
      <w:r w:rsidRPr="004D3DD5">
        <w:rPr>
          <w:rStyle w:val="aff6"/>
          <w:rtl/>
        </w:rPr>
        <w:instrText xml:space="preserve">  \* </w:instrText>
      </w:r>
      <w:r w:rsidRPr="004D3DD5">
        <w:rPr>
          <w:rStyle w:val="aff6"/>
        </w:rPr>
        <w:instrText>MERGEFORMAT</w:instrText>
      </w:r>
      <w:r w:rsidRPr="004D3DD5">
        <w:rPr>
          <w:rStyle w:val="aff6"/>
          <w:rtl/>
        </w:rPr>
        <w:instrText xml:space="preserve"> </w:instrText>
      </w:r>
      <w:r w:rsidRPr="004D3DD5">
        <w:rPr>
          <w:rStyle w:val="aff6"/>
          <w:rtl/>
        </w:rPr>
      </w:r>
      <w:r w:rsidRPr="004D3DD5">
        <w:rPr>
          <w:rStyle w:val="aff6"/>
          <w:rtl/>
        </w:rPr>
        <w:fldChar w:fldCharType="separate"/>
      </w:r>
      <w:r w:rsidR="00B35288">
        <w:rPr>
          <w:rStyle w:val="aff6"/>
          <w:cs/>
        </w:rPr>
        <w:t>‎</w:t>
      </w:r>
      <w:r w:rsidR="00B35288">
        <w:rPr>
          <w:rStyle w:val="aff6"/>
          <w:rtl/>
        </w:rPr>
        <w:t>קג)</w:t>
      </w:r>
      <w:r w:rsidRPr="004D3DD5">
        <w:rPr>
          <w:rStyle w:val="aff6"/>
          <w:rtl/>
        </w:rPr>
        <w:fldChar w:fldCharType="end"/>
      </w:r>
      <w:r>
        <w:rPr>
          <w:rStyle w:val="afa"/>
          <w:rFonts w:hint="cs"/>
          <w:rtl/>
        </w:rPr>
        <w:t xml:space="preserve"> </w:t>
      </w:r>
      <w:r w:rsidRPr="004D3DD5">
        <w:rPr>
          <w:rStyle w:val="afa"/>
          <w:rFonts w:hint="cs"/>
          <w:rtl/>
        </w:rPr>
        <w:t>בזה].</w:t>
      </w:r>
    </w:p>
    <w:p w:rsidR="00962A5C" w:rsidRPr="00C14DC8" w:rsidRDefault="00962A5C" w:rsidP="00962A5C">
      <w:pPr>
        <w:pStyle w:val="a2"/>
        <w:rPr>
          <w:rtl/>
        </w:rPr>
      </w:pPr>
      <w:bookmarkStart w:id="4397" w:name="_Toc48648516"/>
      <w:bookmarkStart w:id="4398" w:name="_Toc48731210"/>
      <w:bookmarkStart w:id="4399" w:name="_Toc49182290"/>
      <w:bookmarkStart w:id="4400" w:name="_Toc49247021"/>
      <w:bookmarkStart w:id="4401" w:name="_Toc49247233"/>
      <w:bookmarkStart w:id="4402" w:name="_Toc49290123"/>
      <w:bookmarkStart w:id="4403" w:name="_Toc49343375"/>
      <w:bookmarkStart w:id="4404" w:name="_Toc87387827"/>
      <w:r w:rsidRPr="004D3DD5">
        <w:rPr>
          <w:rFonts w:hint="cs"/>
          <w:rtl/>
        </w:rPr>
        <w:t>דברי האבי עזרי דבקידושין</w:t>
      </w:r>
      <w:r>
        <w:rPr>
          <w:rFonts w:hint="cs"/>
          <w:rtl/>
        </w:rPr>
        <w:t xml:space="preserve"> וגירושין החלות היא רק להצד שאין בהם טעות דבטעות לא חל כלל</w:t>
      </w:r>
      <w:bookmarkEnd w:id="4397"/>
      <w:bookmarkEnd w:id="4398"/>
      <w:bookmarkEnd w:id="4399"/>
      <w:bookmarkEnd w:id="4400"/>
      <w:bookmarkEnd w:id="4401"/>
      <w:bookmarkEnd w:id="4402"/>
      <w:bookmarkEnd w:id="4403"/>
      <w:bookmarkEnd w:id="4404"/>
    </w:p>
    <w:p w:rsidR="00962A5C" w:rsidRDefault="00962A5C" w:rsidP="00895E85">
      <w:pPr>
        <w:pStyle w:val="a"/>
        <w:rPr>
          <w:rtl/>
        </w:rPr>
      </w:pPr>
      <w:r>
        <w:rPr>
          <w:rFonts w:hint="cs"/>
          <w:rtl/>
        </w:rPr>
        <w:t xml:space="preserve">וכתב </w:t>
      </w:r>
      <w:r w:rsidRPr="004D7014">
        <w:rPr>
          <w:rStyle w:val="af8"/>
          <w:rFonts w:hint="cs"/>
          <w:rtl/>
        </w:rPr>
        <w:t>האבי עזרי</w:t>
      </w:r>
      <w:r>
        <w:rPr>
          <w:rFonts w:hint="cs"/>
          <w:rtl/>
        </w:rPr>
        <w:t xml:space="preserve"> דחלות נדר לא דמי לחלות קנין או קידושין או גירושין, שאם התברר שהיה בהם טעות, הם לא חלו מעיקרא כלל, דהחלות שלהם הוא רק להצד שלא יהיה טעות, ואם יתברר שהייתה טעות בקידושין ובגירושין, לא היה חלות מעיקרא כלל.</w:t>
      </w:r>
      <w:r w:rsidRPr="00D251A5">
        <w:rPr>
          <w:rStyle w:val="afa"/>
          <w:rFonts w:hint="cs"/>
          <w:rtl/>
        </w:rPr>
        <w:t xml:space="preserve"> </w:t>
      </w:r>
      <w:r w:rsidRPr="00B00BD1">
        <w:rPr>
          <w:rStyle w:val="afa"/>
          <w:rFonts w:hint="cs"/>
          <w:rtl/>
        </w:rPr>
        <w:t>[ו</w:t>
      </w:r>
      <w:r>
        <w:rPr>
          <w:rStyle w:val="afa"/>
          <w:rFonts w:hint="cs"/>
          <w:rtl/>
        </w:rPr>
        <w:t xml:space="preserve">לכן </w:t>
      </w:r>
      <w:r w:rsidRPr="00B00BD1">
        <w:rPr>
          <w:rStyle w:val="afa"/>
          <w:rFonts w:hint="cs"/>
          <w:rtl/>
        </w:rPr>
        <w:t>בקידושין וגירושין וקנין, א"צ ילפותא דלא חלו בטעות].</w:t>
      </w:r>
    </w:p>
    <w:p w:rsidR="00962A5C" w:rsidRPr="00C14DC8" w:rsidRDefault="00962A5C" w:rsidP="00962A5C">
      <w:pPr>
        <w:pStyle w:val="a2"/>
        <w:rPr>
          <w:rtl/>
        </w:rPr>
      </w:pPr>
      <w:bookmarkStart w:id="4405" w:name="_Toc48648517"/>
      <w:bookmarkStart w:id="4406" w:name="_Toc48731211"/>
      <w:bookmarkStart w:id="4407" w:name="_Toc49182291"/>
      <w:bookmarkStart w:id="4408" w:name="_Toc49247022"/>
      <w:bookmarkStart w:id="4409" w:name="_Toc49247234"/>
      <w:bookmarkStart w:id="4410" w:name="_Toc49290124"/>
      <w:bookmarkStart w:id="4411" w:name="_Toc49343376"/>
      <w:bookmarkStart w:id="4412" w:name="_Toc87387828"/>
      <w:r>
        <w:rPr>
          <w:rFonts w:hint="cs"/>
          <w:rtl/>
        </w:rPr>
        <w:t>ביאור האבי עזרי דחלות נדר היא אף על הספק להצד שיש טעות ושאילה מהני רק מגזיה"כ</w:t>
      </w:r>
      <w:bookmarkEnd w:id="4405"/>
      <w:bookmarkEnd w:id="4406"/>
      <w:bookmarkEnd w:id="4407"/>
      <w:bookmarkEnd w:id="4408"/>
      <w:bookmarkEnd w:id="4409"/>
      <w:bookmarkEnd w:id="4410"/>
      <w:bookmarkEnd w:id="4411"/>
      <w:bookmarkEnd w:id="4412"/>
    </w:p>
    <w:p w:rsidR="00962A5C" w:rsidRDefault="00962A5C" w:rsidP="00895E85">
      <w:pPr>
        <w:pStyle w:val="a"/>
        <w:rPr>
          <w:rtl/>
        </w:rPr>
      </w:pPr>
      <w:r>
        <w:rPr>
          <w:rFonts w:hint="cs"/>
          <w:rtl/>
        </w:rPr>
        <w:t xml:space="preserve">אבל בנדר ביאר </w:t>
      </w:r>
      <w:r w:rsidRPr="004D7014">
        <w:rPr>
          <w:rStyle w:val="af8"/>
          <w:rFonts w:hint="cs"/>
          <w:rtl/>
        </w:rPr>
        <w:t>האבי עזרי</w:t>
      </w:r>
      <w:r>
        <w:rPr>
          <w:rFonts w:hint="cs"/>
          <w:rtl/>
        </w:rPr>
        <w:t xml:space="preserve"> דיש חלות מחודשת, דהנדר חל גם על הספק להצד שיש טעות בנדר, דהשאילה בנדר אינה מחשיבה את הנדר לטעות, אלא יש גזיה"כ דע"י השאילה נעקר הנדר מעיקרא, ונחשב הנדר לטעות ומותר.</w:t>
      </w:r>
    </w:p>
    <w:p w:rsidR="00962A5C" w:rsidRDefault="00962A5C" w:rsidP="00962A5C">
      <w:pPr>
        <w:pStyle w:val="a2"/>
        <w:rPr>
          <w:rtl/>
        </w:rPr>
      </w:pPr>
      <w:bookmarkStart w:id="4413" w:name="_Toc48648518"/>
      <w:bookmarkStart w:id="4414" w:name="_Toc48731212"/>
      <w:bookmarkStart w:id="4415" w:name="_Toc49182292"/>
      <w:bookmarkStart w:id="4416" w:name="_Toc49247023"/>
      <w:bookmarkStart w:id="4417" w:name="_Toc49247235"/>
      <w:bookmarkStart w:id="4418" w:name="_Toc49290125"/>
      <w:bookmarkStart w:id="4419" w:name="_Toc49343377"/>
      <w:bookmarkStart w:id="4420" w:name="_Toc87387829"/>
      <w:r>
        <w:rPr>
          <w:rFonts w:hint="cs"/>
          <w:rtl/>
        </w:rPr>
        <w:t>דברי האבי עזרי דחלות שאילה היא להחשיב מכאן ולהבא כאילו לא היה נדר ולא על העבר</w:t>
      </w:r>
      <w:bookmarkEnd w:id="4413"/>
      <w:bookmarkEnd w:id="4414"/>
      <w:bookmarkEnd w:id="4415"/>
      <w:bookmarkEnd w:id="4416"/>
      <w:bookmarkEnd w:id="4417"/>
      <w:bookmarkEnd w:id="4418"/>
      <w:bookmarkEnd w:id="4419"/>
      <w:bookmarkEnd w:id="4420"/>
    </w:p>
    <w:p w:rsidR="00962A5C" w:rsidRPr="008D7B93" w:rsidRDefault="00962A5C" w:rsidP="00895E85">
      <w:pPr>
        <w:pStyle w:val="a"/>
      </w:pPr>
      <w:r>
        <w:rPr>
          <w:rFonts w:hint="cs"/>
          <w:rtl/>
        </w:rPr>
        <w:t xml:space="preserve">וכתב </w:t>
      </w:r>
      <w:r w:rsidRPr="004D7014">
        <w:rPr>
          <w:rStyle w:val="af8"/>
          <w:rFonts w:hint="cs"/>
          <w:rtl/>
        </w:rPr>
        <w:t>האבי עזרי</w:t>
      </w:r>
      <w:r>
        <w:rPr>
          <w:rFonts w:hint="cs"/>
          <w:rtl/>
        </w:rPr>
        <w:t xml:space="preserve"> דכיון דהשאילה אינה טעות בעיקר הנדר, א"כ חלות השאילה היא דמכאן ולהבא חשיב כאילו לא היה נדר מעיקרא, דאף דהשאילה עוקרת את הנדר מעיקרא מ"מ היינו רק להבא ולא על העבר, כיון שבתחילה חל הנדר גם על הצד שיש טעות בנדר.</w:t>
      </w:r>
    </w:p>
    <w:p w:rsidR="00962A5C" w:rsidRDefault="00962A5C" w:rsidP="00962A5C">
      <w:pPr>
        <w:pStyle w:val="a2"/>
        <w:rPr>
          <w:rtl/>
        </w:rPr>
      </w:pPr>
      <w:bookmarkStart w:id="4421" w:name="_Toc48648519"/>
      <w:bookmarkStart w:id="4422" w:name="_Toc48731213"/>
      <w:bookmarkStart w:id="4423" w:name="_Toc49182293"/>
      <w:bookmarkStart w:id="4424" w:name="_Toc49247024"/>
      <w:bookmarkStart w:id="4425" w:name="_Toc49247236"/>
      <w:bookmarkStart w:id="4426" w:name="_Toc49290126"/>
      <w:bookmarkStart w:id="4427" w:name="_Toc49343378"/>
      <w:bookmarkStart w:id="4428" w:name="_Toc87387830"/>
      <w:r>
        <w:rPr>
          <w:rFonts w:hint="cs"/>
          <w:rtl/>
        </w:rPr>
        <w:t>ביאור האבי עזרי דהקמת השני ביטלה את השותפות והשאילה מהני רק מכאן ולהבא</w:t>
      </w:r>
      <w:bookmarkEnd w:id="4421"/>
      <w:bookmarkEnd w:id="4422"/>
      <w:bookmarkEnd w:id="4423"/>
      <w:bookmarkEnd w:id="4424"/>
      <w:bookmarkEnd w:id="4425"/>
      <w:bookmarkEnd w:id="4426"/>
      <w:bookmarkEnd w:id="4427"/>
      <w:bookmarkEnd w:id="4428"/>
    </w:p>
    <w:p w:rsidR="00962A5C" w:rsidRPr="00D67A23" w:rsidRDefault="00962A5C" w:rsidP="00895E85">
      <w:pPr>
        <w:pStyle w:val="a"/>
      </w:pPr>
      <w:bookmarkStart w:id="4429" w:name="_Ref48648310"/>
      <w:r>
        <w:rPr>
          <w:rFonts w:hint="cs"/>
          <w:rtl/>
        </w:rPr>
        <w:t xml:space="preserve">וכתב </w:t>
      </w:r>
      <w:r w:rsidRPr="004D7014">
        <w:rPr>
          <w:rStyle w:val="af8"/>
          <w:rFonts w:hint="cs"/>
          <w:rtl/>
        </w:rPr>
        <w:t>האבי עזרי</w:t>
      </w:r>
      <w:r>
        <w:rPr>
          <w:rFonts w:hint="cs"/>
          <w:rtl/>
        </w:rPr>
        <w:t xml:space="preserve"> דלפי"ז מבואר דההפרת הראשון אינה יכולה להצטרף להפרת השני, אף דנשאל על הקמתו, דכשהשני הקים התבטלה שותפותו עם הראשון להפרת הנדר, דכל שהוא מקים אינו יכול להפר, ואף דאח"כ נשאל על הקמתו, מ"מ השאילה מהני לעקור את ההקמה מעיקרא רק לענין להבא, אבל לענין העבר עדיין חשיב שהייתה הקמה, וא"כ עדיין השותפות בטלה.</w:t>
      </w:r>
      <w:bookmarkEnd w:id="4429"/>
    </w:p>
    <w:p w:rsidR="00962A5C" w:rsidRDefault="00962A5C" w:rsidP="00962A5C">
      <w:pPr>
        <w:pStyle w:val="a2"/>
      </w:pPr>
      <w:bookmarkStart w:id="4430" w:name="_Toc48648520"/>
      <w:bookmarkStart w:id="4431" w:name="_Toc48731214"/>
      <w:bookmarkStart w:id="4432" w:name="_Toc49182294"/>
      <w:bookmarkStart w:id="4433" w:name="_Toc49247025"/>
      <w:bookmarkStart w:id="4434" w:name="_Toc49247237"/>
      <w:bookmarkStart w:id="4435" w:name="_Toc49290127"/>
      <w:bookmarkStart w:id="4436" w:name="_Toc49343379"/>
      <w:bookmarkStart w:id="4437" w:name="_Toc87387831"/>
      <w:r>
        <w:rPr>
          <w:rFonts w:hint="cs"/>
          <w:rtl/>
        </w:rPr>
        <w:t>ביאור האבי עזרי בשו"ע דהקמת אחד מהם מבטלת את השותפות ואינה חוזרת ע"י השאילה</w:t>
      </w:r>
      <w:bookmarkEnd w:id="4430"/>
      <w:bookmarkEnd w:id="4431"/>
      <w:bookmarkEnd w:id="4432"/>
      <w:bookmarkEnd w:id="4433"/>
      <w:bookmarkEnd w:id="4434"/>
      <w:bookmarkEnd w:id="4435"/>
      <w:bookmarkEnd w:id="4436"/>
      <w:bookmarkEnd w:id="4437"/>
    </w:p>
    <w:p w:rsidR="00962A5C" w:rsidRDefault="00962A5C" w:rsidP="00895E85">
      <w:pPr>
        <w:pStyle w:val="a"/>
        <w:sectPr w:rsidR="00962A5C" w:rsidSect="005049E2">
          <w:type w:val="continuous"/>
          <w:pgSz w:w="11906" w:h="16838"/>
          <w:pgMar w:top="720" w:right="720" w:bottom="720" w:left="720" w:header="283" w:footer="283" w:gutter="0"/>
          <w:cols w:num="2" w:space="567"/>
          <w:titlePg/>
          <w:bidi/>
          <w:rtlGutter/>
          <w:docGrid w:linePitch="299"/>
        </w:sectPr>
      </w:pPr>
      <w:bookmarkStart w:id="4438" w:name="_Ref48648318"/>
      <w:r>
        <w:rPr>
          <w:rFonts w:hint="cs"/>
          <w:rtl/>
        </w:rPr>
        <w:t xml:space="preserve">וכתב </w:t>
      </w:r>
      <w:r w:rsidRPr="004D7014">
        <w:rPr>
          <w:rStyle w:val="af8"/>
          <w:rFonts w:hint="cs"/>
          <w:rtl/>
        </w:rPr>
        <w:t>האבי עזרי</w:t>
      </w:r>
      <w:r>
        <w:rPr>
          <w:rFonts w:hint="cs"/>
          <w:rtl/>
        </w:rPr>
        <w:t xml:space="preserve"> דלפי"ז מבוארת ג"כ דעת </w:t>
      </w:r>
      <w:r w:rsidRPr="00427384">
        <w:rPr>
          <w:rStyle w:val="af8"/>
          <w:rFonts w:hint="cs"/>
          <w:rtl/>
        </w:rPr>
        <w:t>השו"ע</w:t>
      </w:r>
      <w:r>
        <w:rPr>
          <w:rFonts w:hint="cs"/>
          <w:rtl/>
        </w:rPr>
        <w:t xml:space="preserve"> </w:t>
      </w:r>
      <w:r w:rsidRPr="00621B5A">
        <w:rPr>
          <w:rStyle w:val="af6"/>
          <w:rFonts w:eastAsia="Guttman Hodes" w:hint="cs"/>
          <w:rtl/>
        </w:rPr>
        <w:t xml:space="preserve">(עי' אות </w:t>
      </w:r>
      <w:r w:rsidRPr="00621B5A">
        <w:rPr>
          <w:rStyle w:val="af6"/>
          <w:rFonts w:eastAsia="Guttman Hodes"/>
          <w:rtl/>
        </w:rPr>
        <w:fldChar w:fldCharType="begin"/>
      </w:r>
      <w:r w:rsidRPr="00621B5A">
        <w:rPr>
          <w:rStyle w:val="af6"/>
          <w:rFonts w:eastAsia="Guttman Hodes"/>
          <w:rtl/>
        </w:rPr>
        <w:instrText xml:space="preserve"> </w:instrText>
      </w:r>
      <w:r w:rsidRPr="00621B5A">
        <w:rPr>
          <w:rStyle w:val="af6"/>
          <w:rFonts w:eastAsia="Guttman Hodes" w:hint="cs"/>
        </w:rPr>
        <w:instrText>REF</w:instrText>
      </w:r>
      <w:r w:rsidRPr="00621B5A">
        <w:rPr>
          <w:rStyle w:val="af6"/>
          <w:rFonts w:eastAsia="Guttman Hodes" w:hint="cs"/>
          <w:rtl/>
        </w:rPr>
        <w:instrText xml:space="preserve"> _</w:instrText>
      </w:r>
      <w:r w:rsidRPr="00621B5A">
        <w:rPr>
          <w:rStyle w:val="af6"/>
          <w:rFonts w:eastAsia="Guttman Hodes" w:hint="cs"/>
        </w:rPr>
        <w:instrText>Ref48558381 \r \h</w:instrText>
      </w:r>
      <w:r w:rsidRPr="00621B5A">
        <w:rPr>
          <w:rStyle w:val="af6"/>
          <w:rFonts w:eastAsia="Guttman Hodes"/>
          <w:rtl/>
        </w:rPr>
        <w:instrText xml:space="preserve"> </w:instrText>
      </w:r>
      <w:r w:rsidRPr="00621B5A">
        <w:rPr>
          <w:rStyle w:val="af6"/>
          <w:rFonts w:eastAsia="Guttman Hodes"/>
          <w:rtl/>
        </w:rPr>
      </w:r>
      <w:r w:rsidRPr="00621B5A">
        <w:rPr>
          <w:rStyle w:val="af6"/>
          <w:rFonts w:eastAsia="Guttman Hodes"/>
          <w:rtl/>
        </w:rPr>
        <w:fldChar w:fldCharType="separate"/>
      </w:r>
      <w:r w:rsidR="00B35288">
        <w:rPr>
          <w:rStyle w:val="af6"/>
          <w:rFonts w:eastAsia="Guttman Hodes"/>
          <w:cs/>
        </w:rPr>
        <w:t>‎</w:t>
      </w:r>
      <w:r w:rsidR="00B35288">
        <w:rPr>
          <w:rStyle w:val="af6"/>
          <w:rFonts w:eastAsia="Guttman Hodes"/>
          <w:rtl/>
        </w:rPr>
        <w:t>מז)</w:t>
      </w:r>
      <w:r w:rsidRPr="00621B5A">
        <w:rPr>
          <w:rStyle w:val="af6"/>
          <w:rFonts w:eastAsia="Guttman Hodes"/>
          <w:rtl/>
        </w:rPr>
        <w:fldChar w:fldCharType="end"/>
      </w:r>
      <w:r>
        <w:rPr>
          <w:rStyle w:val="af6"/>
          <w:rFonts w:eastAsia="Guttman Hodes" w:hint="cs"/>
          <w:rtl/>
        </w:rPr>
        <w:t xml:space="preserve"> </w:t>
      </w:r>
      <w:r>
        <w:rPr>
          <w:rFonts w:hint="cs"/>
          <w:rtl/>
        </w:rPr>
        <w:t>דאף כשרק אחד מהם הקים והשני לא הפר כלל, ג"כ אינם יכולים לחזור ולהפר, דבהקמה בטלה השותפות שלהם, והשאילה על השותפות מהני לעקור מעיקרא רק מכאן ולהבא, וממילא אינם יכולים יותר להפר, דהתבטלה  השותפות שלהם להפר.</w:t>
      </w:r>
      <w:bookmarkEnd w:id="4438"/>
    </w:p>
    <w:p w:rsidR="00962A5C" w:rsidRDefault="00962A5C" w:rsidP="00895E85">
      <w:pPr>
        <w:pStyle w:val="a"/>
        <w:numPr>
          <w:ilvl w:val="0"/>
          <w:numId w:val="0"/>
        </w:numPr>
        <w:rPr>
          <w:rtl/>
        </w:rPr>
        <w:sectPr w:rsidR="00962A5C" w:rsidSect="005049E2">
          <w:type w:val="continuous"/>
          <w:pgSz w:w="11906" w:h="16838"/>
          <w:pgMar w:top="720" w:right="720" w:bottom="720" w:left="720" w:header="283" w:footer="283" w:gutter="0"/>
          <w:cols w:num="2" w:space="567"/>
          <w:titlePg/>
          <w:bidi/>
          <w:rtlGutter/>
          <w:docGrid w:linePitch="299"/>
        </w:sectPr>
      </w:pPr>
    </w:p>
    <w:p w:rsidR="00FB08C4" w:rsidRPr="00C03D92" w:rsidRDefault="00FB08C4" w:rsidP="00FB08C4">
      <w:pPr>
        <w:pStyle w:val="afc"/>
        <w:rPr>
          <w:rtl/>
        </w:rPr>
      </w:pPr>
      <w:bookmarkStart w:id="4439" w:name="_Toc87432177"/>
      <w:r w:rsidRPr="00C03D92">
        <w:rPr>
          <w:rFonts w:hint="cs"/>
          <w:rtl/>
        </w:rPr>
        <w:lastRenderedPageBreak/>
        <w:t xml:space="preserve">סימן </w:t>
      </w:r>
      <w:r>
        <w:rPr>
          <w:rFonts w:hint="cs"/>
          <w:rtl/>
        </w:rPr>
        <w:t>ג'</w:t>
      </w:r>
      <w:bookmarkEnd w:id="4439"/>
    </w:p>
    <w:p w:rsidR="00FB08C4" w:rsidRPr="00C03D92" w:rsidRDefault="00FB08C4" w:rsidP="00FB08C4">
      <w:pPr>
        <w:pStyle w:val="afc"/>
        <w:rPr>
          <w:rFonts w:ascii="FrankRuehl" w:hAnsi="FrankRuehl"/>
          <w:b/>
          <w:noProof/>
          <w:rtl/>
        </w:rPr>
      </w:pPr>
      <w:bookmarkStart w:id="4440" w:name="_Toc87432178"/>
      <w:r w:rsidRPr="00015E6F">
        <w:rPr>
          <w:rtl/>
        </w:rPr>
        <w:t xml:space="preserve">בביאור הספק </w:t>
      </w:r>
      <w:r>
        <w:rPr>
          <w:rFonts w:hint="cs"/>
          <w:rtl/>
        </w:rPr>
        <w:t xml:space="preserve">אי </w:t>
      </w:r>
      <w:r w:rsidRPr="00015E6F">
        <w:rPr>
          <w:rtl/>
        </w:rPr>
        <w:t>מיגז גייז או מיקלש קליש</w:t>
      </w:r>
      <w:r>
        <w:rPr>
          <w:rFonts w:ascii="FrankRuehl" w:hAnsi="FrankRuehl" w:hint="cs"/>
          <w:b/>
          <w:noProof/>
          <w:rtl/>
        </w:rPr>
        <w:t xml:space="preserve"> ובדין מת המיפר</w:t>
      </w:r>
      <w:bookmarkEnd w:id="4440"/>
    </w:p>
    <w:p w:rsidR="00FB08C4" w:rsidRDefault="00FB08C4" w:rsidP="00FB08C4">
      <w:pPr>
        <w:pStyle w:val="aff4"/>
        <w:rPr>
          <w:rtl/>
        </w:rPr>
        <w:sectPr w:rsidR="00FB08C4" w:rsidSect="00FB08C4">
          <w:headerReference w:type="default" r:id="rId39"/>
          <w:footerReference w:type="default" r:id="rId40"/>
          <w:headerReference w:type="first" r:id="rId41"/>
          <w:footerReference w:type="first" r:id="rId42"/>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rsidR="00FB08C4" w:rsidRDefault="00FB08C4" w:rsidP="00FB08C4">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87388459" w:history="1">
        <w:r w:rsidRPr="00C76962">
          <w:rPr>
            <w:rStyle w:val="Hyperlink"/>
            <w:rtl/>
          </w:rPr>
          <w:t>בביאור הספק במיגז גייז או מיקלש קליש</w:t>
        </w:r>
      </w:hyperlink>
    </w:p>
    <w:p w:rsidR="00FB08C4" w:rsidRDefault="00FB08C4" w:rsidP="00FB08C4">
      <w:pPr>
        <w:pStyle w:val="aff4"/>
        <w:rPr>
          <w:rFonts w:eastAsiaTheme="minorEastAsia" w:cstheme="minorBidi"/>
          <w:i/>
          <w:iCs/>
          <w:noProof/>
          <w:sz w:val="22"/>
          <w:szCs w:val="22"/>
          <w:rtl/>
        </w:rPr>
      </w:pPr>
      <w:hyperlink w:anchor="_Toc87388460" w:history="1">
        <w:r w:rsidRPr="00C76962">
          <w:rPr>
            <w:rStyle w:val="Hyperlink"/>
            <w:noProof/>
            <w:rtl/>
          </w:rPr>
          <w:t>דברי הר"ן והרא"ש בביאור הספק אי מיגז גייז או מיקלש קליש</w:t>
        </w:r>
      </w:hyperlink>
    </w:p>
    <w:p w:rsidR="00FB08C4" w:rsidRPr="00895E85" w:rsidRDefault="00FB08C4" w:rsidP="00114D36">
      <w:pPr>
        <w:pStyle w:val="TOC5"/>
        <w:numPr>
          <w:ilvl w:val="0"/>
          <w:numId w:val="6"/>
        </w:numPr>
        <w:rPr>
          <w:rFonts w:eastAsiaTheme="minorEastAsia" w:cstheme="minorBidi"/>
          <w:noProof/>
          <w:sz w:val="22"/>
          <w:szCs w:val="22"/>
          <w:rtl/>
        </w:rPr>
      </w:pPr>
      <w:hyperlink w:anchor="_Toc87388461" w:history="1">
        <w:r w:rsidRPr="00895E85">
          <w:rPr>
            <w:rStyle w:val="Hyperlink"/>
            <w:rFonts w:ascii="Guttman Hodes" w:eastAsia="Guttman Hodes" w:hAnsi="Guttman Hodes" w:cs="Guttman Hodes"/>
            <w:noProof/>
            <w:sz w:val="12"/>
            <w:szCs w:val="12"/>
            <w:rtl/>
          </w:rPr>
          <w:t xml:space="preserve">ביאור הר"ן והרא"ש בצדדי הספק אי </w:t>
        </w:r>
        <w:r w:rsidRPr="00895E85">
          <w:rPr>
            <w:rStyle w:val="Hyperlink"/>
            <w:rFonts w:ascii="Guttman Hodes" w:eastAsia="Guttman Hodes" w:hAnsi="Guttman Hodes" w:cs="Guttman Hodes"/>
            <w:noProof/>
            <w:sz w:val="12"/>
            <w:szCs w:val="12"/>
            <w:rtl/>
          </w:rPr>
          <w:t>מ</w:t>
        </w:r>
        <w:r w:rsidRPr="00895E85">
          <w:rPr>
            <w:rStyle w:val="Hyperlink"/>
            <w:rFonts w:ascii="Guttman Hodes" w:eastAsia="Guttman Hodes" w:hAnsi="Guttman Hodes" w:cs="Guttman Hodes"/>
            <w:noProof/>
            <w:sz w:val="12"/>
            <w:szCs w:val="12"/>
            <w:rtl/>
          </w:rPr>
          <w:t>יגז גייז או מיקלש קלי</w:t>
        </w:r>
        <w:r w:rsidRPr="00895E85">
          <w:rPr>
            <w:rStyle w:val="Hyperlink"/>
            <w:rFonts w:ascii="Guttman Hodes" w:eastAsia="Guttman Hodes" w:hAnsi="Guttman Hodes" w:cs="Guttman Hodes" w:hint="cs"/>
            <w:noProof/>
            <w:sz w:val="12"/>
            <w:szCs w:val="12"/>
            <w:rtl/>
          </w:rPr>
          <w:t>ש</w:t>
        </w:r>
      </w:hyperlink>
    </w:p>
    <w:p w:rsidR="00FB08C4" w:rsidRDefault="00FB08C4" w:rsidP="00FB08C4">
      <w:pPr>
        <w:pStyle w:val="aff4"/>
        <w:rPr>
          <w:rFonts w:eastAsiaTheme="minorEastAsia" w:cstheme="minorBidi"/>
          <w:i/>
          <w:iCs/>
          <w:noProof/>
          <w:sz w:val="22"/>
          <w:szCs w:val="22"/>
          <w:rtl/>
        </w:rPr>
      </w:pPr>
      <w:hyperlink w:anchor="_Toc87388462" w:history="1">
        <w:r w:rsidRPr="00C76962">
          <w:rPr>
            <w:rStyle w:val="Hyperlink"/>
            <w:noProof/>
            <w:rtl/>
          </w:rPr>
          <w:t>ביאור הריטב"א דאי מיגז גייז יש לכ"א חלק מסוים</w:t>
        </w:r>
      </w:hyperlink>
    </w:p>
    <w:p w:rsidR="00FB08C4" w:rsidRDefault="00FB08C4" w:rsidP="00114D36">
      <w:pPr>
        <w:pStyle w:val="aff2"/>
        <w:numPr>
          <w:ilvl w:val="0"/>
          <w:numId w:val="3"/>
        </w:numPr>
        <w:rPr>
          <w:rFonts w:eastAsiaTheme="minorEastAsia" w:cstheme="minorBidi"/>
          <w:sz w:val="22"/>
          <w:szCs w:val="22"/>
          <w:rtl/>
        </w:rPr>
      </w:pPr>
      <w:hyperlink w:anchor="_Toc87388463" w:history="1">
        <w:r w:rsidRPr="00C76962">
          <w:rPr>
            <w:rStyle w:val="Hyperlink"/>
            <w:rtl/>
          </w:rPr>
          <w:t>דברי הריטב"א דמיגז גייז היינו שלכ"א יש חלק מסוים בנדר והוא מיפר חצי מהאיסור</w:t>
        </w:r>
      </w:hyperlink>
    </w:p>
    <w:p w:rsidR="00FB08C4" w:rsidRDefault="00FB08C4" w:rsidP="00FB08C4">
      <w:pPr>
        <w:pStyle w:val="aff4"/>
        <w:rPr>
          <w:rFonts w:eastAsiaTheme="minorEastAsia" w:cstheme="minorBidi"/>
          <w:i/>
          <w:iCs/>
          <w:noProof/>
          <w:sz w:val="22"/>
          <w:szCs w:val="22"/>
          <w:rtl/>
        </w:rPr>
      </w:pPr>
      <w:hyperlink w:anchor="_Toc87388464" w:history="1">
        <w:r w:rsidRPr="00C76962">
          <w:rPr>
            <w:rStyle w:val="Hyperlink"/>
            <w:noProof/>
            <w:rtl/>
          </w:rPr>
          <w:t>ביאורי הריטב"א אי הקלישות בכח האב או בכל הנדר</w:t>
        </w:r>
      </w:hyperlink>
    </w:p>
    <w:p w:rsidR="00FB08C4" w:rsidRDefault="00FB08C4" w:rsidP="00114D36">
      <w:pPr>
        <w:pStyle w:val="aff2"/>
        <w:numPr>
          <w:ilvl w:val="0"/>
          <w:numId w:val="3"/>
        </w:numPr>
        <w:rPr>
          <w:rFonts w:eastAsiaTheme="minorEastAsia" w:cstheme="minorBidi"/>
          <w:sz w:val="22"/>
          <w:szCs w:val="22"/>
          <w:rtl/>
        </w:rPr>
      </w:pPr>
      <w:hyperlink w:anchor="_Toc87388465" w:history="1">
        <w:r w:rsidRPr="00C76962">
          <w:rPr>
            <w:rStyle w:val="Hyperlink"/>
            <w:rtl/>
          </w:rPr>
          <w:t>הביאור הא' בריטב"א דבמיקלש קליש הבעל מחליש את הכח של האב שלא יוכל להפר לבדו</w:t>
        </w:r>
      </w:hyperlink>
    </w:p>
    <w:p w:rsidR="00FB08C4" w:rsidRDefault="00FB08C4" w:rsidP="00114D36">
      <w:pPr>
        <w:pStyle w:val="aff2"/>
        <w:numPr>
          <w:ilvl w:val="0"/>
          <w:numId w:val="3"/>
        </w:numPr>
        <w:rPr>
          <w:rFonts w:eastAsiaTheme="minorEastAsia" w:cstheme="minorBidi"/>
          <w:sz w:val="22"/>
          <w:szCs w:val="22"/>
          <w:rtl/>
        </w:rPr>
      </w:pPr>
      <w:hyperlink w:anchor="_Toc87388466" w:history="1">
        <w:r w:rsidRPr="00C76962">
          <w:rPr>
            <w:rStyle w:val="Hyperlink"/>
            <w:rtl/>
          </w:rPr>
          <w:t>הביאור הב' בריטב"א דבמיקלש קליש הבעל מקליש את כח האיסור בכל הנדר</w:t>
        </w:r>
      </w:hyperlink>
    </w:p>
    <w:p w:rsidR="00FB08C4" w:rsidRDefault="00FB08C4" w:rsidP="00FB08C4">
      <w:pPr>
        <w:pStyle w:val="aff4"/>
        <w:rPr>
          <w:rFonts w:eastAsiaTheme="minorEastAsia" w:cstheme="minorBidi"/>
          <w:i/>
          <w:iCs/>
          <w:noProof/>
          <w:sz w:val="22"/>
          <w:szCs w:val="22"/>
          <w:rtl/>
        </w:rPr>
      </w:pPr>
      <w:hyperlink w:anchor="_Toc87388467" w:history="1">
        <w:r w:rsidRPr="00C76962">
          <w:rPr>
            <w:rStyle w:val="Hyperlink"/>
            <w:noProof/>
            <w:rtl/>
          </w:rPr>
          <w:t>דברי הרא"ם דהספק אי חשיב ב' נדרים או דהמיפר מסתלק</w:t>
        </w:r>
      </w:hyperlink>
    </w:p>
    <w:p w:rsidR="00FB08C4" w:rsidRDefault="00FB08C4" w:rsidP="00114D36">
      <w:pPr>
        <w:pStyle w:val="aff2"/>
        <w:numPr>
          <w:ilvl w:val="0"/>
          <w:numId w:val="3"/>
        </w:numPr>
        <w:rPr>
          <w:rFonts w:eastAsiaTheme="minorEastAsia" w:cstheme="minorBidi"/>
          <w:sz w:val="22"/>
          <w:szCs w:val="22"/>
          <w:rtl/>
        </w:rPr>
      </w:pPr>
      <w:hyperlink w:anchor="_Toc87388468" w:history="1">
        <w:r w:rsidRPr="00C76962">
          <w:rPr>
            <w:rStyle w:val="Hyperlink"/>
            <w:rtl/>
          </w:rPr>
          <w:t>דברי הרא"ם דמיגז גייז היינו דחשיב שיש ב' נדרים שונים ואחד מיפר הבעל ואחד מיפר האב</w:t>
        </w:r>
      </w:hyperlink>
    </w:p>
    <w:p w:rsidR="00FB08C4" w:rsidRDefault="00FB08C4" w:rsidP="00114D36">
      <w:pPr>
        <w:pStyle w:val="aff2"/>
        <w:numPr>
          <w:ilvl w:val="0"/>
          <w:numId w:val="3"/>
        </w:numPr>
        <w:rPr>
          <w:rFonts w:eastAsiaTheme="minorEastAsia" w:cstheme="minorBidi"/>
          <w:sz w:val="22"/>
          <w:szCs w:val="22"/>
          <w:rtl/>
        </w:rPr>
      </w:pPr>
      <w:hyperlink w:anchor="_Toc87388469" w:history="1">
        <w:r w:rsidRPr="00C76962">
          <w:rPr>
            <w:rStyle w:val="Hyperlink"/>
            <w:rtl/>
          </w:rPr>
          <w:t>דברי הרא"ם דבמיקלש קליש כשהפר האב הוא הסתלק ונשאר רק קלישות וא"א להפר קלישות</w:t>
        </w:r>
      </w:hyperlink>
    </w:p>
    <w:p w:rsidR="00FB08C4" w:rsidRDefault="00FB08C4" w:rsidP="00FB08C4">
      <w:pPr>
        <w:pStyle w:val="2"/>
        <w:rPr>
          <w:rFonts w:eastAsiaTheme="minorEastAsia" w:cstheme="minorBidi"/>
          <w:sz w:val="22"/>
          <w:szCs w:val="22"/>
          <w:rtl/>
        </w:rPr>
      </w:pPr>
      <w:hyperlink w:anchor="_Toc87388470" w:history="1">
        <w:r w:rsidRPr="00C76962">
          <w:rPr>
            <w:rStyle w:val="Hyperlink"/>
            <w:rtl/>
          </w:rPr>
          <w:t>אי הספק גם באב או רק בבעל</w:t>
        </w:r>
      </w:hyperlink>
    </w:p>
    <w:p w:rsidR="00FB08C4" w:rsidRDefault="00FB08C4" w:rsidP="00FB08C4">
      <w:pPr>
        <w:pStyle w:val="aff4"/>
        <w:rPr>
          <w:rFonts w:eastAsiaTheme="minorEastAsia" w:cstheme="minorBidi"/>
          <w:i/>
          <w:iCs/>
          <w:noProof/>
          <w:sz w:val="22"/>
          <w:szCs w:val="22"/>
          <w:rtl/>
        </w:rPr>
      </w:pPr>
      <w:hyperlink w:anchor="_Toc87388471" w:history="1">
        <w:r w:rsidRPr="00C76962">
          <w:rPr>
            <w:rStyle w:val="Hyperlink"/>
            <w:noProof/>
            <w:rtl/>
          </w:rPr>
          <w:t>דעת הראשונים דהספק הוא בין בהפר הבעל ובין בהפר האב</w:t>
        </w:r>
      </w:hyperlink>
    </w:p>
    <w:p w:rsidR="00FB08C4" w:rsidRDefault="00FB08C4" w:rsidP="00114D36">
      <w:pPr>
        <w:pStyle w:val="aff2"/>
        <w:numPr>
          <w:ilvl w:val="0"/>
          <w:numId w:val="3"/>
        </w:numPr>
        <w:rPr>
          <w:rFonts w:eastAsiaTheme="minorEastAsia" w:cstheme="minorBidi"/>
          <w:sz w:val="22"/>
          <w:szCs w:val="22"/>
          <w:rtl/>
        </w:rPr>
      </w:pPr>
      <w:hyperlink w:anchor="_Toc87388472" w:history="1">
        <w:r w:rsidRPr="00C76962">
          <w:rPr>
            <w:rStyle w:val="Hyperlink"/>
            <w:rtl/>
          </w:rPr>
          <w:t>דברי התוס' הרשב"א והר"ן והרא"ש דהספק אי מיגז גייז הוא בין בבעל ובין באב</w:t>
        </w:r>
      </w:hyperlink>
    </w:p>
    <w:p w:rsidR="00FB08C4" w:rsidRDefault="00FB08C4" w:rsidP="00FB08C4">
      <w:pPr>
        <w:pStyle w:val="aff4"/>
        <w:rPr>
          <w:rFonts w:eastAsiaTheme="minorEastAsia" w:cstheme="minorBidi"/>
          <w:i/>
          <w:iCs/>
          <w:noProof/>
          <w:sz w:val="22"/>
          <w:szCs w:val="22"/>
          <w:rtl/>
        </w:rPr>
      </w:pPr>
      <w:hyperlink w:anchor="_Toc87388473" w:history="1">
        <w:r w:rsidRPr="00C76962">
          <w:rPr>
            <w:rStyle w:val="Hyperlink"/>
            <w:noProof/>
            <w:rtl/>
          </w:rPr>
          <w:t>דעת הרא"ם דבהפר האב פשיטא דמיגז גייז</w:t>
        </w:r>
      </w:hyperlink>
    </w:p>
    <w:p w:rsidR="00FB08C4" w:rsidRDefault="00FB08C4" w:rsidP="00114D36">
      <w:pPr>
        <w:pStyle w:val="aff2"/>
        <w:numPr>
          <w:ilvl w:val="0"/>
          <w:numId w:val="3"/>
        </w:numPr>
        <w:rPr>
          <w:rFonts w:eastAsiaTheme="minorEastAsia" w:cstheme="minorBidi"/>
          <w:sz w:val="22"/>
          <w:szCs w:val="22"/>
          <w:rtl/>
        </w:rPr>
      </w:pPr>
      <w:hyperlink w:anchor="_Toc87388474" w:history="1">
        <w:r w:rsidRPr="00C76962">
          <w:rPr>
            <w:rStyle w:val="Hyperlink"/>
            <w:rtl/>
          </w:rPr>
          <w:t>דברי הרא"ם דמשמע דבאב פשיטא דמיגז גייז דלא גרע עכשיו ממה שהיה יכול להפר בפנויה</w:t>
        </w:r>
      </w:hyperlink>
    </w:p>
    <w:p w:rsidR="00FB08C4" w:rsidRDefault="00FB08C4" w:rsidP="00FB08C4">
      <w:pPr>
        <w:pStyle w:val="aff4"/>
        <w:rPr>
          <w:rFonts w:eastAsiaTheme="minorEastAsia" w:cstheme="minorBidi"/>
          <w:i/>
          <w:iCs/>
          <w:noProof/>
          <w:sz w:val="22"/>
          <w:szCs w:val="22"/>
          <w:rtl/>
        </w:rPr>
      </w:pPr>
      <w:hyperlink w:anchor="_Toc87388475" w:history="1">
        <w:r w:rsidRPr="00C76962">
          <w:rPr>
            <w:rStyle w:val="Hyperlink"/>
            <w:noProof/>
            <w:rtl/>
          </w:rPr>
          <w:t>דברי הקרבן נתנאל בפלוגתת הבבלי והירושלמי באב ובעל</w:t>
        </w:r>
      </w:hyperlink>
    </w:p>
    <w:p w:rsidR="00FB08C4" w:rsidRDefault="00FB08C4" w:rsidP="00114D36">
      <w:pPr>
        <w:pStyle w:val="aff2"/>
        <w:numPr>
          <w:ilvl w:val="0"/>
          <w:numId w:val="3"/>
        </w:numPr>
        <w:rPr>
          <w:rFonts w:eastAsiaTheme="minorEastAsia" w:cstheme="minorBidi"/>
          <w:sz w:val="22"/>
          <w:szCs w:val="22"/>
          <w:rtl/>
        </w:rPr>
      </w:pPr>
      <w:hyperlink w:anchor="_Toc87388476" w:history="1">
        <w:r w:rsidRPr="00C76962">
          <w:rPr>
            <w:rStyle w:val="Hyperlink"/>
            <w:rtl/>
          </w:rPr>
          <w:t>קושית הקרב"נ דבירושלמי מבואר דבהפר האב פשיטא דלא הוקלש הנדר ולוקה והספק רק בבעל</w:t>
        </w:r>
      </w:hyperlink>
    </w:p>
    <w:p w:rsidR="00FB08C4" w:rsidRDefault="00FB08C4" w:rsidP="00114D36">
      <w:pPr>
        <w:pStyle w:val="aff2"/>
        <w:numPr>
          <w:ilvl w:val="0"/>
          <w:numId w:val="3"/>
        </w:numPr>
        <w:rPr>
          <w:rFonts w:eastAsiaTheme="minorEastAsia" w:cstheme="minorBidi"/>
          <w:sz w:val="22"/>
          <w:szCs w:val="22"/>
          <w:rtl/>
        </w:rPr>
      </w:pPr>
      <w:hyperlink w:anchor="_Toc87388477" w:history="1">
        <w:r w:rsidRPr="00C76962">
          <w:rPr>
            <w:rStyle w:val="Hyperlink"/>
            <w:rtl/>
          </w:rPr>
          <w:t>ביאור הקרבן נתנאל דהספק בבעל הוא לחדש דאף בו אינה לוקה ולא רק באב ודלא כירושלמי</w:t>
        </w:r>
      </w:hyperlink>
    </w:p>
    <w:p w:rsidR="00FB08C4" w:rsidRDefault="00FB08C4" w:rsidP="00FB08C4">
      <w:pPr>
        <w:pStyle w:val="aff4"/>
        <w:rPr>
          <w:rFonts w:eastAsiaTheme="minorEastAsia" w:cstheme="minorBidi"/>
          <w:i/>
          <w:iCs/>
          <w:noProof/>
          <w:sz w:val="22"/>
          <w:szCs w:val="22"/>
          <w:rtl/>
        </w:rPr>
      </w:pPr>
      <w:hyperlink w:anchor="_Toc87388478" w:history="1">
        <w:r w:rsidRPr="00C76962">
          <w:rPr>
            <w:rStyle w:val="Hyperlink"/>
            <w:noProof/>
            <w:rtl/>
          </w:rPr>
          <w:t>בדעת הרמב"ם אי הספק גם באב או רק בבעל</w:t>
        </w:r>
      </w:hyperlink>
    </w:p>
    <w:p w:rsidR="00FB08C4" w:rsidRDefault="00FB08C4" w:rsidP="00114D36">
      <w:pPr>
        <w:pStyle w:val="aff2"/>
        <w:numPr>
          <w:ilvl w:val="0"/>
          <w:numId w:val="3"/>
        </w:numPr>
        <w:rPr>
          <w:rFonts w:eastAsiaTheme="minorEastAsia" w:cstheme="minorBidi"/>
          <w:sz w:val="22"/>
          <w:szCs w:val="22"/>
          <w:rtl/>
        </w:rPr>
      </w:pPr>
      <w:hyperlink w:anchor="_Toc87388479" w:history="1">
        <w:r w:rsidRPr="00C76962">
          <w:rPr>
            <w:rStyle w:val="Hyperlink"/>
            <w:rtl/>
          </w:rPr>
          <w:t>דברי הרמב"ם דבהפר הבעל ועברה על הנדר לפני שהפר האב אינה לוקה</w:t>
        </w:r>
      </w:hyperlink>
    </w:p>
    <w:p w:rsidR="00FB08C4" w:rsidRDefault="00FB08C4" w:rsidP="00114D36">
      <w:pPr>
        <w:pStyle w:val="aff2"/>
        <w:numPr>
          <w:ilvl w:val="0"/>
          <w:numId w:val="3"/>
        </w:numPr>
        <w:rPr>
          <w:rFonts w:eastAsiaTheme="minorEastAsia" w:cstheme="minorBidi"/>
          <w:sz w:val="22"/>
          <w:szCs w:val="22"/>
          <w:rtl/>
        </w:rPr>
      </w:pPr>
      <w:hyperlink w:anchor="_Toc87388480" w:history="1">
        <w:r w:rsidRPr="00C76962">
          <w:rPr>
            <w:rStyle w:val="Hyperlink"/>
            <w:rtl/>
          </w:rPr>
          <w:t>דברי הכס"מ והרדב"ז דבין אם הפר האב ובין אם הפר הבעל אינה לוקה ונקט בעל וה"ה לאב</w:t>
        </w:r>
      </w:hyperlink>
    </w:p>
    <w:p w:rsidR="00FB08C4" w:rsidRDefault="00FB08C4" w:rsidP="00114D36">
      <w:pPr>
        <w:pStyle w:val="aff2"/>
        <w:numPr>
          <w:ilvl w:val="0"/>
          <w:numId w:val="3"/>
        </w:numPr>
        <w:rPr>
          <w:rFonts w:eastAsiaTheme="minorEastAsia" w:cstheme="minorBidi"/>
          <w:sz w:val="22"/>
          <w:szCs w:val="22"/>
          <w:rtl/>
        </w:rPr>
      </w:pPr>
      <w:hyperlink w:anchor="_Toc87388481" w:history="1">
        <w:r w:rsidRPr="00C76962">
          <w:rPr>
            <w:rStyle w:val="Hyperlink"/>
            <w:rtl/>
          </w:rPr>
          <w:t>ביאור הקרית ספר ברמב"ם דכ"ש שאם הפר האב אינה לוקה דיפה כח האב</w:t>
        </w:r>
      </w:hyperlink>
    </w:p>
    <w:p w:rsidR="00FB08C4" w:rsidRDefault="00FB08C4" w:rsidP="00114D36">
      <w:pPr>
        <w:pStyle w:val="aff2"/>
        <w:numPr>
          <w:ilvl w:val="0"/>
          <w:numId w:val="3"/>
        </w:numPr>
        <w:rPr>
          <w:rFonts w:eastAsiaTheme="minorEastAsia" w:cstheme="minorBidi"/>
          <w:sz w:val="22"/>
          <w:szCs w:val="22"/>
          <w:rtl/>
        </w:rPr>
      </w:pPr>
      <w:hyperlink w:anchor="_Toc87388482" w:history="1">
        <w:r w:rsidRPr="00C76962">
          <w:rPr>
            <w:rStyle w:val="Hyperlink"/>
            <w:rtl/>
          </w:rPr>
          <w:t>ביאור הקר"א ברמב"ם דהספק הוא בבעל ולא באב דבבעל עומדת ליכנס לרשותו וודאי דמיפר</w:t>
        </w:r>
      </w:hyperlink>
    </w:p>
    <w:p w:rsidR="00FB08C4" w:rsidRDefault="00FB08C4" w:rsidP="00FB08C4">
      <w:pPr>
        <w:pStyle w:val="aff4"/>
        <w:rPr>
          <w:rFonts w:eastAsiaTheme="minorEastAsia" w:cstheme="minorBidi"/>
          <w:i/>
          <w:iCs/>
          <w:noProof/>
          <w:sz w:val="22"/>
          <w:szCs w:val="22"/>
          <w:rtl/>
        </w:rPr>
      </w:pPr>
      <w:hyperlink w:anchor="_Toc87388483" w:history="1">
        <w:r w:rsidRPr="00C76962">
          <w:rPr>
            <w:rStyle w:val="Hyperlink"/>
            <w:noProof/>
            <w:rtl/>
          </w:rPr>
          <w:t>בביאור דעת הרמב"ם בהפר הבעל ועברה ולא הפר האב לבסוף</w:t>
        </w:r>
      </w:hyperlink>
    </w:p>
    <w:p w:rsidR="00FB08C4" w:rsidRDefault="00FB08C4" w:rsidP="00114D36">
      <w:pPr>
        <w:pStyle w:val="aff2"/>
        <w:numPr>
          <w:ilvl w:val="0"/>
          <w:numId w:val="3"/>
        </w:numPr>
        <w:rPr>
          <w:rFonts w:eastAsiaTheme="minorEastAsia" w:cstheme="minorBidi"/>
          <w:sz w:val="22"/>
          <w:szCs w:val="22"/>
          <w:rtl/>
        </w:rPr>
      </w:pPr>
      <w:hyperlink w:anchor="_Toc87388484" w:history="1">
        <w:r w:rsidRPr="00C76962">
          <w:rPr>
            <w:rStyle w:val="Hyperlink"/>
            <w:rtl/>
          </w:rPr>
          <w:t>ביאור הרדב"ז ברמב"ם דבהפר אחד אינה לוקה כיון שהוא התראת ספק שמא יפר השני</w:t>
        </w:r>
      </w:hyperlink>
    </w:p>
    <w:p w:rsidR="00FB08C4" w:rsidRDefault="00FB08C4" w:rsidP="00114D36">
      <w:pPr>
        <w:pStyle w:val="aff2"/>
        <w:numPr>
          <w:ilvl w:val="0"/>
          <w:numId w:val="3"/>
        </w:numPr>
        <w:rPr>
          <w:rFonts w:eastAsiaTheme="minorEastAsia" w:cstheme="minorBidi"/>
          <w:sz w:val="22"/>
          <w:szCs w:val="22"/>
          <w:rtl/>
        </w:rPr>
      </w:pPr>
      <w:hyperlink w:anchor="_Toc87388485" w:history="1">
        <w:r w:rsidRPr="00C76962">
          <w:rPr>
            <w:rStyle w:val="Hyperlink"/>
            <w:rtl/>
          </w:rPr>
          <w:t>ביאור הצפנח פענח ברמב"ם דרק אם הפר האב לבסוף אינה לוקה ובלא הפר בטלה הפרת הבעל</w:t>
        </w:r>
      </w:hyperlink>
    </w:p>
    <w:p w:rsidR="00FB08C4" w:rsidRDefault="00FB08C4" w:rsidP="00114D36">
      <w:pPr>
        <w:pStyle w:val="aff2"/>
        <w:numPr>
          <w:ilvl w:val="0"/>
          <w:numId w:val="3"/>
        </w:numPr>
        <w:rPr>
          <w:rFonts w:eastAsiaTheme="minorEastAsia" w:cstheme="minorBidi"/>
          <w:sz w:val="22"/>
          <w:szCs w:val="22"/>
          <w:rtl/>
        </w:rPr>
      </w:pPr>
      <w:hyperlink w:anchor="_Toc87388486" w:history="1">
        <w:r w:rsidRPr="00C76962">
          <w:rPr>
            <w:rStyle w:val="Hyperlink"/>
            <w:rtl/>
          </w:rPr>
          <w:t>ביאור הצפנת פענח ברמב"ם דבהפר האב ולבסוף לא הפר הבעל אינה לוקה כדאיתא בירושלמי</w:t>
        </w:r>
      </w:hyperlink>
    </w:p>
    <w:p w:rsidR="00FB08C4" w:rsidRDefault="00FB08C4" w:rsidP="00FB08C4">
      <w:pPr>
        <w:pStyle w:val="aff4"/>
        <w:rPr>
          <w:rFonts w:eastAsiaTheme="minorEastAsia" w:cstheme="minorBidi"/>
          <w:i/>
          <w:iCs/>
          <w:noProof/>
          <w:sz w:val="22"/>
          <w:szCs w:val="22"/>
          <w:rtl/>
        </w:rPr>
      </w:pPr>
      <w:hyperlink w:anchor="_Toc87388487" w:history="1">
        <w:r w:rsidRPr="00C76962">
          <w:rPr>
            <w:rStyle w:val="Hyperlink"/>
            <w:noProof/>
            <w:rtl/>
          </w:rPr>
          <w:t>דברי החזו"א דאף כשבטלה ההפרה עדיין קליש למלקות</w:t>
        </w:r>
      </w:hyperlink>
    </w:p>
    <w:p w:rsidR="00FB08C4" w:rsidRDefault="00FB08C4" w:rsidP="00114D36">
      <w:pPr>
        <w:pStyle w:val="aff2"/>
        <w:numPr>
          <w:ilvl w:val="0"/>
          <w:numId w:val="3"/>
        </w:numPr>
        <w:rPr>
          <w:rFonts w:eastAsiaTheme="minorEastAsia" w:cstheme="minorBidi"/>
          <w:sz w:val="22"/>
          <w:szCs w:val="22"/>
          <w:rtl/>
        </w:rPr>
      </w:pPr>
      <w:hyperlink w:anchor="_Toc87388488" w:history="1">
        <w:r w:rsidRPr="00C76962">
          <w:rPr>
            <w:rStyle w:val="Hyperlink"/>
            <w:rtl/>
          </w:rPr>
          <w:t>דברי החזו"א דמשמע ברמב"ם דאף אם לא הפר האב ביום שמעו אינה לוקה אף שא"א להפר</w:t>
        </w:r>
      </w:hyperlink>
    </w:p>
    <w:p w:rsidR="00FB08C4" w:rsidRDefault="00FB08C4" w:rsidP="00114D36">
      <w:pPr>
        <w:pStyle w:val="aff2"/>
        <w:numPr>
          <w:ilvl w:val="0"/>
          <w:numId w:val="3"/>
        </w:numPr>
        <w:rPr>
          <w:rFonts w:eastAsiaTheme="minorEastAsia" w:cstheme="minorBidi"/>
          <w:sz w:val="22"/>
          <w:szCs w:val="22"/>
          <w:rtl/>
        </w:rPr>
      </w:pPr>
      <w:hyperlink w:anchor="_Toc87388489" w:history="1">
        <w:r w:rsidRPr="00C76962">
          <w:rPr>
            <w:rStyle w:val="Hyperlink"/>
            <w:rtl/>
          </w:rPr>
          <w:t>דברי החזו"א דמבואר ברמב"ם דבהפר אחד מהם והשני הקים אינה לוקה</w:t>
        </w:r>
      </w:hyperlink>
    </w:p>
    <w:p w:rsidR="00FB08C4" w:rsidRDefault="00FB08C4" w:rsidP="00114D36">
      <w:pPr>
        <w:pStyle w:val="aff2"/>
        <w:numPr>
          <w:ilvl w:val="0"/>
          <w:numId w:val="3"/>
        </w:numPr>
        <w:rPr>
          <w:rFonts w:eastAsiaTheme="minorEastAsia" w:cstheme="minorBidi"/>
          <w:sz w:val="22"/>
          <w:szCs w:val="22"/>
          <w:rtl/>
        </w:rPr>
      </w:pPr>
      <w:hyperlink w:anchor="_Toc87388490" w:history="1">
        <w:r w:rsidRPr="00C76962">
          <w:rPr>
            <w:rStyle w:val="Hyperlink"/>
            <w:rtl/>
          </w:rPr>
          <w:t>ביאור החזו"א ברמב"ם דהקמת השני אינה מבטלת את הקלישות שבנדר ולכן אינה לוקה</w:t>
        </w:r>
      </w:hyperlink>
    </w:p>
    <w:p w:rsidR="00FB08C4" w:rsidRDefault="00FB08C4" w:rsidP="00FB08C4">
      <w:pPr>
        <w:pStyle w:val="aff4"/>
        <w:rPr>
          <w:rFonts w:eastAsiaTheme="minorEastAsia" w:cstheme="minorBidi"/>
          <w:i/>
          <w:iCs/>
          <w:noProof/>
          <w:sz w:val="22"/>
          <w:szCs w:val="22"/>
          <w:rtl/>
        </w:rPr>
      </w:pPr>
      <w:hyperlink w:anchor="_Toc87388491" w:history="1">
        <w:r w:rsidRPr="00C76962">
          <w:rPr>
            <w:rStyle w:val="Hyperlink"/>
            <w:noProof/>
            <w:rtl/>
          </w:rPr>
          <w:t>ביאור החזו"א דאי יזכה האב בהפרת הבעל חשיב שהבעל קיים</w:t>
        </w:r>
      </w:hyperlink>
    </w:p>
    <w:p w:rsidR="00FB08C4" w:rsidRDefault="00FB08C4" w:rsidP="00114D36">
      <w:pPr>
        <w:pStyle w:val="aff2"/>
        <w:numPr>
          <w:ilvl w:val="0"/>
          <w:numId w:val="3"/>
        </w:numPr>
        <w:rPr>
          <w:rFonts w:eastAsiaTheme="minorEastAsia" w:cstheme="minorBidi"/>
          <w:sz w:val="22"/>
          <w:szCs w:val="22"/>
          <w:rtl/>
        </w:rPr>
      </w:pPr>
      <w:hyperlink w:anchor="_Toc87388492" w:history="1">
        <w:r w:rsidRPr="00C76962">
          <w:rPr>
            <w:rStyle w:val="Hyperlink"/>
            <w:rtl/>
          </w:rPr>
          <w:t>קושית החזו"א אמאי בהפר הבעל ומת בטלה הפרתו והא עדיין הוא מוקלש למלקות</w:t>
        </w:r>
      </w:hyperlink>
    </w:p>
    <w:p w:rsidR="00FB08C4" w:rsidRDefault="00FB08C4" w:rsidP="00114D36">
      <w:pPr>
        <w:pStyle w:val="aff2"/>
        <w:numPr>
          <w:ilvl w:val="0"/>
          <w:numId w:val="3"/>
        </w:numPr>
        <w:rPr>
          <w:rFonts w:eastAsiaTheme="minorEastAsia" w:cstheme="minorBidi"/>
          <w:sz w:val="22"/>
          <w:szCs w:val="22"/>
          <w:rtl/>
        </w:rPr>
      </w:pPr>
      <w:hyperlink w:anchor="_Toc87388493" w:history="1">
        <w:r w:rsidRPr="00C76962">
          <w:rPr>
            <w:rStyle w:val="Hyperlink"/>
            <w:rtl/>
          </w:rPr>
          <w:t>ביאור החזו"א דאי יזכה האב בחלק הבעל ממילא לא תבטל הפרתו ולא יוכל האב לזכות</w:t>
        </w:r>
      </w:hyperlink>
    </w:p>
    <w:p w:rsidR="00FB08C4" w:rsidRDefault="00FB08C4" w:rsidP="00FB08C4">
      <w:pPr>
        <w:pStyle w:val="aff4"/>
        <w:rPr>
          <w:rFonts w:eastAsiaTheme="minorEastAsia" w:cstheme="minorBidi"/>
          <w:i/>
          <w:iCs/>
          <w:noProof/>
          <w:sz w:val="22"/>
          <w:szCs w:val="22"/>
          <w:rtl/>
        </w:rPr>
      </w:pPr>
      <w:hyperlink w:anchor="_Toc87388494" w:history="1">
        <w:r w:rsidRPr="00C76962">
          <w:rPr>
            <w:rStyle w:val="Hyperlink"/>
            <w:noProof/>
            <w:rtl/>
          </w:rPr>
          <w:t>קושית הקרן אורה מנלן דהפרת אחד מהשותפין פועלת בו</w:t>
        </w:r>
      </w:hyperlink>
    </w:p>
    <w:p w:rsidR="00FB08C4" w:rsidRDefault="00FB08C4" w:rsidP="00114D36">
      <w:pPr>
        <w:pStyle w:val="aff2"/>
        <w:numPr>
          <w:ilvl w:val="0"/>
          <w:numId w:val="3"/>
        </w:numPr>
        <w:rPr>
          <w:rFonts w:eastAsiaTheme="minorEastAsia" w:cstheme="minorBidi"/>
          <w:sz w:val="22"/>
          <w:szCs w:val="22"/>
          <w:rtl/>
        </w:rPr>
      </w:pPr>
      <w:hyperlink w:anchor="_Toc87388495" w:history="1">
        <w:r w:rsidRPr="00C76962">
          <w:rPr>
            <w:rStyle w:val="Hyperlink"/>
            <w:rtl/>
          </w:rPr>
          <w:t>קושית הקרן אורה דמנלן דהפרת אחד לבדו פועלת בנדר הא יתכן דרק שניהם יחד פועלים בו</w:t>
        </w:r>
      </w:hyperlink>
    </w:p>
    <w:p w:rsidR="00FB08C4" w:rsidRDefault="00FB08C4" w:rsidP="00114D36">
      <w:pPr>
        <w:pStyle w:val="aff2"/>
        <w:numPr>
          <w:ilvl w:val="0"/>
          <w:numId w:val="3"/>
        </w:numPr>
        <w:rPr>
          <w:rFonts w:eastAsiaTheme="minorEastAsia" w:cstheme="minorBidi"/>
          <w:sz w:val="22"/>
          <w:szCs w:val="22"/>
          <w:rtl/>
        </w:rPr>
      </w:pPr>
      <w:hyperlink w:anchor="_Toc87388496" w:history="1">
        <w:r w:rsidRPr="00C76962">
          <w:rPr>
            <w:rStyle w:val="Hyperlink"/>
            <w:rtl/>
          </w:rPr>
          <w:t>ביאור הקר"א בירושלמי דהפרת אחד אינה כלום ובהפר האב אפש"ל דאין מלקות מדין אחר</w:t>
        </w:r>
      </w:hyperlink>
    </w:p>
    <w:p w:rsidR="00FB08C4" w:rsidRDefault="00FB08C4" w:rsidP="00FB08C4">
      <w:pPr>
        <w:pStyle w:val="aff4"/>
        <w:rPr>
          <w:rFonts w:eastAsiaTheme="minorEastAsia" w:cstheme="minorBidi"/>
          <w:i/>
          <w:iCs/>
          <w:noProof/>
          <w:sz w:val="22"/>
          <w:szCs w:val="22"/>
          <w:rtl/>
        </w:rPr>
      </w:pPr>
      <w:hyperlink w:anchor="_Toc87388497" w:history="1">
        <w:r w:rsidRPr="00C76962">
          <w:rPr>
            <w:rStyle w:val="Hyperlink"/>
            <w:noProof/>
            <w:rtl/>
          </w:rPr>
          <w:t>ביאור הקר"א דאפש"ל דרק באב פשיטא לגמ' דפועל בהפרתו</w:t>
        </w:r>
      </w:hyperlink>
    </w:p>
    <w:p w:rsidR="00FB08C4" w:rsidRDefault="00FB08C4" w:rsidP="00114D36">
      <w:pPr>
        <w:pStyle w:val="aff2"/>
        <w:numPr>
          <w:ilvl w:val="0"/>
          <w:numId w:val="3"/>
        </w:numPr>
        <w:rPr>
          <w:rFonts w:eastAsiaTheme="minorEastAsia" w:cstheme="minorBidi"/>
          <w:sz w:val="22"/>
          <w:szCs w:val="22"/>
          <w:rtl/>
        </w:rPr>
      </w:pPr>
      <w:hyperlink w:anchor="_Toc87388498" w:history="1">
        <w:r w:rsidRPr="00C76962">
          <w:rPr>
            <w:rStyle w:val="Hyperlink"/>
            <w:rtl/>
          </w:rPr>
          <w:t>דברי הקר"א דלגמ' בסוגיין פשיטא דהפרת אחד פועלת בנדר להקליש או למיגז אף בהקים השני</w:t>
        </w:r>
      </w:hyperlink>
    </w:p>
    <w:p w:rsidR="00FB08C4" w:rsidRDefault="00FB08C4" w:rsidP="00114D36">
      <w:pPr>
        <w:pStyle w:val="aff2"/>
        <w:numPr>
          <w:ilvl w:val="0"/>
          <w:numId w:val="3"/>
        </w:numPr>
        <w:rPr>
          <w:rFonts w:eastAsiaTheme="minorEastAsia" w:cstheme="minorBidi"/>
          <w:sz w:val="22"/>
          <w:szCs w:val="22"/>
          <w:rtl/>
        </w:rPr>
      </w:pPr>
      <w:hyperlink w:anchor="_Toc87388499" w:history="1">
        <w:r w:rsidRPr="00C76962">
          <w:rPr>
            <w:rStyle w:val="Hyperlink"/>
            <w:rtl/>
          </w:rPr>
          <w:t>דברי הקר"א דרק בבעל דעומדת להכנס לרשותו פשיטא לגמ' דהפרתו פועלת מקצת הפרה</w:t>
        </w:r>
      </w:hyperlink>
    </w:p>
    <w:p w:rsidR="00FB08C4" w:rsidRDefault="00FB08C4" w:rsidP="00114D36">
      <w:pPr>
        <w:pStyle w:val="aff2"/>
        <w:numPr>
          <w:ilvl w:val="0"/>
          <w:numId w:val="3"/>
        </w:numPr>
        <w:rPr>
          <w:rFonts w:eastAsiaTheme="minorEastAsia" w:cstheme="minorBidi"/>
          <w:sz w:val="22"/>
          <w:szCs w:val="22"/>
          <w:rtl/>
        </w:rPr>
      </w:pPr>
      <w:hyperlink w:anchor="_Toc87388500" w:history="1">
        <w:r w:rsidRPr="00C76962">
          <w:rPr>
            <w:rStyle w:val="Hyperlink"/>
            <w:rtl/>
          </w:rPr>
          <w:t>דברי הקר"א דאפש"ל דבהפר האב לבדו להבבלי אין הפרתו כלום ודלא כהירושלמי</w:t>
        </w:r>
      </w:hyperlink>
    </w:p>
    <w:p w:rsidR="00FB08C4" w:rsidRDefault="00FB08C4" w:rsidP="00FB08C4">
      <w:pPr>
        <w:pStyle w:val="2"/>
        <w:rPr>
          <w:rFonts w:eastAsiaTheme="minorEastAsia" w:cstheme="minorBidi"/>
          <w:sz w:val="22"/>
          <w:szCs w:val="22"/>
          <w:rtl/>
        </w:rPr>
      </w:pPr>
      <w:hyperlink w:anchor="_Toc87388501" w:history="1">
        <w:r w:rsidRPr="00C76962">
          <w:rPr>
            <w:rStyle w:val="Hyperlink"/>
            <w:rtl/>
          </w:rPr>
          <w:t>בביטול ההפרה כשמת המיפר</w:t>
        </w:r>
      </w:hyperlink>
    </w:p>
    <w:p w:rsidR="00FB08C4" w:rsidRDefault="00FB08C4" w:rsidP="00FB08C4">
      <w:pPr>
        <w:pStyle w:val="aff4"/>
        <w:rPr>
          <w:rFonts w:eastAsiaTheme="minorEastAsia" w:cstheme="minorBidi"/>
          <w:i/>
          <w:iCs/>
          <w:noProof/>
          <w:sz w:val="22"/>
          <w:szCs w:val="22"/>
          <w:rtl/>
        </w:rPr>
      </w:pPr>
      <w:hyperlink w:anchor="_Toc87388502" w:history="1">
        <w:r w:rsidRPr="00C76962">
          <w:rPr>
            <w:rStyle w:val="Hyperlink"/>
            <w:noProof/>
            <w:rtl/>
          </w:rPr>
          <w:t>פלוגתת הר"ן והרא"ש במת המיפר אם בטלה הקלישות שבנדר</w:t>
        </w:r>
      </w:hyperlink>
    </w:p>
    <w:p w:rsidR="00FB08C4" w:rsidRDefault="00FB08C4" w:rsidP="00114D36">
      <w:pPr>
        <w:pStyle w:val="aff2"/>
        <w:numPr>
          <w:ilvl w:val="0"/>
          <w:numId w:val="3"/>
        </w:numPr>
        <w:rPr>
          <w:rFonts w:eastAsiaTheme="minorEastAsia" w:cstheme="minorBidi"/>
          <w:sz w:val="22"/>
          <w:szCs w:val="22"/>
          <w:rtl/>
        </w:rPr>
      </w:pPr>
      <w:hyperlink w:anchor="_Toc87388503" w:history="1">
        <w:r w:rsidRPr="00C76962">
          <w:rPr>
            <w:rStyle w:val="Hyperlink"/>
            <w:rtl/>
          </w:rPr>
          <w:t>דברי הר"ן דבמת המיפר בטלה ההפרה ובטלה גם הקלישות שבנדר</w:t>
        </w:r>
      </w:hyperlink>
    </w:p>
    <w:p w:rsidR="00FB08C4" w:rsidRDefault="00FB08C4" w:rsidP="00114D36">
      <w:pPr>
        <w:pStyle w:val="aff2"/>
        <w:numPr>
          <w:ilvl w:val="0"/>
          <w:numId w:val="3"/>
        </w:numPr>
        <w:rPr>
          <w:rFonts w:eastAsiaTheme="minorEastAsia" w:cstheme="minorBidi"/>
          <w:sz w:val="22"/>
          <w:szCs w:val="22"/>
          <w:rtl/>
        </w:rPr>
      </w:pPr>
      <w:hyperlink w:anchor="_Toc87388504" w:history="1">
        <w:r w:rsidRPr="00C76962">
          <w:rPr>
            <w:rStyle w:val="Hyperlink"/>
            <w:rtl/>
          </w:rPr>
          <w:t>דברי הרא"ש דבמת המיפר ההפרה בטלה אך הנדר עדיין עומד בקלישותו</w:t>
        </w:r>
      </w:hyperlink>
    </w:p>
    <w:p w:rsidR="00FB08C4" w:rsidRDefault="00FB08C4" w:rsidP="00114D36">
      <w:pPr>
        <w:pStyle w:val="aff2"/>
        <w:numPr>
          <w:ilvl w:val="0"/>
          <w:numId w:val="3"/>
        </w:numPr>
        <w:rPr>
          <w:rFonts w:eastAsiaTheme="minorEastAsia" w:cstheme="minorBidi"/>
          <w:sz w:val="22"/>
          <w:szCs w:val="22"/>
          <w:rtl/>
        </w:rPr>
      </w:pPr>
      <w:hyperlink w:anchor="_Toc87388505" w:history="1">
        <w:r w:rsidRPr="00C76962">
          <w:rPr>
            <w:rStyle w:val="Hyperlink"/>
            <w:rtl/>
          </w:rPr>
          <w:t>דברי הסמ"ק דהא דהוקלש הנדר בהפרת אחד ואינה לוקה הוא רק כששניהם חיים ולא במת אחד</w:t>
        </w:r>
      </w:hyperlink>
    </w:p>
    <w:p w:rsidR="00FB08C4" w:rsidRDefault="00FB08C4" w:rsidP="00FB08C4">
      <w:pPr>
        <w:pStyle w:val="aff4"/>
        <w:rPr>
          <w:rFonts w:eastAsiaTheme="minorEastAsia" w:cstheme="minorBidi"/>
          <w:i/>
          <w:iCs/>
          <w:noProof/>
          <w:sz w:val="22"/>
          <w:szCs w:val="22"/>
          <w:rtl/>
        </w:rPr>
      </w:pPr>
      <w:hyperlink w:anchor="_Toc87388506" w:history="1">
        <w:r w:rsidRPr="00C76962">
          <w:rPr>
            <w:rStyle w:val="Hyperlink"/>
            <w:noProof/>
            <w:rtl/>
          </w:rPr>
          <w:t>דברי החזו"א דבמת בטלה ההפרה רק לענין דא"א להצטרף</w:t>
        </w:r>
      </w:hyperlink>
    </w:p>
    <w:p w:rsidR="00FB08C4" w:rsidRDefault="00FB08C4" w:rsidP="00114D36">
      <w:pPr>
        <w:pStyle w:val="aff2"/>
        <w:numPr>
          <w:ilvl w:val="0"/>
          <w:numId w:val="3"/>
        </w:numPr>
        <w:rPr>
          <w:rFonts w:eastAsiaTheme="minorEastAsia" w:cstheme="minorBidi"/>
          <w:sz w:val="22"/>
          <w:szCs w:val="22"/>
          <w:rtl/>
        </w:rPr>
      </w:pPr>
      <w:hyperlink w:anchor="_Toc87388507" w:history="1">
        <w:r w:rsidRPr="00C76962">
          <w:rPr>
            <w:rStyle w:val="Hyperlink"/>
            <w:rtl/>
          </w:rPr>
          <w:t>קושית החזו"א על הר"ן דבמת בטלה הקלישות דהא לענין מלקות קליש הנדר אף כשמת המפר</w:t>
        </w:r>
      </w:hyperlink>
    </w:p>
    <w:p w:rsidR="00FB08C4" w:rsidRDefault="00FB08C4" w:rsidP="00114D36">
      <w:pPr>
        <w:pStyle w:val="aff2"/>
        <w:numPr>
          <w:ilvl w:val="0"/>
          <w:numId w:val="3"/>
        </w:numPr>
        <w:rPr>
          <w:rFonts w:eastAsiaTheme="minorEastAsia" w:cstheme="minorBidi"/>
          <w:sz w:val="22"/>
          <w:szCs w:val="22"/>
          <w:rtl/>
        </w:rPr>
      </w:pPr>
      <w:hyperlink w:anchor="_Toc87388508" w:history="1">
        <w:r w:rsidRPr="00C76962">
          <w:rPr>
            <w:rStyle w:val="Hyperlink"/>
            <w:rtl/>
          </w:rPr>
          <w:t>ביאור החזו"א דכשאחד היפר לכו"ע לא חשיב היתר בנדר וכשמפר השני חוזר ההיתר וניעור</w:t>
        </w:r>
      </w:hyperlink>
    </w:p>
    <w:p w:rsidR="00FB08C4" w:rsidRDefault="00FB08C4" w:rsidP="00114D36">
      <w:pPr>
        <w:pStyle w:val="aff2"/>
        <w:numPr>
          <w:ilvl w:val="0"/>
          <w:numId w:val="3"/>
        </w:numPr>
        <w:rPr>
          <w:rFonts w:eastAsiaTheme="minorEastAsia" w:cstheme="minorBidi"/>
          <w:sz w:val="22"/>
          <w:szCs w:val="22"/>
          <w:rtl/>
        </w:rPr>
      </w:pPr>
      <w:hyperlink w:anchor="_Toc87388509" w:history="1">
        <w:r w:rsidRPr="00C76962">
          <w:rPr>
            <w:rStyle w:val="Hyperlink"/>
            <w:rtl/>
          </w:rPr>
          <w:t>ביאור החזו"א בר"ן דבהפר האב ומת הבעל הנדר עדיין מוקלש דהפרת האב קיימת</w:t>
        </w:r>
      </w:hyperlink>
    </w:p>
    <w:p w:rsidR="00FB08C4" w:rsidRDefault="00FB08C4" w:rsidP="00114D36">
      <w:pPr>
        <w:pStyle w:val="aff2"/>
        <w:numPr>
          <w:ilvl w:val="0"/>
          <w:numId w:val="3"/>
        </w:numPr>
        <w:rPr>
          <w:rFonts w:eastAsiaTheme="minorEastAsia" w:cstheme="minorBidi"/>
          <w:sz w:val="22"/>
          <w:szCs w:val="22"/>
          <w:rtl/>
        </w:rPr>
      </w:pPr>
      <w:hyperlink w:anchor="_Toc87388510" w:history="1">
        <w:r w:rsidRPr="00C76962">
          <w:rPr>
            <w:rStyle w:val="Hyperlink"/>
            <w:rtl/>
          </w:rPr>
          <w:t>ביאור החזו"א בר"ן דהפר הבעל ומת אין הפרתו מצטרפת ובטלה אף דלמלקות הוקלש הנדר</w:t>
        </w:r>
      </w:hyperlink>
    </w:p>
    <w:p w:rsidR="00FB08C4" w:rsidRDefault="00FB08C4" w:rsidP="00FB08C4">
      <w:pPr>
        <w:pStyle w:val="2"/>
        <w:rPr>
          <w:rFonts w:eastAsiaTheme="minorEastAsia" w:cstheme="minorBidi"/>
          <w:sz w:val="22"/>
          <w:szCs w:val="22"/>
          <w:rtl/>
        </w:rPr>
      </w:pPr>
      <w:hyperlink w:anchor="_Toc87388511" w:history="1">
        <w:r w:rsidRPr="00C76962">
          <w:rPr>
            <w:rStyle w:val="Hyperlink"/>
            <w:rtl/>
          </w:rPr>
          <w:t>בנ"מ למלקות בנדרה מזיתים ואכלה</w:t>
        </w:r>
      </w:hyperlink>
    </w:p>
    <w:p w:rsidR="00FB08C4" w:rsidRDefault="00FB08C4" w:rsidP="00FB08C4">
      <w:pPr>
        <w:pStyle w:val="aff4"/>
        <w:rPr>
          <w:rFonts w:eastAsiaTheme="minorEastAsia" w:cstheme="minorBidi"/>
          <w:i/>
          <w:iCs/>
          <w:noProof/>
          <w:sz w:val="22"/>
          <w:szCs w:val="22"/>
          <w:rtl/>
        </w:rPr>
      </w:pPr>
      <w:hyperlink w:anchor="_Toc87388512" w:history="1">
        <w:r w:rsidRPr="00C76962">
          <w:rPr>
            <w:rStyle w:val="Hyperlink"/>
            <w:noProof/>
            <w:rtl/>
          </w:rPr>
          <w:t>ביאורי הראשונים באופן הנדר וקלישותו כשנדרה מזיתים</w:t>
        </w:r>
      </w:hyperlink>
    </w:p>
    <w:p w:rsidR="00FB08C4" w:rsidRDefault="00FB08C4" w:rsidP="00114D36">
      <w:pPr>
        <w:pStyle w:val="aff2"/>
        <w:numPr>
          <w:ilvl w:val="0"/>
          <w:numId w:val="3"/>
        </w:numPr>
        <w:rPr>
          <w:rFonts w:eastAsiaTheme="minorEastAsia" w:cstheme="minorBidi"/>
          <w:sz w:val="22"/>
          <w:szCs w:val="22"/>
          <w:rtl/>
        </w:rPr>
      </w:pPr>
      <w:hyperlink w:anchor="_Toc87388513" w:history="1">
        <w:r w:rsidRPr="00C76962">
          <w:rPr>
            <w:rStyle w:val="Hyperlink"/>
            <w:rtl/>
          </w:rPr>
          <w:t>ביאור הר"ן והמאירי דנדרה מזיתים מסויימים והמלקות הם רק כשאכל</w:t>
        </w:r>
      </w:hyperlink>
    </w:p>
    <w:p w:rsidR="00FB08C4" w:rsidRDefault="00FB08C4" w:rsidP="00114D36">
      <w:pPr>
        <w:pStyle w:val="aff2"/>
        <w:numPr>
          <w:ilvl w:val="0"/>
          <w:numId w:val="3"/>
        </w:numPr>
        <w:rPr>
          <w:rFonts w:eastAsiaTheme="minorEastAsia" w:cstheme="minorBidi"/>
          <w:sz w:val="22"/>
          <w:szCs w:val="22"/>
          <w:rtl/>
        </w:rPr>
      </w:pPr>
      <w:hyperlink w:anchor="_Toc87388514" w:history="1">
        <w:r w:rsidRPr="00C76962">
          <w:rPr>
            <w:rStyle w:val="Hyperlink"/>
            <w:rtl/>
          </w:rPr>
          <w:t>ביאור הרשב"א והר"ן דכיון שלא ידוע מאיזה זית פקע האיסור לכן לוקה רק באכילת שניהם</w:t>
        </w:r>
      </w:hyperlink>
    </w:p>
    <w:p w:rsidR="00FB08C4" w:rsidRDefault="00FB08C4" w:rsidP="00114D36">
      <w:pPr>
        <w:pStyle w:val="aff2"/>
        <w:numPr>
          <w:ilvl w:val="0"/>
          <w:numId w:val="3"/>
        </w:numPr>
        <w:rPr>
          <w:rFonts w:eastAsiaTheme="minorEastAsia" w:cstheme="minorBidi"/>
          <w:sz w:val="22"/>
          <w:szCs w:val="22"/>
          <w:rtl/>
        </w:rPr>
      </w:pPr>
      <w:hyperlink w:anchor="_Toc87388515" w:history="1">
        <w:r w:rsidRPr="00C76962">
          <w:rPr>
            <w:rStyle w:val="Hyperlink"/>
            <w:rtl/>
          </w:rPr>
          <w:t>דברי הרשב"א והמאירי דבאכלה זית אחד חשיב כחצי שיעור דא"א לברר במה היא אסורה</w:t>
        </w:r>
      </w:hyperlink>
    </w:p>
    <w:p w:rsidR="00FB08C4" w:rsidRDefault="00FB08C4" w:rsidP="00114D36">
      <w:pPr>
        <w:pStyle w:val="aff2"/>
        <w:numPr>
          <w:ilvl w:val="0"/>
          <w:numId w:val="3"/>
        </w:numPr>
        <w:rPr>
          <w:rFonts w:eastAsiaTheme="minorEastAsia" w:cstheme="minorBidi"/>
          <w:sz w:val="22"/>
          <w:szCs w:val="22"/>
          <w:rtl/>
        </w:rPr>
      </w:pPr>
      <w:hyperlink w:anchor="_Toc87388516" w:history="1">
        <w:r w:rsidRPr="00C76962">
          <w:rPr>
            <w:rStyle w:val="Hyperlink"/>
            <w:rtl/>
          </w:rPr>
          <w:t>ביאור הראמ"ה דנדרה מב' שיעורי כזית ולמ"ד מיגז גייז לוקה דשיעור אחד נשאר אסור</w:t>
        </w:r>
      </w:hyperlink>
    </w:p>
    <w:p w:rsidR="00FB08C4" w:rsidRDefault="00FB08C4" w:rsidP="00114D36">
      <w:pPr>
        <w:pStyle w:val="aff2"/>
        <w:numPr>
          <w:ilvl w:val="0"/>
          <w:numId w:val="3"/>
        </w:numPr>
        <w:rPr>
          <w:rFonts w:eastAsiaTheme="minorEastAsia" w:cstheme="minorBidi"/>
          <w:sz w:val="22"/>
          <w:szCs w:val="22"/>
          <w:rtl/>
        </w:rPr>
      </w:pPr>
      <w:hyperlink w:anchor="_Toc87388517" w:history="1">
        <w:r w:rsidRPr="00C76962">
          <w:rPr>
            <w:rStyle w:val="Hyperlink"/>
            <w:rtl/>
          </w:rPr>
          <w:t>ביאור התוס' דנדרה שלא תאכל את כל הזיתים ולמיגז גייז נשאר האיסור על העתיד</w:t>
        </w:r>
      </w:hyperlink>
    </w:p>
    <w:p w:rsidR="00FB08C4" w:rsidRDefault="00FB08C4" w:rsidP="00FB08C4">
      <w:pPr>
        <w:pStyle w:val="aff4"/>
        <w:rPr>
          <w:rFonts w:eastAsiaTheme="minorEastAsia" w:cstheme="minorBidi"/>
          <w:i/>
          <w:iCs/>
          <w:noProof/>
          <w:sz w:val="22"/>
          <w:szCs w:val="22"/>
          <w:rtl/>
        </w:rPr>
      </w:pPr>
      <w:hyperlink w:anchor="_Toc87388518" w:history="1">
        <w:r w:rsidRPr="00C76962">
          <w:rPr>
            <w:rStyle w:val="Hyperlink"/>
            <w:noProof/>
            <w:rtl/>
          </w:rPr>
          <w:t>ביאורי הראשונים אמאי בקונם לוקה רק בכזית ולא בכל שהוא</w:t>
        </w:r>
      </w:hyperlink>
    </w:p>
    <w:p w:rsidR="00FB08C4" w:rsidRDefault="00FB08C4" w:rsidP="00114D36">
      <w:pPr>
        <w:pStyle w:val="aff2"/>
        <w:numPr>
          <w:ilvl w:val="0"/>
          <w:numId w:val="3"/>
        </w:numPr>
        <w:rPr>
          <w:rFonts w:eastAsiaTheme="minorEastAsia" w:cstheme="minorBidi"/>
          <w:sz w:val="22"/>
          <w:szCs w:val="22"/>
          <w:rtl/>
        </w:rPr>
      </w:pPr>
      <w:hyperlink w:anchor="_Toc87388519" w:history="1">
        <w:r w:rsidRPr="00C76962">
          <w:rPr>
            <w:rStyle w:val="Hyperlink"/>
            <w:rtl/>
          </w:rPr>
          <w:t>קושית הרשב"א והר"ן דהא בקונמות לוקין בכ"ש ואמאי העמידה הגמ' בכזית</w:t>
        </w:r>
      </w:hyperlink>
    </w:p>
    <w:p w:rsidR="00FB08C4" w:rsidRDefault="00FB08C4" w:rsidP="00114D36">
      <w:pPr>
        <w:pStyle w:val="aff2"/>
        <w:numPr>
          <w:ilvl w:val="0"/>
          <w:numId w:val="3"/>
        </w:numPr>
        <w:rPr>
          <w:rFonts w:eastAsiaTheme="minorEastAsia" w:cstheme="minorBidi"/>
          <w:sz w:val="22"/>
          <w:szCs w:val="22"/>
          <w:rtl/>
        </w:rPr>
      </w:pPr>
      <w:hyperlink w:anchor="_Toc87388520" w:history="1">
        <w:r w:rsidRPr="00C76962">
          <w:rPr>
            <w:rStyle w:val="Hyperlink"/>
            <w:rtl/>
          </w:rPr>
          <w:t>תירוצי הרשב"א והר"ן או דנקט כזית לכו"ע או דאיירי בשבועה או דהכוונה לקרבן</w:t>
        </w:r>
      </w:hyperlink>
    </w:p>
    <w:p w:rsidR="00FB08C4" w:rsidRDefault="00FB08C4" w:rsidP="00114D36">
      <w:pPr>
        <w:pStyle w:val="aff2"/>
        <w:numPr>
          <w:ilvl w:val="0"/>
          <w:numId w:val="3"/>
        </w:numPr>
        <w:rPr>
          <w:rFonts w:eastAsiaTheme="minorEastAsia" w:cstheme="minorBidi"/>
          <w:sz w:val="22"/>
          <w:szCs w:val="22"/>
          <w:rtl/>
        </w:rPr>
      </w:pPr>
      <w:hyperlink w:anchor="_Toc87388521" w:history="1">
        <w:r w:rsidRPr="00C76962">
          <w:rPr>
            <w:rStyle w:val="Hyperlink"/>
            <w:rtl/>
          </w:rPr>
          <w:t>תירוץ המאירי דבלשון אכילה אף בקונמות לוקין על כל שהוא</w:t>
        </w:r>
      </w:hyperlink>
    </w:p>
    <w:p w:rsidR="00FB08C4" w:rsidRDefault="00FB08C4" w:rsidP="00114D36">
      <w:pPr>
        <w:pStyle w:val="aff2"/>
        <w:numPr>
          <w:ilvl w:val="0"/>
          <w:numId w:val="3"/>
        </w:numPr>
        <w:rPr>
          <w:rFonts w:eastAsiaTheme="minorEastAsia" w:cstheme="minorBidi"/>
          <w:sz w:val="22"/>
          <w:szCs w:val="22"/>
          <w:rtl/>
        </w:rPr>
      </w:pPr>
      <w:hyperlink w:anchor="_Toc87388522" w:history="1">
        <w:r w:rsidRPr="00C76962">
          <w:rPr>
            <w:rStyle w:val="Hyperlink"/>
            <w:rtl/>
          </w:rPr>
          <w:t>תירוץ הרא"ש דאיריי בנדרה בסתמא ולכן לוקה על כזית ורק במפרש לוקין בכל שהוא</w:t>
        </w:r>
      </w:hyperlink>
    </w:p>
    <w:p w:rsidR="00FB08C4" w:rsidRDefault="00FB08C4" w:rsidP="00FB08C4">
      <w:pPr>
        <w:pStyle w:val="2"/>
        <w:rPr>
          <w:rFonts w:eastAsiaTheme="minorEastAsia" w:cstheme="minorBidi"/>
          <w:sz w:val="22"/>
          <w:szCs w:val="22"/>
          <w:rtl/>
        </w:rPr>
      </w:pPr>
      <w:hyperlink w:anchor="_Toc87388523" w:history="1">
        <w:r w:rsidRPr="00C76962">
          <w:rPr>
            <w:rStyle w:val="Hyperlink"/>
            <w:rtl/>
          </w:rPr>
          <w:t>ביאורי ראשי הישיבות</w:t>
        </w:r>
      </w:hyperlink>
    </w:p>
    <w:p w:rsidR="00FB08C4" w:rsidRDefault="00FB08C4" w:rsidP="00FB08C4">
      <w:pPr>
        <w:pStyle w:val="2"/>
        <w:rPr>
          <w:rFonts w:eastAsiaTheme="minorEastAsia" w:cstheme="minorBidi"/>
          <w:sz w:val="22"/>
          <w:szCs w:val="22"/>
          <w:rtl/>
        </w:rPr>
      </w:pPr>
      <w:hyperlink w:anchor="_Toc87388524" w:history="1">
        <w:r w:rsidRPr="00C76962">
          <w:rPr>
            <w:rStyle w:val="Hyperlink"/>
            <w:rtl/>
          </w:rPr>
          <w:t>בביאור הספק במיגז גייז או מיקלש קליש</w:t>
        </w:r>
      </w:hyperlink>
    </w:p>
    <w:p w:rsidR="00FB08C4" w:rsidRDefault="00FB08C4" w:rsidP="00FB08C4">
      <w:pPr>
        <w:pStyle w:val="aff4"/>
        <w:rPr>
          <w:rFonts w:eastAsiaTheme="minorEastAsia" w:cstheme="minorBidi"/>
          <w:i/>
          <w:iCs/>
          <w:noProof/>
          <w:sz w:val="22"/>
          <w:szCs w:val="22"/>
          <w:rtl/>
        </w:rPr>
      </w:pPr>
      <w:hyperlink w:anchor="_Toc87388525" w:history="1">
        <w:r w:rsidRPr="00C76962">
          <w:rPr>
            <w:rStyle w:val="Hyperlink"/>
            <w:noProof/>
            <w:rtl/>
          </w:rPr>
          <w:t>דברי הגרב"ב דהספק כיון שהבעל אינו עוקר את דיבור הנדר</w:t>
        </w:r>
      </w:hyperlink>
    </w:p>
    <w:p w:rsidR="00FB08C4" w:rsidRDefault="00FB08C4" w:rsidP="00114D36">
      <w:pPr>
        <w:pStyle w:val="aff2"/>
        <w:numPr>
          <w:ilvl w:val="0"/>
          <w:numId w:val="3"/>
        </w:numPr>
        <w:rPr>
          <w:rFonts w:eastAsiaTheme="minorEastAsia" w:cstheme="minorBidi"/>
          <w:sz w:val="22"/>
          <w:szCs w:val="22"/>
          <w:rtl/>
        </w:rPr>
      </w:pPr>
      <w:hyperlink w:anchor="_Toc87388526" w:history="1">
        <w:r w:rsidRPr="00C76962">
          <w:rPr>
            <w:rStyle w:val="Hyperlink"/>
            <w:rtl/>
          </w:rPr>
          <w:t>דברי הגר"ח דחכם עוקר את הדיבור של הנדר עצמו מעיקרא אבל הבעל רק מתירו להבא</w:t>
        </w:r>
      </w:hyperlink>
    </w:p>
    <w:p w:rsidR="00FB08C4" w:rsidRDefault="00FB08C4" w:rsidP="00114D36">
      <w:pPr>
        <w:pStyle w:val="aff2"/>
        <w:numPr>
          <w:ilvl w:val="0"/>
          <w:numId w:val="3"/>
        </w:numPr>
        <w:rPr>
          <w:rFonts w:eastAsiaTheme="minorEastAsia" w:cstheme="minorBidi"/>
          <w:sz w:val="22"/>
          <w:szCs w:val="22"/>
          <w:rtl/>
        </w:rPr>
      </w:pPr>
      <w:hyperlink w:anchor="_Toc87388527" w:history="1">
        <w:r w:rsidRPr="00C76962">
          <w:rPr>
            <w:rStyle w:val="Hyperlink"/>
            <w:rtl/>
          </w:rPr>
          <w:t>ביאור הגרב"ב דכיון דהבעל אינו עוקר את דיבור הנדר יש ספק אי מסלק חצי איסור או מלקות</w:t>
        </w:r>
      </w:hyperlink>
    </w:p>
    <w:p w:rsidR="00FB08C4" w:rsidRDefault="00FB08C4" w:rsidP="00FB08C4">
      <w:pPr>
        <w:pStyle w:val="aff4"/>
        <w:rPr>
          <w:rFonts w:eastAsiaTheme="minorEastAsia" w:cstheme="minorBidi"/>
          <w:i/>
          <w:iCs/>
          <w:noProof/>
          <w:sz w:val="22"/>
          <w:szCs w:val="22"/>
          <w:rtl/>
        </w:rPr>
      </w:pPr>
      <w:hyperlink w:anchor="_Toc87388528" w:history="1">
        <w:r w:rsidRPr="00C76962">
          <w:rPr>
            <w:rStyle w:val="Hyperlink"/>
            <w:noProof/>
            <w:rtl/>
          </w:rPr>
          <w:t>דברי הגרב"ב דהפרת כ"א בפנ"ע היא דיבור ומעשה הפרה</w:t>
        </w:r>
      </w:hyperlink>
    </w:p>
    <w:p w:rsidR="00FB08C4" w:rsidRDefault="00FB08C4" w:rsidP="00114D36">
      <w:pPr>
        <w:pStyle w:val="aff2"/>
        <w:numPr>
          <w:ilvl w:val="0"/>
          <w:numId w:val="3"/>
        </w:numPr>
        <w:rPr>
          <w:rFonts w:eastAsiaTheme="minorEastAsia" w:cstheme="minorBidi"/>
          <w:sz w:val="22"/>
          <w:szCs w:val="22"/>
          <w:rtl/>
        </w:rPr>
      </w:pPr>
      <w:hyperlink w:anchor="_Toc87388529" w:history="1">
        <w:r w:rsidRPr="00C76962">
          <w:rPr>
            <w:rStyle w:val="Hyperlink"/>
            <w:rtl/>
          </w:rPr>
          <w:t>דברי הגרב"ב דמוכח בסםק הגמ' דהפרת כ"א היא דיבור ומעשה הפרה והצירוף רק מחילה בנדר</w:t>
        </w:r>
      </w:hyperlink>
    </w:p>
    <w:p w:rsidR="00FB08C4" w:rsidRDefault="00FB08C4" w:rsidP="00114D36">
      <w:pPr>
        <w:pStyle w:val="aff2"/>
        <w:numPr>
          <w:ilvl w:val="0"/>
          <w:numId w:val="3"/>
        </w:numPr>
        <w:rPr>
          <w:rFonts w:eastAsiaTheme="minorEastAsia" w:cstheme="minorBidi"/>
          <w:sz w:val="22"/>
          <w:szCs w:val="22"/>
          <w:rtl/>
        </w:rPr>
      </w:pPr>
      <w:hyperlink w:anchor="_Toc87388530" w:history="1">
        <w:r w:rsidRPr="00C76962">
          <w:rPr>
            <w:rStyle w:val="Hyperlink"/>
            <w:rtl/>
          </w:rPr>
          <w:t>דברי הגרב"ב דבכל הפרה יש ב' חלקים הא' הדיבור ומעשה ההפרה והב' חלות ההיתר בנדר</w:t>
        </w:r>
      </w:hyperlink>
    </w:p>
    <w:p w:rsidR="00FB08C4" w:rsidRDefault="00FB08C4" w:rsidP="00FB08C4">
      <w:pPr>
        <w:pStyle w:val="aff4"/>
        <w:rPr>
          <w:rFonts w:eastAsiaTheme="minorEastAsia" w:cstheme="minorBidi"/>
          <w:i/>
          <w:iCs/>
          <w:noProof/>
          <w:sz w:val="22"/>
          <w:szCs w:val="22"/>
          <w:rtl/>
        </w:rPr>
      </w:pPr>
      <w:hyperlink w:anchor="_Toc87388531" w:history="1">
        <w:r w:rsidRPr="00C76962">
          <w:rPr>
            <w:rStyle w:val="Hyperlink"/>
            <w:noProof/>
            <w:rtl/>
          </w:rPr>
          <w:t>ביאור המשנת ר"א דלמ"ד מיקלש קליש רק ע"י הצירוף מותר</w:t>
        </w:r>
      </w:hyperlink>
    </w:p>
    <w:p w:rsidR="00FB08C4" w:rsidRDefault="00FB08C4" w:rsidP="00114D36">
      <w:pPr>
        <w:pStyle w:val="aff2"/>
        <w:numPr>
          <w:ilvl w:val="0"/>
          <w:numId w:val="3"/>
        </w:numPr>
        <w:rPr>
          <w:rFonts w:eastAsiaTheme="minorEastAsia" w:cstheme="minorBidi"/>
          <w:sz w:val="22"/>
          <w:szCs w:val="22"/>
          <w:rtl/>
        </w:rPr>
      </w:pPr>
      <w:hyperlink w:anchor="_Toc87388532" w:history="1">
        <w:r w:rsidRPr="00C76962">
          <w:rPr>
            <w:rStyle w:val="Hyperlink"/>
            <w:rtl/>
          </w:rPr>
          <w:t>דברי המשנת ר"א דמהא דלכו"ע כל הפרה בפנ"ע פועלת בנדר משמע שא"צ דההפרות יצטרפו</w:t>
        </w:r>
      </w:hyperlink>
    </w:p>
    <w:p w:rsidR="00FB08C4" w:rsidRDefault="00FB08C4" w:rsidP="00114D36">
      <w:pPr>
        <w:pStyle w:val="aff2"/>
        <w:numPr>
          <w:ilvl w:val="0"/>
          <w:numId w:val="3"/>
        </w:numPr>
        <w:rPr>
          <w:rFonts w:eastAsiaTheme="minorEastAsia" w:cstheme="minorBidi"/>
          <w:sz w:val="22"/>
          <w:szCs w:val="22"/>
          <w:rtl/>
        </w:rPr>
      </w:pPr>
      <w:hyperlink w:anchor="_Toc87388533" w:history="1">
        <w:r w:rsidRPr="00C76962">
          <w:rPr>
            <w:rStyle w:val="Hyperlink"/>
            <w:rtl/>
          </w:rPr>
          <w:t>ביאור המשנת ר"א דלמ"ד דמיקלש קליש תחילת ההפרה ע"י אחת אך שניהם מבטלות לגמרי</w:t>
        </w:r>
      </w:hyperlink>
    </w:p>
    <w:p w:rsidR="00FB08C4" w:rsidRDefault="00FB08C4" w:rsidP="00FB08C4">
      <w:pPr>
        <w:pStyle w:val="2"/>
        <w:rPr>
          <w:rFonts w:eastAsiaTheme="minorEastAsia" w:cstheme="minorBidi"/>
          <w:sz w:val="22"/>
          <w:szCs w:val="22"/>
          <w:rtl/>
        </w:rPr>
      </w:pPr>
      <w:hyperlink w:anchor="_Toc87388534" w:history="1">
        <w:r w:rsidRPr="00C76962">
          <w:rPr>
            <w:rStyle w:val="Hyperlink"/>
            <w:rtl/>
          </w:rPr>
          <w:t>בביטול ההפרה כשמת המיפר</w:t>
        </w:r>
      </w:hyperlink>
    </w:p>
    <w:p w:rsidR="00FB08C4" w:rsidRDefault="00FB08C4" w:rsidP="00FB08C4">
      <w:pPr>
        <w:pStyle w:val="aff4"/>
        <w:rPr>
          <w:rFonts w:eastAsiaTheme="minorEastAsia" w:cstheme="minorBidi"/>
          <w:i/>
          <w:iCs/>
          <w:noProof/>
          <w:sz w:val="22"/>
          <w:szCs w:val="22"/>
          <w:rtl/>
        </w:rPr>
      </w:pPr>
      <w:hyperlink w:anchor="_Toc87388535" w:history="1">
        <w:r w:rsidRPr="00C76962">
          <w:rPr>
            <w:rStyle w:val="Hyperlink"/>
            <w:noProof/>
            <w:rtl/>
          </w:rPr>
          <w:t>קושית הגרנ"ט דבדין מיגז גייז מבואר דהפרת כ"א מהני בפנ"ע</w:t>
        </w:r>
      </w:hyperlink>
    </w:p>
    <w:p w:rsidR="00FB08C4" w:rsidRDefault="00FB08C4" w:rsidP="00114D36">
      <w:pPr>
        <w:pStyle w:val="aff2"/>
        <w:numPr>
          <w:ilvl w:val="0"/>
          <w:numId w:val="3"/>
        </w:numPr>
        <w:rPr>
          <w:rFonts w:eastAsiaTheme="minorEastAsia" w:cstheme="minorBidi"/>
          <w:sz w:val="22"/>
          <w:szCs w:val="22"/>
          <w:rtl/>
        </w:rPr>
      </w:pPr>
      <w:hyperlink w:anchor="_Toc87388536" w:history="1">
        <w:r w:rsidRPr="00C76962">
          <w:rPr>
            <w:rStyle w:val="Hyperlink"/>
            <w:rtl/>
          </w:rPr>
          <w:t>דברי הגרנ"ט דמבואר בר"ן דהפרה של כ"א מהני רק בצירוף השני ובמת המפר בטלה</w:t>
        </w:r>
      </w:hyperlink>
    </w:p>
    <w:p w:rsidR="00FB08C4" w:rsidRDefault="00FB08C4" w:rsidP="00114D36">
      <w:pPr>
        <w:pStyle w:val="aff2"/>
        <w:numPr>
          <w:ilvl w:val="0"/>
          <w:numId w:val="3"/>
        </w:numPr>
        <w:rPr>
          <w:rFonts w:eastAsiaTheme="minorEastAsia" w:cstheme="minorBidi"/>
          <w:sz w:val="22"/>
          <w:szCs w:val="22"/>
          <w:rtl/>
        </w:rPr>
      </w:pPr>
      <w:hyperlink w:anchor="_Toc87388537" w:history="1">
        <w:r w:rsidRPr="00C76962">
          <w:rPr>
            <w:rStyle w:val="Hyperlink"/>
            <w:rtl/>
          </w:rPr>
          <w:t>קושית הגרנ"ט דהא הפרה של כ"א מהני להקליש את חלקו וא"כ היא חלה מיד ואמאי בטלה</w:t>
        </w:r>
      </w:hyperlink>
    </w:p>
    <w:p w:rsidR="00FB08C4" w:rsidRDefault="00FB08C4" w:rsidP="00FB08C4">
      <w:pPr>
        <w:pStyle w:val="aff4"/>
        <w:rPr>
          <w:rFonts w:eastAsiaTheme="minorEastAsia" w:cstheme="minorBidi"/>
          <w:i/>
          <w:iCs/>
          <w:noProof/>
          <w:sz w:val="22"/>
          <w:szCs w:val="22"/>
          <w:rtl/>
        </w:rPr>
      </w:pPr>
      <w:hyperlink w:anchor="_Toc87388538" w:history="1">
        <w:r w:rsidRPr="00C76962">
          <w:rPr>
            <w:rStyle w:val="Hyperlink"/>
            <w:noProof/>
            <w:rtl/>
          </w:rPr>
          <w:t>ביאור הגרנ"ט בר"ן דהפרה שאינה ראויה להצטרף בטלה לגמרי</w:t>
        </w:r>
      </w:hyperlink>
    </w:p>
    <w:p w:rsidR="00FB08C4" w:rsidRDefault="00FB08C4" w:rsidP="00114D36">
      <w:pPr>
        <w:pStyle w:val="aff2"/>
        <w:numPr>
          <w:ilvl w:val="0"/>
          <w:numId w:val="3"/>
        </w:numPr>
        <w:rPr>
          <w:rFonts w:eastAsiaTheme="minorEastAsia" w:cstheme="minorBidi"/>
          <w:sz w:val="22"/>
          <w:szCs w:val="22"/>
          <w:rtl/>
        </w:rPr>
      </w:pPr>
      <w:hyperlink w:anchor="_Toc87388539" w:history="1">
        <w:r w:rsidRPr="00C76962">
          <w:rPr>
            <w:rStyle w:val="Hyperlink"/>
            <w:rtl/>
          </w:rPr>
          <w:t>ביאור הגרנ"ט דהפרת כ"א מקלישה את הנדר רק בראויה להצטרף ובמת דאינו מצטרף בטלה</w:t>
        </w:r>
      </w:hyperlink>
    </w:p>
    <w:p w:rsidR="00FB08C4" w:rsidRDefault="00FB08C4" w:rsidP="00114D36">
      <w:pPr>
        <w:pStyle w:val="aff2"/>
        <w:numPr>
          <w:ilvl w:val="0"/>
          <w:numId w:val="3"/>
        </w:numPr>
        <w:rPr>
          <w:rFonts w:eastAsiaTheme="minorEastAsia" w:cstheme="minorBidi"/>
          <w:sz w:val="22"/>
          <w:szCs w:val="22"/>
          <w:rtl/>
        </w:rPr>
      </w:pPr>
      <w:hyperlink w:anchor="_Toc87388540" w:history="1">
        <w:r w:rsidRPr="00C76962">
          <w:rPr>
            <w:rStyle w:val="Hyperlink"/>
            <w:rtl/>
          </w:rPr>
          <w:t>ביאור הגרנ"ט בר"ן דהפרה שאינה ראויה להצטרף אינה מקלישה את הנדר ובטלה לגמרי</w:t>
        </w:r>
      </w:hyperlink>
    </w:p>
    <w:p w:rsidR="00FB08C4" w:rsidRDefault="00FB08C4" w:rsidP="00114D36">
      <w:pPr>
        <w:pStyle w:val="aff2"/>
        <w:numPr>
          <w:ilvl w:val="0"/>
          <w:numId w:val="3"/>
        </w:numPr>
        <w:rPr>
          <w:rFonts w:eastAsiaTheme="minorEastAsia" w:cstheme="minorBidi"/>
          <w:sz w:val="22"/>
          <w:szCs w:val="22"/>
          <w:rtl/>
        </w:rPr>
      </w:pPr>
      <w:hyperlink w:anchor="_Toc87388541" w:history="1">
        <w:r w:rsidRPr="00C76962">
          <w:rPr>
            <w:rStyle w:val="Hyperlink"/>
            <w:rtl/>
          </w:rPr>
          <w:t>ביאור הגרנ"ט בר"ן דבהפר האב ומת הבעל הפרת האב ראויה להצטרף לבעל אחר ואינה בטלה</w:t>
        </w:r>
      </w:hyperlink>
    </w:p>
    <w:p w:rsidR="00FB08C4" w:rsidRDefault="00FB08C4" w:rsidP="00FB08C4">
      <w:pPr>
        <w:pStyle w:val="aff4"/>
        <w:rPr>
          <w:rFonts w:eastAsiaTheme="minorEastAsia" w:cstheme="minorBidi"/>
          <w:i/>
          <w:iCs/>
          <w:noProof/>
          <w:sz w:val="22"/>
          <w:szCs w:val="22"/>
          <w:rtl/>
        </w:rPr>
      </w:pPr>
      <w:hyperlink w:anchor="_Toc87388542" w:history="1">
        <w:r w:rsidRPr="00C76962">
          <w:rPr>
            <w:rStyle w:val="Hyperlink"/>
            <w:noProof/>
            <w:rtl/>
          </w:rPr>
          <w:t>ביאור הגרנ"ט ברא"ש דמה שחל בשעת ההפרה אינו מתבטל</w:t>
        </w:r>
      </w:hyperlink>
    </w:p>
    <w:p w:rsidR="00FB08C4" w:rsidRDefault="00FB08C4" w:rsidP="00114D36">
      <w:pPr>
        <w:pStyle w:val="aff2"/>
        <w:numPr>
          <w:ilvl w:val="0"/>
          <w:numId w:val="3"/>
        </w:numPr>
        <w:rPr>
          <w:rFonts w:eastAsiaTheme="minorEastAsia" w:cstheme="minorBidi"/>
          <w:sz w:val="22"/>
          <w:szCs w:val="22"/>
          <w:rtl/>
        </w:rPr>
      </w:pPr>
      <w:hyperlink w:anchor="_Toc87388543" w:history="1">
        <w:r w:rsidRPr="00C76962">
          <w:rPr>
            <w:rStyle w:val="Hyperlink"/>
            <w:rtl/>
          </w:rPr>
          <w:t>ביאור הגרנ"ט ברא"ש דהפרת כ"א בפנ"ע היא הפרה והיא נגמרת בצירוף השני</w:t>
        </w:r>
      </w:hyperlink>
    </w:p>
    <w:p w:rsidR="00FB08C4" w:rsidRDefault="00FB08C4" w:rsidP="00FB08C4">
      <w:pPr>
        <w:pStyle w:val="aff4"/>
        <w:rPr>
          <w:rFonts w:eastAsiaTheme="minorEastAsia" w:cstheme="minorBidi"/>
          <w:i/>
          <w:iCs/>
          <w:noProof/>
          <w:sz w:val="22"/>
          <w:szCs w:val="22"/>
          <w:rtl/>
        </w:rPr>
      </w:pPr>
      <w:hyperlink w:anchor="_Toc87388544" w:history="1">
        <w:r w:rsidRPr="00C76962">
          <w:rPr>
            <w:rStyle w:val="Hyperlink"/>
            <w:noProof/>
            <w:rtl/>
          </w:rPr>
          <w:t>ביאור הגרש"ר בר"ן דהפרה שהקלישה ואינה מצטרפת ובטלה</w:t>
        </w:r>
      </w:hyperlink>
    </w:p>
    <w:p w:rsidR="00FB08C4" w:rsidRDefault="00FB08C4" w:rsidP="00114D36">
      <w:pPr>
        <w:pStyle w:val="aff2"/>
        <w:numPr>
          <w:ilvl w:val="0"/>
          <w:numId w:val="3"/>
        </w:numPr>
        <w:rPr>
          <w:rFonts w:eastAsiaTheme="minorEastAsia" w:cstheme="minorBidi"/>
          <w:sz w:val="22"/>
          <w:szCs w:val="22"/>
          <w:rtl/>
        </w:rPr>
      </w:pPr>
      <w:hyperlink w:anchor="_Toc87388545" w:history="1">
        <w:r w:rsidRPr="00C76962">
          <w:rPr>
            <w:rStyle w:val="Hyperlink"/>
            <w:rtl/>
          </w:rPr>
          <w:t>ביאור הגרש"ר בר"ן דאף הפרה שהקלישה את הנדר אי עכשיו אינה ראויה להצטרף בטלה</w:t>
        </w:r>
      </w:hyperlink>
    </w:p>
    <w:p w:rsidR="00FB08C4" w:rsidRDefault="00FB08C4" w:rsidP="00FB08C4">
      <w:pPr>
        <w:pStyle w:val="aff4"/>
        <w:rPr>
          <w:rFonts w:eastAsiaTheme="minorEastAsia" w:cstheme="minorBidi"/>
          <w:i/>
          <w:iCs/>
          <w:noProof/>
          <w:sz w:val="22"/>
          <w:szCs w:val="22"/>
          <w:rtl/>
        </w:rPr>
      </w:pPr>
      <w:hyperlink w:anchor="_Toc87388546" w:history="1">
        <w:r w:rsidRPr="00C76962">
          <w:rPr>
            <w:rStyle w:val="Hyperlink"/>
            <w:noProof/>
            <w:rtl/>
          </w:rPr>
          <w:t>ביאור הגרש"ר ברא"ש דהפרה שהייתה ראויה לצירוף מקלישה</w:t>
        </w:r>
      </w:hyperlink>
    </w:p>
    <w:p w:rsidR="00FB08C4" w:rsidRDefault="00FB08C4" w:rsidP="00114D36">
      <w:pPr>
        <w:pStyle w:val="aff2"/>
        <w:numPr>
          <w:ilvl w:val="0"/>
          <w:numId w:val="3"/>
        </w:numPr>
        <w:rPr>
          <w:rFonts w:eastAsiaTheme="minorEastAsia" w:cstheme="minorBidi"/>
          <w:sz w:val="22"/>
          <w:szCs w:val="22"/>
          <w:rtl/>
        </w:rPr>
      </w:pPr>
      <w:hyperlink w:anchor="_Toc87388547" w:history="1">
        <w:r w:rsidRPr="00C76962">
          <w:rPr>
            <w:rStyle w:val="Hyperlink"/>
            <w:rtl/>
          </w:rPr>
          <w:t>ביאור הגרש"ר ברא"ש דהפרה שהייתה ראויה להצטרף בתחילה מקלישה את הנדר לעולם</w:t>
        </w:r>
      </w:hyperlink>
    </w:p>
    <w:p w:rsidR="00FB08C4" w:rsidRDefault="00FB08C4" w:rsidP="00114D36">
      <w:pPr>
        <w:pStyle w:val="aff2"/>
        <w:numPr>
          <w:ilvl w:val="0"/>
          <w:numId w:val="3"/>
        </w:numPr>
        <w:rPr>
          <w:rFonts w:eastAsiaTheme="minorEastAsia" w:cstheme="minorBidi"/>
          <w:sz w:val="22"/>
          <w:szCs w:val="22"/>
          <w:rtl/>
        </w:rPr>
      </w:pPr>
      <w:hyperlink w:anchor="_Toc87388548" w:history="1">
        <w:r w:rsidRPr="00C76962">
          <w:rPr>
            <w:rStyle w:val="Hyperlink"/>
            <w:rtl/>
          </w:rPr>
          <w:t>דברי הגרש"ר דמודה הרא"ש דהפרה שמתחילתה אינה ראויה להצטרף אינה מקלישה את הנדר</w:t>
        </w:r>
      </w:hyperlink>
    </w:p>
    <w:p w:rsidR="00FB08C4" w:rsidRDefault="00FB08C4" w:rsidP="00FB08C4">
      <w:pPr>
        <w:pStyle w:val="aff4"/>
        <w:rPr>
          <w:rFonts w:eastAsiaTheme="minorEastAsia" w:cstheme="minorBidi"/>
          <w:i/>
          <w:iCs/>
          <w:noProof/>
          <w:sz w:val="22"/>
          <w:szCs w:val="22"/>
          <w:rtl/>
        </w:rPr>
      </w:pPr>
      <w:hyperlink w:anchor="_Toc87388549" w:history="1">
        <w:r w:rsidRPr="00C76962">
          <w:rPr>
            <w:rStyle w:val="Hyperlink"/>
            <w:noProof/>
            <w:rtl/>
          </w:rPr>
          <w:t>קושיות הגרש"ר בדברי הרמב"ם דבהפר הבעל אינה לוקה</w:t>
        </w:r>
      </w:hyperlink>
    </w:p>
    <w:p w:rsidR="00FB08C4" w:rsidRDefault="00FB08C4" w:rsidP="00114D36">
      <w:pPr>
        <w:pStyle w:val="aff2"/>
        <w:numPr>
          <w:ilvl w:val="0"/>
          <w:numId w:val="3"/>
        </w:numPr>
        <w:rPr>
          <w:rFonts w:eastAsiaTheme="minorEastAsia" w:cstheme="minorBidi"/>
          <w:sz w:val="22"/>
          <w:szCs w:val="22"/>
          <w:rtl/>
        </w:rPr>
      </w:pPr>
      <w:hyperlink w:anchor="_Toc87388550" w:history="1">
        <w:r w:rsidRPr="00C76962">
          <w:rPr>
            <w:rStyle w:val="Hyperlink"/>
            <w:rtl/>
          </w:rPr>
          <w:t>קושית הגרש"ר בהפר הבעל ועברה דאינה לוקה אמאי הוסיף הרמב"ם דאיירי לפני הפרת האב</w:t>
        </w:r>
      </w:hyperlink>
    </w:p>
    <w:p w:rsidR="00FB08C4" w:rsidRDefault="00FB08C4" w:rsidP="00114D36">
      <w:pPr>
        <w:pStyle w:val="aff2"/>
        <w:numPr>
          <w:ilvl w:val="0"/>
          <w:numId w:val="3"/>
        </w:numPr>
        <w:rPr>
          <w:rFonts w:eastAsiaTheme="minorEastAsia" w:cstheme="minorBidi"/>
          <w:sz w:val="22"/>
          <w:szCs w:val="22"/>
          <w:rtl/>
        </w:rPr>
      </w:pPr>
      <w:hyperlink w:anchor="_Toc87388551" w:history="1">
        <w:r w:rsidRPr="00C76962">
          <w:rPr>
            <w:rStyle w:val="Hyperlink"/>
            <w:rtl/>
          </w:rPr>
          <w:t>קושית הגרש"ר אמאי הוסיף הרמב"ם דהפר הבעל לבדו ולא סיים דבהפר אחד אין מלקות</w:t>
        </w:r>
      </w:hyperlink>
    </w:p>
    <w:p w:rsidR="00FB08C4" w:rsidRDefault="00FB08C4" w:rsidP="00FB08C4">
      <w:pPr>
        <w:pStyle w:val="aff4"/>
        <w:rPr>
          <w:rFonts w:eastAsiaTheme="minorEastAsia" w:cstheme="minorBidi"/>
          <w:i/>
          <w:iCs/>
          <w:noProof/>
          <w:sz w:val="22"/>
          <w:szCs w:val="22"/>
          <w:rtl/>
        </w:rPr>
      </w:pPr>
      <w:hyperlink w:anchor="_Toc87388552" w:history="1">
        <w:r w:rsidRPr="00C76962">
          <w:rPr>
            <w:rStyle w:val="Hyperlink"/>
            <w:noProof/>
            <w:rtl/>
          </w:rPr>
          <w:t>ביאור הגרש"ר ברמב"ם דרק בהפרה הראויה להצטרף לא לוקה</w:t>
        </w:r>
      </w:hyperlink>
    </w:p>
    <w:p w:rsidR="00FB08C4" w:rsidRDefault="00FB08C4" w:rsidP="00114D36">
      <w:pPr>
        <w:pStyle w:val="aff2"/>
        <w:numPr>
          <w:ilvl w:val="0"/>
          <w:numId w:val="3"/>
        </w:numPr>
        <w:rPr>
          <w:rFonts w:eastAsiaTheme="minorEastAsia" w:cstheme="minorBidi"/>
          <w:sz w:val="22"/>
          <w:szCs w:val="22"/>
          <w:rtl/>
        </w:rPr>
      </w:pPr>
      <w:hyperlink w:anchor="_Toc87388553" w:history="1">
        <w:r w:rsidRPr="00C76962">
          <w:rPr>
            <w:rStyle w:val="Hyperlink"/>
            <w:rtl/>
          </w:rPr>
          <w:t>ביאור הגרש"ר ברמב"ם דהפרה שהקלישה ועכשיו אינה ראויה להצטרף היא מתבטלת</w:t>
        </w:r>
      </w:hyperlink>
    </w:p>
    <w:p w:rsidR="00FB08C4" w:rsidRDefault="00FB08C4" w:rsidP="00114D36">
      <w:pPr>
        <w:pStyle w:val="aff2"/>
        <w:numPr>
          <w:ilvl w:val="0"/>
          <w:numId w:val="3"/>
        </w:numPr>
        <w:rPr>
          <w:rFonts w:eastAsiaTheme="minorEastAsia" w:cstheme="minorBidi"/>
          <w:sz w:val="22"/>
          <w:szCs w:val="22"/>
          <w:rtl/>
        </w:rPr>
      </w:pPr>
      <w:hyperlink w:anchor="_Toc87388554" w:history="1">
        <w:r w:rsidRPr="00C76962">
          <w:rPr>
            <w:rStyle w:val="Hyperlink"/>
            <w:rtl/>
          </w:rPr>
          <w:t>ביאור הגרש"ר ברמב"ם דבהפר אחד ולא הפר השני בטלה הקלישות ובעברה על הנדר לוקה</w:t>
        </w:r>
      </w:hyperlink>
    </w:p>
    <w:p w:rsidR="00FB08C4" w:rsidRDefault="00FB08C4" w:rsidP="00114D36">
      <w:pPr>
        <w:pStyle w:val="aff2"/>
        <w:numPr>
          <w:ilvl w:val="0"/>
          <w:numId w:val="3"/>
        </w:numPr>
        <w:rPr>
          <w:rFonts w:eastAsiaTheme="minorEastAsia" w:cstheme="minorBidi"/>
          <w:sz w:val="22"/>
          <w:szCs w:val="22"/>
          <w:rtl/>
        </w:rPr>
      </w:pPr>
      <w:hyperlink w:anchor="_Toc87388555" w:history="1">
        <w:r w:rsidRPr="00C76962">
          <w:rPr>
            <w:rStyle w:val="Hyperlink"/>
            <w:rtl/>
          </w:rPr>
          <w:t>ביאור הגרש"ר ברמב"ם דרק בהפר אחד ועברה על הנדר ואח"כ הפר השני אינה לוקה</w:t>
        </w:r>
      </w:hyperlink>
    </w:p>
    <w:p w:rsidR="00FB08C4" w:rsidRDefault="00FB08C4" w:rsidP="00FB08C4">
      <w:pPr>
        <w:pStyle w:val="aff4"/>
        <w:rPr>
          <w:rFonts w:eastAsiaTheme="minorEastAsia" w:cstheme="minorBidi"/>
          <w:i/>
          <w:iCs/>
          <w:noProof/>
          <w:sz w:val="22"/>
          <w:szCs w:val="22"/>
          <w:rtl/>
        </w:rPr>
      </w:pPr>
      <w:hyperlink w:anchor="_Toc87388556" w:history="1">
        <w:r w:rsidRPr="00C76962">
          <w:rPr>
            <w:rStyle w:val="Hyperlink"/>
            <w:noProof/>
            <w:rtl/>
          </w:rPr>
          <w:t>דברי הגרש"ר דמבואר ברדב"ז דבאינה מצטרפת בטלה למפרע</w:t>
        </w:r>
      </w:hyperlink>
    </w:p>
    <w:p w:rsidR="00FB08C4" w:rsidRDefault="00FB08C4" w:rsidP="00114D36">
      <w:pPr>
        <w:pStyle w:val="aff2"/>
        <w:numPr>
          <w:ilvl w:val="0"/>
          <w:numId w:val="3"/>
        </w:numPr>
        <w:rPr>
          <w:rFonts w:eastAsiaTheme="minorEastAsia" w:cstheme="minorBidi"/>
          <w:sz w:val="22"/>
          <w:szCs w:val="22"/>
          <w:rtl/>
        </w:rPr>
      </w:pPr>
      <w:hyperlink w:anchor="_Toc87388557" w:history="1">
        <w:r w:rsidRPr="00C76962">
          <w:rPr>
            <w:rStyle w:val="Hyperlink"/>
            <w:rtl/>
          </w:rPr>
          <w:t>קושית הגרש"ר על הרדב"ז דהא דאין מלקות הוא מחמת דקליש ולא מחמת התראת ספק</w:t>
        </w:r>
      </w:hyperlink>
    </w:p>
    <w:p w:rsidR="00FB08C4" w:rsidRDefault="00FB08C4" w:rsidP="00114D36">
      <w:pPr>
        <w:pStyle w:val="aff2"/>
        <w:numPr>
          <w:ilvl w:val="0"/>
          <w:numId w:val="3"/>
        </w:numPr>
        <w:rPr>
          <w:rFonts w:eastAsiaTheme="minorEastAsia" w:cstheme="minorBidi"/>
          <w:sz w:val="22"/>
          <w:szCs w:val="22"/>
          <w:rtl/>
        </w:rPr>
      </w:pPr>
      <w:hyperlink w:anchor="_Toc87388558" w:history="1">
        <w:r w:rsidRPr="00C76962">
          <w:rPr>
            <w:rStyle w:val="Hyperlink"/>
            <w:rtl/>
          </w:rPr>
          <w:t>ביאור הגרש"ר ברדב"ז דהפרה שלבסוף אינה ראויה להצטרף בטלה הקלישות למפרע</w:t>
        </w:r>
      </w:hyperlink>
    </w:p>
    <w:p w:rsidR="00FB08C4" w:rsidRDefault="00FB08C4" w:rsidP="00114D36">
      <w:pPr>
        <w:pStyle w:val="aff2"/>
        <w:numPr>
          <w:ilvl w:val="0"/>
          <w:numId w:val="3"/>
        </w:numPr>
        <w:rPr>
          <w:rFonts w:eastAsiaTheme="minorEastAsia" w:cstheme="minorBidi"/>
          <w:sz w:val="22"/>
          <w:szCs w:val="22"/>
          <w:rtl/>
        </w:rPr>
      </w:pPr>
      <w:hyperlink w:anchor="_Toc87388559" w:history="1">
        <w:r w:rsidRPr="00C76962">
          <w:rPr>
            <w:rStyle w:val="Hyperlink"/>
            <w:rtl/>
          </w:rPr>
          <w:t>ביאור הגרש"ר ברדב"ז דכיון שלא ידוע אם יפר האב לבסוף ותשאר הקלישות היא התראת ספק</w:t>
        </w:r>
      </w:hyperlink>
    </w:p>
    <w:p w:rsidR="00FB08C4" w:rsidRDefault="00FB08C4" w:rsidP="00114D36">
      <w:pPr>
        <w:pStyle w:val="aff2"/>
        <w:numPr>
          <w:ilvl w:val="0"/>
          <w:numId w:val="3"/>
        </w:numPr>
        <w:rPr>
          <w:rFonts w:eastAsiaTheme="minorEastAsia" w:cstheme="minorBidi"/>
          <w:sz w:val="22"/>
          <w:szCs w:val="22"/>
          <w:rtl/>
        </w:rPr>
      </w:pPr>
      <w:hyperlink w:anchor="_Toc87388560" w:history="1">
        <w:r w:rsidRPr="00C76962">
          <w:rPr>
            <w:rStyle w:val="Hyperlink"/>
            <w:rtl/>
          </w:rPr>
          <w:t>ביאור הגרש"ר דרק ע"י הכח שיש לכ"א להפר בשותפות דיכול להצטרף גורם קלישות בנדר</w:t>
        </w:r>
      </w:hyperlink>
    </w:p>
    <w:p w:rsidR="00FB08C4" w:rsidRDefault="00FB08C4" w:rsidP="00114D36">
      <w:pPr>
        <w:pStyle w:val="aff2"/>
        <w:numPr>
          <w:ilvl w:val="0"/>
          <w:numId w:val="3"/>
        </w:numPr>
        <w:rPr>
          <w:rFonts w:eastAsiaTheme="minorEastAsia" w:cstheme="minorBidi"/>
          <w:sz w:val="22"/>
          <w:szCs w:val="22"/>
          <w:rtl/>
        </w:rPr>
      </w:pPr>
      <w:hyperlink w:anchor="_Toc87388561" w:history="1">
        <w:r w:rsidRPr="00C76962">
          <w:rPr>
            <w:rStyle w:val="Hyperlink"/>
            <w:rtl/>
          </w:rPr>
          <w:t>ביאור הגרש"ר דאין להפרת כ"א דין חצי מיפר אלא הפרתו תלויה בירוף השני</w:t>
        </w:r>
      </w:hyperlink>
    </w:p>
    <w:p w:rsidR="00FB08C4" w:rsidRDefault="00FB08C4" w:rsidP="00FB08C4">
      <w:pPr>
        <w:pStyle w:val="aff4"/>
        <w:rPr>
          <w:rFonts w:eastAsiaTheme="minorEastAsia" w:cstheme="minorBidi"/>
          <w:i/>
          <w:iCs/>
          <w:noProof/>
          <w:sz w:val="22"/>
          <w:szCs w:val="22"/>
          <w:rtl/>
        </w:rPr>
      </w:pPr>
      <w:hyperlink w:anchor="_Toc87388562" w:history="1">
        <w:r w:rsidRPr="00C76962">
          <w:rPr>
            <w:rStyle w:val="Hyperlink"/>
            <w:noProof/>
            <w:rtl/>
          </w:rPr>
          <w:t>קושיות המשנת ר"א דמוכח דהקלישות לא בטלה למפרע</w:t>
        </w:r>
      </w:hyperlink>
    </w:p>
    <w:p w:rsidR="00FB08C4" w:rsidRDefault="00FB08C4" w:rsidP="00114D36">
      <w:pPr>
        <w:pStyle w:val="aff2"/>
        <w:numPr>
          <w:ilvl w:val="0"/>
          <w:numId w:val="3"/>
        </w:numPr>
        <w:rPr>
          <w:rFonts w:eastAsiaTheme="minorEastAsia" w:cstheme="minorBidi"/>
          <w:sz w:val="22"/>
          <w:szCs w:val="22"/>
          <w:rtl/>
        </w:rPr>
      </w:pPr>
      <w:hyperlink w:anchor="_Toc87388563" w:history="1">
        <w:r w:rsidRPr="00C76962">
          <w:rPr>
            <w:rStyle w:val="Hyperlink"/>
            <w:rtl/>
          </w:rPr>
          <w:t>קושית המשנת ר"א אחר שאכלה א"א להפר ואמאי אינה לוקה אי הקלישות בטלה למפרע</w:t>
        </w:r>
      </w:hyperlink>
    </w:p>
    <w:p w:rsidR="00FB08C4" w:rsidRDefault="00FB08C4" w:rsidP="00114D36">
      <w:pPr>
        <w:pStyle w:val="aff2"/>
        <w:numPr>
          <w:ilvl w:val="0"/>
          <w:numId w:val="3"/>
        </w:numPr>
        <w:rPr>
          <w:rFonts w:eastAsiaTheme="minorEastAsia" w:cstheme="minorBidi"/>
          <w:sz w:val="22"/>
          <w:szCs w:val="22"/>
          <w:rtl/>
        </w:rPr>
      </w:pPr>
      <w:hyperlink w:anchor="_Toc87388564" w:history="1">
        <w:r w:rsidRPr="00C76962">
          <w:rPr>
            <w:rStyle w:val="Hyperlink"/>
            <w:rtl/>
          </w:rPr>
          <w:t>דברי המשנת ר"א דאף למ"ד דחכם יכול להשאל לאחר האכילה מ"מ בעל אינו מיפר</w:t>
        </w:r>
      </w:hyperlink>
    </w:p>
    <w:p w:rsidR="00FB08C4" w:rsidRDefault="00FB08C4" w:rsidP="00114D36">
      <w:pPr>
        <w:pStyle w:val="aff2"/>
        <w:numPr>
          <w:ilvl w:val="0"/>
          <w:numId w:val="3"/>
        </w:numPr>
        <w:rPr>
          <w:rFonts w:eastAsiaTheme="minorEastAsia" w:cstheme="minorBidi"/>
          <w:sz w:val="22"/>
          <w:szCs w:val="22"/>
          <w:rtl/>
        </w:rPr>
        <w:sectPr w:rsidR="00FB08C4" w:rsidSect="00DC277F">
          <w:headerReference w:type="even" r:id="rId43"/>
          <w:headerReference w:type="default" r:id="rId44"/>
          <w:footerReference w:type="even" r:id="rId45"/>
          <w:footerReference w:type="default" r:id="rId46"/>
          <w:headerReference w:type="first" r:id="rId47"/>
          <w:footerReference w:type="first" r:id="rId48"/>
          <w:type w:val="continuous"/>
          <w:pgSz w:w="11906" w:h="16838"/>
          <w:pgMar w:top="720" w:right="720" w:bottom="720" w:left="720" w:header="283" w:footer="283" w:gutter="0"/>
          <w:cols w:num="2" w:space="113"/>
          <w:titlePg/>
          <w:bidi/>
          <w:rtlGutter/>
          <w:docGrid w:linePitch="299"/>
        </w:sectPr>
      </w:pPr>
      <w:hyperlink w:anchor="_Toc87388565" w:history="1">
        <w:r w:rsidRPr="00C76962">
          <w:rPr>
            <w:rStyle w:val="Hyperlink"/>
            <w:rtl/>
          </w:rPr>
          <w:t>דברי הגרש"ר דמ"מ מבואר דלדעת הרמב"ם כל שאינה ראויה להצטרף בטלה הקלישות</w:t>
        </w:r>
      </w:hyperlink>
    </w:p>
    <w:p w:rsidR="00FB08C4" w:rsidRDefault="00FB08C4" w:rsidP="00FB08C4">
      <w:pPr>
        <w:pStyle w:val="aff2"/>
        <w:rPr>
          <w:rFonts w:eastAsiaTheme="minorEastAsia" w:cstheme="minorBidi"/>
          <w:sz w:val="22"/>
          <w:szCs w:val="22"/>
          <w:rtl/>
        </w:rPr>
      </w:pPr>
    </w:p>
    <w:p w:rsidR="00FB08C4" w:rsidRDefault="00FB08C4" w:rsidP="00FB08C4">
      <w:pPr>
        <w:pStyle w:val="2"/>
        <w:rPr>
          <w:rtl/>
        </w:rPr>
        <w:sectPr w:rsidR="00FB08C4"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FB08C4" w:rsidRPr="00B21444" w:rsidRDefault="00FB08C4" w:rsidP="00FB08C4">
      <w:pPr>
        <w:pStyle w:val="afff0"/>
        <w:rPr>
          <w:rtl/>
        </w:rPr>
        <w:sectPr w:rsidR="00FB08C4"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rsidR="00FB08C4" w:rsidRDefault="00FB08C4" w:rsidP="00FB08C4">
      <w:pPr>
        <w:pStyle w:val="afd"/>
        <w:rPr>
          <w:rtl/>
        </w:rPr>
      </w:pPr>
      <w:bookmarkStart w:id="4441" w:name="_Toc49977815"/>
      <w:bookmarkStart w:id="4442" w:name="_Toc50025789"/>
      <w:bookmarkStart w:id="4443" w:name="_Toc50107901"/>
      <w:bookmarkStart w:id="4444" w:name="_Toc50110970"/>
      <w:bookmarkStart w:id="4445" w:name="_Toc50113501"/>
      <w:bookmarkStart w:id="4446" w:name="_Toc50238481"/>
      <w:bookmarkStart w:id="4447" w:name="_Toc50239894"/>
      <w:bookmarkStart w:id="4448" w:name="_Toc87388459"/>
      <w:r>
        <w:rPr>
          <w:rFonts w:hint="cs"/>
          <w:rtl/>
        </w:rPr>
        <w:t>בביאור הספק ב</w:t>
      </w:r>
      <w:bookmarkEnd w:id="4441"/>
      <w:r>
        <w:rPr>
          <w:rFonts w:hint="cs"/>
          <w:rtl/>
        </w:rPr>
        <w:t>מיגז גייז או מיקלש קליש</w:t>
      </w:r>
      <w:bookmarkEnd w:id="4442"/>
      <w:bookmarkEnd w:id="4443"/>
      <w:bookmarkEnd w:id="4444"/>
      <w:bookmarkEnd w:id="4445"/>
      <w:bookmarkEnd w:id="4446"/>
      <w:bookmarkEnd w:id="4447"/>
      <w:bookmarkEnd w:id="4448"/>
    </w:p>
    <w:p w:rsidR="00FB08C4" w:rsidRDefault="00FB08C4" w:rsidP="00FB08C4">
      <w:pPr>
        <w:pStyle w:val="1"/>
        <w:rPr>
          <w:rtl/>
        </w:rPr>
      </w:pPr>
      <w:bookmarkStart w:id="4449" w:name="_Toc49977816"/>
      <w:bookmarkStart w:id="4450" w:name="_Toc50025790"/>
      <w:bookmarkStart w:id="4451" w:name="_Toc50107902"/>
      <w:bookmarkStart w:id="4452" w:name="_Toc50110971"/>
      <w:bookmarkStart w:id="4453" w:name="_Toc50113502"/>
      <w:bookmarkStart w:id="4454" w:name="_Toc50238482"/>
      <w:bookmarkStart w:id="4455" w:name="_Toc50239895"/>
      <w:bookmarkStart w:id="4456" w:name="_Toc87388460"/>
      <w:r>
        <w:rPr>
          <w:rFonts w:hint="cs"/>
          <w:rtl/>
        </w:rPr>
        <w:t>דברי הר"ן</w:t>
      </w:r>
      <w:bookmarkEnd w:id="4449"/>
      <w:bookmarkEnd w:id="4450"/>
      <w:r>
        <w:rPr>
          <w:rFonts w:hint="cs"/>
          <w:rtl/>
        </w:rPr>
        <w:t xml:space="preserve"> והרא"ש</w:t>
      </w:r>
      <w:bookmarkEnd w:id="4451"/>
      <w:bookmarkEnd w:id="4452"/>
      <w:bookmarkEnd w:id="4453"/>
      <w:bookmarkEnd w:id="4454"/>
      <w:r>
        <w:rPr>
          <w:rFonts w:hint="cs"/>
          <w:rtl/>
        </w:rPr>
        <w:t xml:space="preserve"> בביאור הספק אי מיגז גייז או מיקלש קליש</w:t>
      </w:r>
      <w:bookmarkEnd w:id="4455"/>
      <w:bookmarkEnd w:id="4456"/>
    </w:p>
    <w:p w:rsidR="00FB08C4" w:rsidRPr="009A01FA" w:rsidRDefault="00FB08C4" w:rsidP="00FB08C4">
      <w:pPr>
        <w:pStyle w:val="a2"/>
        <w:rPr>
          <w:rtl/>
        </w:rPr>
      </w:pPr>
      <w:bookmarkStart w:id="4457" w:name="_Toc50238483"/>
      <w:bookmarkStart w:id="4458" w:name="_Toc50239896"/>
      <w:bookmarkStart w:id="4459" w:name="_Toc87388461"/>
      <w:r>
        <w:rPr>
          <w:rFonts w:hint="cs"/>
          <w:rtl/>
        </w:rPr>
        <w:t>ביאור הר"ן והרא"ש בצדדי הספק אי מיגז גייז או מיקלש קליש</w:t>
      </w:r>
      <w:bookmarkEnd w:id="4457"/>
      <w:bookmarkEnd w:id="4458"/>
      <w:bookmarkEnd w:id="4459"/>
    </w:p>
    <w:p w:rsidR="00FB08C4" w:rsidRPr="009A01FA" w:rsidRDefault="00FB08C4" w:rsidP="00114D36">
      <w:pPr>
        <w:pStyle w:val="a"/>
        <w:numPr>
          <w:ilvl w:val="0"/>
          <w:numId w:val="7"/>
        </w:numPr>
        <w:rPr>
          <w:rtl/>
        </w:rPr>
      </w:pPr>
      <w:r w:rsidRPr="009A01FA">
        <w:rPr>
          <w:rFonts w:hint="cs"/>
          <w:rtl/>
        </w:rPr>
        <w:t>בביאור הצד דמיגז גייז, כתב</w:t>
      </w:r>
      <w:r>
        <w:rPr>
          <w:rFonts w:hint="cs"/>
          <w:rtl/>
        </w:rPr>
        <w:t>ו</w:t>
      </w:r>
      <w:r w:rsidRPr="009A01FA">
        <w:rPr>
          <w:rFonts w:hint="cs"/>
          <w:rtl/>
        </w:rPr>
        <w:t xml:space="preserve"> </w:t>
      </w:r>
      <w:r w:rsidRPr="009A01FA">
        <w:rPr>
          <w:rStyle w:val="af8"/>
          <w:rFonts w:hint="cs"/>
          <w:rtl/>
        </w:rPr>
        <w:t xml:space="preserve">הר"ן </w:t>
      </w:r>
      <w:r w:rsidRPr="00895E85">
        <w:rPr>
          <w:rStyle w:val="af6"/>
          <w:rFonts w:eastAsia="Guttman Hodes" w:hint="cs"/>
          <w:rtl/>
        </w:rPr>
        <w:t>(ד"ה איבעיא)</w:t>
      </w:r>
      <w:r w:rsidRPr="009A01FA">
        <w:rPr>
          <w:rFonts w:hint="cs"/>
          <w:rtl/>
        </w:rPr>
        <w:t xml:space="preserve"> </w:t>
      </w:r>
      <w:r w:rsidRPr="009A01FA">
        <w:rPr>
          <w:rStyle w:val="af8"/>
          <w:rFonts w:hint="cs"/>
          <w:rtl/>
        </w:rPr>
        <w:t>ובפי' הרא"ש</w:t>
      </w:r>
      <w:r w:rsidRPr="009A01FA">
        <w:rPr>
          <w:rFonts w:hint="cs"/>
          <w:rtl/>
        </w:rPr>
        <w:t xml:space="preserve"> </w:t>
      </w:r>
      <w:r w:rsidRPr="00895E85">
        <w:rPr>
          <w:rStyle w:val="af6"/>
          <w:rFonts w:eastAsia="Guttman Hodes" w:hint="cs"/>
          <w:rtl/>
        </w:rPr>
        <w:t xml:space="preserve">(ד"ה בעל) </w:t>
      </w:r>
      <w:r w:rsidRPr="009A01FA">
        <w:rPr>
          <w:rFonts w:hint="cs"/>
          <w:rtl/>
        </w:rPr>
        <w:t>דכיון שהארוס יכול להפר רק בשותפות האב, כשהפר את חלקו הוא חותך את חצי הנדר</w:t>
      </w:r>
      <w:r>
        <w:rPr>
          <w:rFonts w:hint="cs"/>
          <w:rtl/>
        </w:rPr>
        <w:t xml:space="preserve"> ומבטלו </w:t>
      </w:r>
      <w:r w:rsidRPr="009A01FA">
        <w:rPr>
          <w:rFonts w:hint="cs"/>
          <w:rtl/>
        </w:rPr>
        <w:t xml:space="preserve">לגמרי, </w:t>
      </w:r>
      <w:r>
        <w:rPr>
          <w:rFonts w:hint="cs"/>
          <w:rtl/>
        </w:rPr>
        <w:t>ו</w:t>
      </w:r>
      <w:r w:rsidRPr="009A01FA">
        <w:rPr>
          <w:rFonts w:hint="cs"/>
          <w:rtl/>
        </w:rPr>
        <w:t>החצי השני נשאר חזק</w:t>
      </w:r>
      <w:r w:rsidRPr="0023118F">
        <w:rPr>
          <w:rFonts w:hint="cs"/>
          <w:rtl/>
        </w:rPr>
        <w:t xml:space="preserve"> </w:t>
      </w:r>
      <w:r>
        <w:rPr>
          <w:rFonts w:hint="cs"/>
          <w:rtl/>
        </w:rPr>
        <w:t>באיסורו</w:t>
      </w:r>
      <w:r w:rsidRPr="009A01FA">
        <w:rPr>
          <w:rFonts w:hint="cs"/>
          <w:rtl/>
        </w:rPr>
        <w:t>, כמו שהיה לפני הפרת הארוס, ולא הוקלש כלל, ביאר דלהצד דלהצד דמיגז גייז, התסלק חצי מהנדר בהפרת הבעל</w:t>
      </w:r>
      <w:r>
        <w:rPr>
          <w:rFonts w:hint="cs"/>
          <w:rtl/>
        </w:rPr>
        <w:t xml:space="preserve">, </w:t>
      </w:r>
      <w:r w:rsidRPr="009A01FA">
        <w:rPr>
          <w:rFonts w:hint="cs"/>
          <w:rtl/>
        </w:rPr>
        <w:t xml:space="preserve">ובביאור הצד דמיקלש קליש, ביאר </w:t>
      </w:r>
      <w:r w:rsidRPr="009A01FA">
        <w:rPr>
          <w:rStyle w:val="af8"/>
          <w:rFonts w:hint="cs"/>
          <w:rtl/>
        </w:rPr>
        <w:t>הר"ן</w:t>
      </w:r>
      <w:r w:rsidRPr="009A01FA">
        <w:rPr>
          <w:rFonts w:hint="cs"/>
          <w:rtl/>
        </w:rPr>
        <w:t xml:space="preserve"> </w:t>
      </w:r>
      <w:r>
        <w:rPr>
          <w:rFonts w:hint="cs"/>
          <w:rtl/>
        </w:rPr>
        <w:t>ד</w:t>
      </w:r>
      <w:r w:rsidRPr="009A01FA">
        <w:rPr>
          <w:rFonts w:hint="cs"/>
          <w:rtl/>
        </w:rPr>
        <w:t>כל הנדר הוקלש</w:t>
      </w:r>
      <w:r w:rsidRPr="00286C41">
        <w:rPr>
          <w:rFonts w:hint="cs"/>
          <w:rtl/>
        </w:rPr>
        <w:t xml:space="preserve"> </w:t>
      </w:r>
      <w:r w:rsidRPr="009A01FA">
        <w:rPr>
          <w:rFonts w:hint="cs"/>
          <w:rtl/>
        </w:rPr>
        <w:t xml:space="preserve">ויש רק איסור בעלמא, </w:t>
      </w:r>
      <w:r>
        <w:rPr>
          <w:rStyle w:val="af8"/>
          <w:rFonts w:hint="cs"/>
          <w:rtl/>
        </w:rPr>
        <w:t>ו</w:t>
      </w:r>
      <w:r w:rsidRPr="009A01FA">
        <w:rPr>
          <w:rStyle w:val="af8"/>
          <w:rFonts w:hint="cs"/>
          <w:rtl/>
        </w:rPr>
        <w:t>בפי' הרא"ש</w:t>
      </w:r>
      <w:r w:rsidRPr="009A01FA">
        <w:rPr>
          <w:rFonts w:hint="cs"/>
          <w:rtl/>
        </w:rPr>
        <w:t xml:space="preserve"> </w:t>
      </w:r>
      <w:r w:rsidRPr="00895E85">
        <w:rPr>
          <w:rStyle w:val="af6"/>
          <w:rFonts w:eastAsia="Guttman Hodes" w:hint="cs"/>
          <w:rtl/>
        </w:rPr>
        <w:t>(ד"ה או)</w:t>
      </w:r>
      <w:r w:rsidRPr="009A01FA">
        <w:rPr>
          <w:rFonts w:hint="cs"/>
          <w:rtl/>
        </w:rPr>
        <w:t xml:space="preserve"> ביאר דהפרת הארוס מסירה את חצי האיסור מכל הנדר, </w:t>
      </w:r>
      <w:r>
        <w:rPr>
          <w:rFonts w:hint="cs"/>
          <w:rtl/>
        </w:rPr>
        <w:t>ו</w:t>
      </w:r>
      <w:r w:rsidRPr="009A01FA">
        <w:rPr>
          <w:rFonts w:hint="cs"/>
          <w:rtl/>
        </w:rPr>
        <w:t>כיון שהוקלש והוסר חצי האיסור, הסתלקו המלקות.</w:t>
      </w:r>
    </w:p>
    <w:p w:rsidR="00FB08C4" w:rsidRDefault="00FB08C4" w:rsidP="00FB08C4">
      <w:pPr>
        <w:pStyle w:val="1"/>
        <w:rPr>
          <w:rtl/>
        </w:rPr>
      </w:pPr>
      <w:bookmarkStart w:id="4460" w:name="_Toc49976664"/>
      <w:bookmarkStart w:id="4461" w:name="_Toc49977819"/>
      <w:bookmarkStart w:id="4462" w:name="_Toc50025796"/>
      <w:bookmarkStart w:id="4463" w:name="_Toc50107905"/>
      <w:bookmarkStart w:id="4464" w:name="_Toc50110974"/>
      <w:bookmarkStart w:id="4465" w:name="_Toc50113505"/>
      <w:bookmarkStart w:id="4466" w:name="_Toc50238484"/>
      <w:bookmarkStart w:id="4467" w:name="_Toc50239897"/>
      <w:bookmarkStart w:id="4468" w:name="_Toc87388462"/>
      <w:r w:rsidRPr="009A01FA">
        <w:rPr>
          <w:rFonts w:hint="cs"/>
          <w:rtl/>
        </w:rPr>
        <w:t>ביאור הריטב"א</w:t>
      </w:r>
      <w:bookmarkEnd w:id="4460"/>
      <w:bookmarkEnd w:id="4461"/>
      <w:bookmarkEnd w:id="4462"/>
      <w:bookmarkEnd w:id="4463"/>
      <w:bookmarkEnd w:id="4464"/>
      <w:bookmarkEnd w:id="4465"/>
      <w:bookmarkEnd w:id="4466"/>
      <w:r>
        <w:rPr>
          <w:rFonts w:hint="cs"/>
          <w:rtl/>
        </w:rPr>
        <w:t xml:space="preserve"> דאי מיגז גייז יש לכ"א חלק מסוים</w:t>
      </w:r>
      <w:bookmarkEnd w:id="4467"/>
      <w:bookmarkEnd w:id="4468"/>
    </w:p>
    <w:p w:rsidR="00FB08C4" w:rsidRDefault="00FB08C4" w:rsidP="00FB08C4">
      <w:pPr>
        <w:pStyle w:val="a2"/>
        <w:rPr>
          <w:rtl/>
        </w:rPr>
      </w:pPr>
      <w:bookmarkStart w:id="4469" w:name="_Toc50025797"/>
      <w:bookmarkStart w:id="4470" w:name="_Toc50107906"/>
      <w:bookmarkStart w:id="4471" w:name="_Toc50110975"/>
      <w:bookmarkStart w:id="4472" w:name="_Toc50113506"/>
      <w:bookmarkStart w:id="4473" w:name="_Toc50238485"/>
      <w:bookmarkStart w:id="4474" w:name="_Toc50239898"/>
      <w:bookmarkStart w:id="4475" w:name="_Toc87388463"/>
      <w:r>
        <w:rPr>
          <w:rFonts w:hint="cs"/>
          <w:rtl/>
        </w:rPr>
        <w:t>דברי הריטב"א דמיגז גייז היינו שלכ"א יש חלק מסוים בנדר והוא מיפר חצי מהאיסור</w:t>
      </w:r>
      <w:bookmarkEnd w:id="4469"/>
      <w:bookmarkEnd w:id="4470"/>
      <w:bookmarkEnd w:id="4471"/>
      <w:bookmarkEnd w:id="4472"/>
      <w:bookmarkEnd w:id="4473"/>
      <w:bookmarkEnd w:id="4474"/>
      <w:bookmarkEnd w:id="4475"/>
    </w:p>
    <w:p w:rsidR="00FB08C4" w:rsidRDefault="00FB08C4" w:rsidP="00895E85">
      <w:pPr>
        <w:pStyle w:val="a"/>
        <w:rPr>
          <w:rtl/>
        </w:rPr>
      </w:pPr>
      <w:r>
        <w:rPr>
          <w:rFonts w:hint="cs"/>
          <w:rtl/>
        </w:rPr>
        <w:t xml:space="preserve">כתב </w:t>
      </w:r>
      <w:r w:rsidRPr="00AF1ED2">
        <w:rPr>
          <w:rStyle w:val="af8"/>
          <w:rFonts w:hint="cs"/>
          <w:rtl/>
        </w:rPr>
        <w:t>הריטב"א</w:t>
      </w:r>
      <w:r>
        <w:rPr>
          <w:rFonts w:hint="cs"/>
          <w:rtl/>
        </w:rPr>
        <w:t xml:space="preserve"> </w:t>
      </w:r>
      <w:r w:rsidRPr="00344577">
        <w:rPr>
          <w:rStyle w:val="af6"/>
          <w:rFonts w:eastAsia="Guttman Hodes" w:hint="cs"/>
          <w:rtl/>
        </w:rPr>
        <w:t>(סט. ד"ה ואמרינן, כג. מדה"ר)</w:t>
      </w:r>
      <w:r>
        <w:rPr>
          <w:rFonts w:hint="cs"/>
          <w:rtl/>
        </w:rPr>
        <w:t xml:space="preserve"> דמיגז גייז היינו שהחלק של הבעל הוא חלק מסויים, ולכן הוא מיפר חצי מהאיסור, ובמיקלש קליש כתב </w:t>
      </w:r>
      <w:r w:rsidRPr="00AF1ED2">
        <w:rPr>
          <w:rStyle w:val="af8"/>
          <w:rFonts w:hint="cs"/>
          <w:rtl/>
        </w:rPr>
        <w:t>הריטב"א</w:t>
      </w:r>
      <w:r w:rsidRPr="00344577">
        <w:rPr>
          <w:rStyle w:val="af6"/>
          <w:rFonts w:eastAsia="Guttman Hodes" w:hint="cs"/>
          <w:rtl/>
        </w:rPr>
        <w:t xml:space="preserve"> (ד"ה תו קשיא, ד"ה ואמרינן, כג. מדה"ר) </w:t>
      </w:r>
      <w:r>
        <w:rPr>
          <w:rFonts w:hint="cs"/>
          <w:rtl/>
        </w:rPr>
        <w:t>דכיון דמיקלש קליש, א"כ אין לבעל חלק מסויים.</w:t>
      </w:r>
    </w:p>
    <w:p w:rsidR="00FB08C4" w:rsidRPr="00C667CF" w:rsidRDefault="00FB08C4" w:rsidP="00FB08C4">
      <w:pPr>
        <w:pStyle w:val="1"/>
        <w:rPr>
          <w:rtl/>
        </w:rPr>
      </w:pPr>
      <w:bookmarkStart w:id="4476" w:name="_Toc50239899"/>
      <w:bookmarkStart w:id="4477" w:name="_Toc87388464"/>
      <w:r>
        <w:rPr>
          <w:rFonts w:hint="cs"/>
          <w:rtl/>
        </w:rPr>
        <w:t>ביאורי הריטב"א אי הקלישות בכח האב או בכל הנדר</w:t>
      </w:r>
      <w:bookmarkEnd w:id="4476"/>
      <w:bookmarkEnd w:id="4477"/>
    </w:p>
    <w:p w:rsidR="00FB08C4" w:rsidRPr="00A70DC0" w:rsidRDefault="00FB08C4" w:rsidP="00FB08C4">
      <w:pPr>
        <w:pStyle w:val="a2"/>
        <w:rPr>
          <w:rtl/>
        </w:rPr>
      </w:pPr>
      <w:bookmarkStart w:id="4478" w:name="_Toc50025798"/>
      <w:bookmarkStart w:id="4479" w:name="_Toc50107907"/>
      <w:bookmarkStart w:id="4480" w:name="_Toc50110976"/>
      <w:bookmarkStart w:id="4481" w:name="_Toc50113507"/>
      <w:bookmarkStart w:id="4482" w:name="_Toc50238486"/>
      <w:bookmarkStart w:id="4483" w:name="_Toc50239900"/>
      <w:bookmarkStart w:id="4484" w:name="_Toc87388465"/>
      <w:r>
        <w:rPr>
          <w:rFonts w:hint="cs"/>
          <w:rtl/>
        </w:rPr>
        <w:t>הביאור הא' בריטב"א דבמיקלש קליש הבעל מחליש את הכח של האב שלא יוכל להפר לבדו</w:t>
      </w:r>
      <w:bookmarkEnd w:id="4478"/>
      <w:bookmarkEnd w:id="4479"/>
      <w:bookmarkEnd w:id="4480"/>
      <w:bookmarkEnd w:id="4481"/>
      <w:bookmarkEnd w:id="4482"/>
      <w:bookmarkEnd w:id="4483"/>
      <w:bookmarkEnd w:id="4484"/>
    </w:p>
    <w:p w:rsidR="00FB08C4" w:rsidRDefault="00FB08C4" w:rsidP="00895E85">
      <w:pPr>
        <w:pStyle w:val="a"/>
        <w:rPr>
          <w:rtl/>
        </w:rPr>
      </w:pPr>
      <w:r>
        <w:rPr>
          <w:rFonts w:hint="cs"/>
          <w:rtl/>
        </w:rPr>
        <w:t xml:space="preserve">וכתב </w:t>
      </w:r>
      <w:r w:rsidRPr="00B85410">
        <w:rPr>
          <w:rStyle w:val="af8"/>
          <w:rFonts w:hint="cs"/>
          <w:rtl/>
        </w:rPr>
        <w:t>הריטב"א בביאורו הא'</w:t>
      </w:r>
      <w:r>
        <w:rPr>
          <w:rFonts w:hint="cs"/>
          <w:rtl/>
        </w:rPr>
        <w:t xml:space="preserve"> דמיקליש קליש היינו דבהפרת הבעל הוא מחליש את הכח של האב, שלא יוכל האב להפר בלא הבעל. </w:t>
      </w:r>
      <w:r w:rsidRPr="00F61518">
        <w:rPr>
          <w:rStyle w:val="afa"/>
          <w:rFonts w:hint="cs"/>
          <w:rtl/>
        </w:rPr>
        <w:t>[</w:t>
      </w:r>
      <w:r>
        <w:rPr>
          <w:rStyle w:val="afa"/>
          <w:rFonts w:hint="cs"/>
          <w:rtl/>
        </w:rPr>
        <w:t xml:space="preserve">וכדביאר </w:t>
      </w:r>
      <w:r w:rsidRPr="00B85410">
        <w:rPr>
          <w:rStyle w:val="affa"/>
          <w:rFonts w:hint="cs"/>
          <w:rtl/>
        </w:rPr>
        <w:t>הריטב"א</w:t>
      </w:r>
      <w:r>
        <w:rPr>
          <w:rStyle w:val="afa"/>
          <w:rFonts w:hint="cs"/>
          <w:rtl/>
        </w:rPr>
        <w:t xml:space="preserve"> </w:t>
      </w:r>
      <w:r w:rsidRPr="00F92D66">
        <w:rPr>
          <w:rStyle w:val="aff6"/>
          <w:rFonts w:hint="cs"/>
          <w:rtl/>
        </w:rPr>
        <w:t>(ד"ה תניא, כג. מדה"ר)</w:t>
      </w:r>
      <w:r>
        <w:rPr>
          <w:rFonts w:hint="cs"/>
          <w:rtl/>
        </w:rPr>
        <w:t xml:space="preserve"> </w:t>
      </w:r>
      <w:r>
        <w:rPr>
          <w:rStyle w:val="afa"/>
          <w:rFonts w:hint="cs"/>
          <w:rtl/>
        </w:rPr>
        <w:t>דאף בחלק של הבעל יש רשות של האב, דהיינו שלאב יש כח למנוע מהבעל להפר לבדו</w:t>
      </w:r>
      <w:r w:rsidRPr="00F61518">
        <w:rPr>
          <w:rStyle w:val="afa"/>
          <w:rFonts w:hint="cs"/>
          <w:rtl/>
        </w:rPr>
        <w:t>]</w:t>
      </w:r>
      <w:r>
        <w:rPr>
          <w:rStyle w:val="afa"/>
          <w:rFonts w:hint="cs"/>
          <w:rtl/>
        </w:rPr>
        <w:t>.</w:t>
      </w:r>
    </w:p>
    <w:p w:rsidR="00FB08C4" w:rsidRPr="0096043E" w:rsidRDefault="00FB08C4" w:rsidP="00FB08C4">
      <w:pPr>
        <w:pStyle w:val="a2"/>
        <w:rPr>
          <w:rtl/>
        </w:rPr>
      </w:pPr>
      <w:bookmarkStart w:id="4485" w:name="_Toc50025799"/>
      <w:bookmarkStart w:id="4486" w:name="_Toc50107908"/>
      <w:bookmarkStart w:id="4487" w:name="_Toc50110977"/>
      <w:bookmarkStart w:id="4488" w:name="_Toc50113508"/>
      <w:bookmarkStart w:id="4489" w:name="_Toc50238487"/>
      <w:bookmarkStart w:id="4490" w:name="_Toc50239901"/>
      <w:bookmarkStart w:id="4491" w:name="_Toc87388466"/>
      <w:r>
        <w:rPr>
          <w:rFonts w:hint="cs"/>
          <w:rtl/>
        </w:rPr>
        <w:t>הביאור הב' בריטב"א דבמיקלש קליש הבעל מקליש את כח האיסור בכל הנדר</w:t>
      </w:r>
      <w:bookmarkEnd w:id="4485"/>
      <w:bookmarkEnd w:id="4486"/>
      <w:bookmarkEnd w:id="4487"/>
      <w:bookmarkEnd w:id="4488"/>
      <w:bookmarkEnd w:id="4489"/>
      <w:bookmarkEnd w:id="4490"/>
      <w:bookmarkEnd w:id="4491"/>
    </w:p>
    <w:p w:rsidR="00FB08C4" w:rsidRDefault="00FB08C4" w:rsidP="00895E85">
      <w:pPr>
        <w:pStyle w:val="a"/>
        <w:rPr>
          <w:rtl/>
        </w:rPr>
      </w:pPr>
      <w:r>
        <w:rPr>
          <w:rFonts w:hint="cs"/>
          <w:rtl/>
        </w:rPr>
        <w:t xml:space="preserve">ועוד ביאר </w:t>
      </w:r>
      <w:r w:rsidRPr="00B85410">
        <w:rPr>
          <w:rStyle w:val="af8"/>
          <w:rFonts w:hint="cs"/>
          <w:rtl/>
        </w:rPr>
        <w:t>הריטב"א בביאורו הב'</w:t>
      </w:r>
      <w:r>
        <w:rPr>
          <w:rFonts w:hint="cs"/>
          <w:rtl/>
        </w:rPr>
        <w:t xml:space="preserve"> דמיקליש קליש היינו דבהפרת הבעל הוא מחליש את הכח של האיסור של כל הנדר.</w:t>
      </w:r>
    </w:p>
    <w:p w:rsidR="00FB08C4" w:rsidRPr="00BD6014" w:rsidRDefault="00FB08C4" w:rsidP="00FB08C4">
      <w:pPr>
        <w:pStyle w:val="1"/>
        <w:rPr>
          <w:rtl/>
        </w:rPr>
      </w:pPr>
      <w:bookmarkStart w:id="4492" w:name="_Toc50111010"/>
      <w:bookmarkStart w:id="4493" w:name="_Toc50113541"/>
      <w:bookmarkStart w:id="4494" w:name="_Toc50238488"/>
      <w:bookmarkStart w:id="4495" w:name="_Toc50239902"/>
      <w:bookmarkStart w:id="4496" w:name="_Toc50025805"/>
      <w:bookmarkStart w:id="4497" w:name="_Toc50107909"/>
      <w:bookmarkStart w:id="4498" w:name="_Toc50110978"/>
      <w:bookmarkStart w:id="4499" w:name="_Toc50113509"/>
      <w:bookmarkStart w:id="4500" w:name="_Toc50025800"/>
      <w:bookmarkStart w:id="4501" w:name="_Toc87388467"/>
      <w:r>
        <w:rPr>
          <w:rFonts w:hint="cs"/>
          <w:rtl/>
        </w:rPr>
        <w:t>דברי הרא"ם</w:t>
      </w:r>
      <w:bookmarkEnd w:id="4492"/>
      <w:bookmarkEnd w:id="4493"/>
      <w:bookmarkEnd w:id="4494"/>
      <w:r>
        <w:rPr>
          <w:rFonts w:hint="cs"/>
          <w:rtl/>
        </w:rPr>
        <w:t xml:space="preserve"> דהספק אי חשיב ב' נדרים או דהמיפר מסתלק</w:t>
      </w:r>
      <w:bookmarkEnd w:id="4495"/>
      <w:bookmarkEnd w:id="4501"/>
    </w:p>
    <w:p w:rsidR="00FB08C4" w:rsidRDefault="00FB08C4" w:rsidP="00FB08C4">
      <w:pPr>
        <w:pStyle w:val="a2"/>
        <w:rPr>
          <w:rtl/>
        </w:rPr>
      </w:pPr>
      <w:bookmarkStart w:id="4502" w:name="_Toc50025801"/>
      <w:bookmarkStart w:id="4503" w:name="_Toc50107930"/>
      <w:bookmarkStart w:id="4504" w:name="_Toc50111011"/>
      <w:bookmarkStart w:id="4505" w:name="_Toc50113542"/>
      <w:bookmarkStart w:id="4506" w:name="_Toc50238489"/>
      <w:bookmarkStart w:id="4507" w:name="_Toc50239903"/>
      <w:bookmarkStart w:id="4508" w:name="_Toc87388468"/>
      <w:r>
        <w:rPr>
          <w:rFonts w:hint="cs"/>
          <w:rtl/>
        </w:rPr>
        <w:t>דברי הרא"ם דמיגז גייז היינו דחשיב שיש ב' נדרים שונים ואחד מיפר הבעל ואחד מיפר האב</w:t>
      </w:r>
      <w:bookmarkEnd w:id="4502"/>
      <w:bookmarkEnd w:id="4503"/>
      <w:bookmarkEnd w:id="4504"/>
      <w:bookmarkEnd w:id="4505"/>
      <w:bookmarkEnd w:id="4506"/>
      <w:bookmarkEnd w:id="4507"/>
      <w:bookmarkEnd w:id="4508"/>
    </w:p>
    <w:p w:rsidR="00FB08C4" w:rsidRDefault="00FB08C4" w:rsidP="00895E85">
      <w:pPr>
        <w:pStyle w:val="a"/>
        <w:rPr>
          <w:rtl/>
        </w:rPr>
      </w:pPr>
      <w:r>
        <w:rPr>
          <w:rFonts w:hint="cs"/>
          <w:rtl/>
        </w:rPr>
        <w:t xml:space="preserve">כתב </w:t>
      </w:r>
      <w:r w:rsidRPr="00956BE2">
        <w:rPr>
          <w:rStyle w:val="af8"/>
          <w:rFonts w:hint="cs"/>
          <w:rtl/>
        </w:rPr>
        <w:t>הרא"ם בשיטמ"ק לקמן</w:t>
      </w:r>
      <w:r w:rsidRPr="009D56BD">
        <w:rPr>
          <w:rStyle w:val="af6"/>
          <w:rFonts w:eastAsia="Guttman Hodes" w:hint="cs"/>
          <w:rtl/>
        </w:rPr>
        <w:t xml:space="preserve"> (סט. ד"ה חוזר)</w:t>
      </w:r>
      <w:r>
        <w:rPr>
          <w:rFonts w:hint="cs"/>
          <w:rtl/>
        </w:rPr>
        <w:t xml:space="preserve"> דהביאור בצד דמיגז גייז, הוא דאנו רואים את הנדר, כאילו הוא ב' נדרים שונים, והאב מיפר נדר אחד והבעל מיפר נדר אחד, ולכן כשמת הבעל נשאר הנדר שלו כשהוא ראוי להפרה, ויכול האב להפר את חלק הבעל, אעפ"י שכבר הפר האב את החלק שלו.</w:t>
      </w:r>
    </w:p>
    <w:p w:rsidR="00FB08C4" w:rsidRDefault="00FB08C4" w:rsidP="00FB08C4">
      <w:pPr>
        <w:pStyle w:val="a2"/>
        <w:rPr>
          <w:rtl/>
        </w:rPr>
      </w:pPr>
      <w:bookmarkStart w:id="4509" w:name="_Toc50025802"/>
      <w:bookmarkStart w:id="4510" w:name="_Toc50107931"/>
      <w:bookmarkStart w:id="4511" w:name="_Toc50111012"/>
      <w:bookmarkStart w:id="4512" w:name="_Toc50113543"/>
      <w:bookmarkStart w:id="4513" w:name="_Toc50238490"/>
      <w:bookmarkStart w:id="4514" w:name="_Toc50239904"/>
      <w:bookmarkStart w:id="4515" w:name="_Toc87388469"/>
      <w:r>
        <w:rPr>
          <w:rFonts w:hint="cs"/>
          <w:rtl/>
        </w:rPr>
        <w:t>דברי הרא"ם דבמיקלש קליש כשהפר האב הוא הסתלק ונשאר רק קלישות וא"א להפר קלישות</w:t>
      </w:r>
      <w:bookmarkEnd w:id="4509"/>
      <w:bookmarkEnd w:id="4510"/>
      <w:bookmarkEnd w:id="4511"/>
      <w:bookmarkEnd w:id="4512"/>
      <w:bookmarkEnd w:id="4513"/>
      <w:bookmarkEnd w:id="4514"/>
      <w:bookmarkEnd w:id="4515"/>
    </w:p>
    <w:p w:rsidR="00FB08C4" w:rsidRDefault="00FB08C4" w:rsidP="00895E85">
      <w:pPr>
        <w:pStyle w:val="a"/>
      </w:pPr>
      <w:r>
        <w:rPr>
          <w:rFonts w:hint="cs"/>
          <w:rtl/>
        </w:rPr>
        <w:t xml:space="preserve">ובמיקלש קליש, ביאר </w:t>
      </w:r>
      <w:r w:rsidRPr="00956BE2">
        <w:rPr>
          <w:rStyle w:val="af8"/>
          <w:rFonts w:hint="cs"/>
          <w:rtl/>
        </w:rPr>
        <w:t xml:space="preserve">הרא"ם בשיטמ"ק לקמן </w:t>
      </w:r>
      <w:r w:rsidRPr="00097E8C">
        <w:rPr>
          <w:rFonts w:hint="cs"/>
          <w:rtl/>
        </w:rPr>
        <w:t xml:space="preserve">היינו דלאחר </w:t>
      </w:r>
      <w:r>
        <w:rPr>
          <w:rFonts w:hint="cs"/>
          <w:rtl/>
        </w:rPr>
        <w:t xml:space="preserve">שהפר האב, הוא הסתלק, והחלק של הבעל שנשאר לו להפר, היינו דנשאר לו רק קלישות, </w:t>
      </w:r>
      <w:r w:rsidRPr="00B048E6">
        <w:rPr>
          <w:rStyle w:val="afa"/>
          <w:rFonts w:hint="cs"/>
          <w:rtl/>
        </w:rPr>
        <w:t>[אולי כוונתו דהסתלק הנדר</w:t>
      </w:r>
      <w:r>
        <w:rPr>
          <w:rStyle w:val="afa"/>
          <w:rFonts w:hint="cs"/>
          <w:rtl/>
        </w:rPr>
        <w:t>,</w:t>
      </w:r>
      <w:r w:rsidRPr="00B048E6">
        <w:rPr>
          <w:rStyle w:val="afa"/>
          <w:rFonts w:hint="cs"/>
          <w:rtl/>
        </w:rPr>
        <w:t xml:space="preserve"> ונשאר</w:t>
      </w:r>
      <w:r>
        <w:rPr>
          <w:rStyle w:val="afa"/>
          <w:rFonts w:hint="cs"/>
          <w:rtl/>
        </w:rPr>
        <w:t>ה</w:t>
      </w:r>
      <w:r w:rsidRPr="00B048E6">
        <w:rPr>
          <w:rStyle w:val="afa"/>
          <w:rFonts w:hint="cs"/>
          <w:rtl/>
        </w:rPr>
        <w:t xml:space="preserve"> רק קלישות</w:t>
      </w:r>
      <w:r>
        <w:rPr>
          <w:rStyle w:val="afa"/>
          <w:rFonts w:hint="cs"/>
          <w:rtl/>
        </w:rPr>
        <w:t xml:space="preserve"> של </w:t>
      </w:r>
      <w:r>
        <w:rPr>
          <w:rStyle w:val="afa"/>
          <w:rFonts w:hint="cs"/>
          <w:rtl/>
        </w:rPr>
        <w:t>נדר</w:t>
      </w:r>
      <w:r w:rsidRPr="00B048E6">
        <w:rPr>
          <w:rStyle w:val="afa"/>
          <w:rFonts w:hint="cs"/>
          <w:rtl/>
        </w:rPr>
        <w:t>],</w:t>
      </w:r>
      <w:r>
        <w:rPr>
          <w:rFonts w:hint="cs"/>
          <w:rtl/>
        </w:rPr>
        <w:t xml:space="preserve"> וא"א להפר קלישות של נדר, וכתב </w:t>
      </w:r>
      <w:r w:rsidRPr="00097E8C">
        <w:rPr>
          <w:rFonts w:hint="cs"/>
          <w:rtl/>
        </w:rPr>
        <w:t xml:space="preserve"> </w:t>
      </w:r>
      <w:r w:rsidRPr="00956BE2">
        <w:rPr>
          <w:rStyle w:val="af8"/>
          <w:rFonts w:hint="cs"/>
          <w:rtl/>
        </w:rPr>
        <w:t xml:space="preserve">הרא"ם </w:t>
      </w:r>
      <w:r>
        <w:rPr>
          <w:rFonts w:hint="cs"/>
          <w:rtl/>
        </w:rPr>
        <w:t>דלכן ס"ל לב"ה בגמ' לקמן</w:t>
      </w:r>
      <w:r w:rsidRPr="00BD6014">
        <w:rPr>
          <w:rStyle w:val="af6"/>
          <w:rFonts w:eastAsia="Guttman Hodes" w:hint="cs"/>
          <w:rtl/>
        </w:rPr>
        <w:t xml:space="preserve"> (סט.) </w:t>
      </w:r>
      <w:r>
        <w:rPr>
          <w:rFonts w:hint="cs"/>
          <w:rtl/>
        </w:rPr>
        <w:t>דב</w:t>
      </w:r>
      <w:r>
        <w:rPr>
          <w:rFonts w:hint="eastAsia"/>
          <w:rtl/>
        </w:rPr>
        <w:t>שמע</w:t>
      </w:r>
      <w:r>
        <w:rPr>
          <w:rtl/>
        </w:rPr>
        <w:t xml:space="preserve"> </w:t>
      </w:r>
      <w:r>
        <w:rPr>
          <w:rFonts w:hint="eastAsia"/>
          <w:rtl/>
        </w:rPr>
        <w:t>אביה</w:t>
      </w:r>
      <w:r>
        <w:rPr>
          <w:rtl/>
        </w:rPr>
        <w:t xml:space="preserve"> </w:t>
      </w:r>
      <w:r>
        <w:rPr>
          <w:rFonts w:hint="eastAsia"/>
          <w:rtl/>
        </w:rPr>
        <w:t>והפר</w:t>
      </w:r>
      <w:r>
        <w:rPr>
          <w:rtl/>
        </w:rPr>
        <w:t xml:space="preserve"> </w:t>
      </w:r>
      <w:r>
        <w:rPr>
          <w:rFonts w:hint="cs"/>
          <w:rtl/>
        </w:rPr>
        <w:t xml:space="preserve">ומת </w:t>
      </w:r>
      <w:r>
        <w:rPr>
          <w:rFonts w:hint="eastAsia"/>
          <w:rtl/>
        </w:rPr>
        <w:t>הבעל</w:t>
      </w:r>
      <w:r>
        <w:rPr>
          <w:rFonts w:hint="cs"/>
          <w:rtl/>
        </w:rPr>
        <w:t>,</w:t>
      </w:r>
      <w:r>
        <w:rPr>
          <w:rtl/>
        </w:rPr>
        <w:t xml:space="preserve"> </w:t>
      </w:r>
      <w:r>
        <w:rPr>
          <w:rFonts w:hint="cs"/>
          <w:rtl/>
        </w:rPr>
        <w:t>דאין האב יכול להפר אף את החלק שלו, דא"א להפר קלישות של נדר,</w:t>
      </w:r>
      <w:r w:rsidRPr="00356CBB">
        <w:rPr>
          <w:rFonts w:hint="cs"/>
          <w:rtl/>
        </w:rPr>
        <w:t xml:space="preserve"> </w:t>
      </w:r>
      <w:r>
        <w:rPr>
          <w:rFonts w:hint="cs"/>
          <w:rtl/>
        </w:rPr>
        <w:t xml:space="preserve">והוסיף </w:t>
      </w:r>
      <w:r w:rsidRPr="00CB1328">
        <w:rPr>
          <w:rStyle w:val="af8"/>
          <w:rFonts w:hint="cs"/>
          <w:rtl/>
        </w:rPr>
        <w:t xml:space="preserve">הרא"ם </w:t>
      </w:r>
      <w:r>
        <w:rPr>
          <w:rFonts w:hint="cs"/>
          <w:rtl/>
        </w:rPr>
        <w:t>דכוונת הגמ' לומר דלב"ה מיקלש קליש, ולא מצינו שהאב יכול להפר קלישות של נדר</w:t>
      </w:r>
      <w:r w:rsidRPr="008E1982">
        <w:rPr>
          <w:rFonts w:hint="cs"/>
          <w:rtl/>
        </w:rPr>
        <w:t xml:space="preserve">, </w:t>
      </w:r>
      <w:r>
        <w:rPr>
          <w:rFonts w:hint="cs"/>
          <w:rtl/>
        </w:rPr>
        <w:t>ד</w:t>
      </w:r>
      <w:r w:rsidRPr="008E1982">
        <w:rPr>
          <w:rFonts w:hint="cs"/>
          <w:rtl/>
        </w:rPr>
        <w:t xml:space="preserve">האב אינו יכול </w:t>
      </w:r>
      <w:r>
        <w:rPr>
          <w:rFonts w:hint="cs"/>
          <w:rtl/>
        </w:rPr>
        <w:t xml:space="preserve">להפר את החלק שבא </w:t>
      </w:r>
      <w:r w:rsidRPr="008E1982">
        <w:rPr>
          <w:rFonts w:hint="cs"/>
          <w:rtl/>
        </w:rPr>
        <w:t>מכח הבעל</w:t>
      </w:r>
      <w:r>
        <w:rPr>
          <w:rFonts w:hint="cs"/>
          <w:rtl/>
        </w:rPr>
        <w:t>, כיון דאינו עומד</w:t>
      </w:r>
      <w:r w:rsidRPr="008E1982">
        <w:rPr>
          <w:rFonts w:hint="cs"/>
          <w:rtl/>
        </w:rPr>
        <w:t xml:space="preserve"> במקום הבעל </w:t>
      </w:r>
      <w:r>
        <w:rPr>
          <w:rFonts w:hint="cs"/>
          <w:rtl/>
        </w:rPr>
        <w:t xml:space="preserve">דהא </w:t>
      </w:r>
      <w:r w:rsidRPr="008E1982">
        <w:rPr>
          <w:rFonts w:hint="cs"/>
          <w:rtl/>
        </w:rPr>
        <w:t>הוקלש חלקו</w:t>
      </w:r>
      <w:r>
        <w:rPr>
          <w:rFonts w:hint="cs"/>
          <w:rtl/>
        </w:rPr>
        <w:t>.</w:t>
      </w:r>
    </w:p>
    <w:p w:rsidR="00FB08C4" w:rsidRDefault="00FB08C4" w:rsidP="00FB08C4">
      <w:pPr>
        <w:pStyle w:val="afd"/>
        <w:rPr>
          <w:rtl/>
        </w:rPr>
      </w:pPr>
      <w:bookmarkStart w:id="4516" w:name="_Toc50238491"/>
      <w:bookmarkStart w:id="4517" w:name="_Toc50239905"/>
      <w:bookmarkStart w:id="4518" w:name="_Toc87388470"/>
      <w:r>
        <w:rPr>
          <w:rFonts w:hint="cs"/>
          <w:rtl/>
        </w:rPr>
        <w:t>אי הספק גם באב או רק בבעל</w:t>
      </w:r>
      <w:bookmarkEnd w:id="4496"/>
      <w:bookmarkEnd w:id="4497"/>
      <w:bookmarkEnd w:id="4498"/>
      <w:bookmarkEnd w:id="4499"/>
      <w:bookmarkEnd w:id="4516"/>
      <w:bookmarkEnd w:id="4517"/>
      <w:bookmarkEnd w:id="4518"/>
    </w:p>
    <w:p w:rsidR="00FB08C4" w:rsidRDefault="00FB08C4" w:rsidP="00FB08C4">
      <w:pPr>
        <w:pStyle w:val="1"/>
        <w:rPr>
          <w:rtl/>
        </w:rPr>
      </w:pPr>
      <w:bookmarkStart w:id="4519" w:name="_Toc50025806"/>
      <w:bookmarkStart w:id="4520" w:name="_Toc50107910"/>
      <w:bookmarkStart w:id="4521" w:name="_Toc50110979"/>
      <w:bookmarkStart w:id="4522" w:name="_Toc50113510"/>
      <w:bookmarkStart w:id="4523" w:name="_Toc50238492"/>
      <w:bookmarkStart w:id="4524" w:name="_Toc50239906"/>
      <w:bookmarkStart w:id="4525" w:name="_Toc87388471"/>
      <w:r>
        <w:rPr>
          <w:rFonts w:hint="cs"/>
          <w:rtl/>
        </w:rPr>
        <w:t>דעת הראשונים דהספק הוא בין בהפר הבעל ובין בהפר האב</w:t>
      </w:r>
      <w:bookmarkEnd w:id="4519"/>
      <w:bookmarkEnd w:id="4520"/>
      <w:bookmarkEnd w:id="4521"/>
      <w:bookmarkEnd w:id="4522"/>
      <w:bookmarkEnd w:id="4523"/>
      <w:bookmarkEnd w:id="4524"/>
      <w:bookmarkEnd w:id="4525"/>
    </w:p>
    <w:p w:rsidR="00FB08C4" w:rsidRPr="001A52CD" w:rsidRDefault="00FB08C4" w:rsidP="00FB08C4">
      <w:pPr>
        <w:pStyle w:val="a2"/>
        <w:rPr>
          <w:rtl/>
        </w:rPr>
      </w:pPr>
      <w:bookmarkStart w:id="4526" w:name="_Toc50025807"/>
      <w:bookmarkStart w:id="4527" w:name="_Toc50107911"/>
      <w:bookmarkStart w:id="4528" w:name="_Toc50110980"/>
      <w:bookmarkStart w:id="4529" w:name="_Toc50113511"/>
      <w:bookmarkStart w:id="4530" w:name="_Toc50238493"/>
      <w:bookmarkStart w:id="4531" w:name="_Toc50239907"/>
      <w:bookmarkStart w:id="4532" w:name="_Toc87388472"/>
      <w:r>
        <w:rPr>
          <w:rFonts w:hint="cs"/>
          <w:rtl/>
        </w:rPr>
        <w:t>דברי התוס' הרשב"א והר"ן והרא"ש דהספק אי מיגז גייז הוא בין בבעל ובין באב</w:t>
      </w:r>
      <w:bookmarkEnd w:id="4526"/>
      <w:bookmarkEnd w:id="4527"/>
      <w:bookmarkEnd w:id="4528"/>
      <w:bookmarkEnd w:id="4529"/>
      <w:bookmarkEnd w:id="4530"/>
      <w:bookmarkEnd w:id="4531"/>
      <w:bookmarkEnd w:id="4532"/>
    </w:p>
    <w:p w:rsidR="00FB08C4" w:rsidRDefault="00FB08C4" w:rsidP="00895E85">
      <w:pPr>
        <w:pStyle w:val="a"/>
        <w:rPr>
          <w:rtl/>
        </w:rPr>
      </w:pPr>
      <w:bookmarkStart w:id="4533" w:name="_Ref50024062"/>
      <w:r>
        <w:rPr>
          <w:rFonts w:hint="cs"/>
          <w:rtl/>
        </w:rPr>
        <w:t xml:space="preserve">כתבו </w:t>
      </w:r>
      <w:r w:rsidRPr="00956BE2">
        <w:rPr>
          <w:rStyle w:val="af8"/>
          <w:rFonts w:hint="cs"/>
          <w:rtl/>
        </w:rPr>
        <w:t>הר"ן</w:t>
      </w:r>
      <w:r w:rsidRPr="009D56BD">
        <w:rPr>
          <w:rStyle w:val="af6"/>
          <w:rFonts w:eastAsia="Guttman Hodes" w:hint="cs"/>
          <w:rtl/>
        </w:rPr>
        <w:t xml:space="preserve"> (ד"ה איבעיא)</w:t>
      </w:r>
      <w:r>
        <w:rPr>
          <w:rFonts w:hint="cs"/>
          <w:rtl/>
        </w:rPr>
        <w:t xml:space="preserve"> </w:t>
      </w:r>
      <w:r w:rsidRPr="00956BE2">
        <w:rPr>
          <w:rStyle w:val="af8"/>
          <w:rFonts w:hint="cs"/>
          <w:rtl/>
        </w:rPr>
        <w:t>והרשב"א</w:t>
      </w:r>
      <w:r w:rsidRPr="009D56BD">
        <w:rPr>
          <w:rStyle w:val="af6"/>
          <w:rFonts w:eastAsia="Guttman Hodes" w:hint="cs"/>
          <w:rtl/>
        </w:rPr>
        <w:t xml:space="preserve"> (ד"ה הא)</w:t>
      </w:r>
      <w:r>
        <w:rPr>
          <w:rFonts w:hint="cs"/>
          <w:rtl/>
        </w:rPr>
        <w:t xml:space="preserve"> </w:t>
      </w:r>
      <w:r w:rsidRPr="00956BE2">
        <w:rPr>
          <w:rStyle w:val="af8"/>
          <w:rFonts w:hint="cs"/>
          <w:rtl/>
        </w:rPr>
        <w:t>והתוס'</w:t>
      </w:r>
      <w:r w:rsidRPr="009D56BD">
        <w:rPr>
          <w:rStyle w:val="af6"/>
          <w:rFonts w:eastAsia="Guttman Hodes" w:hint="cs"/>
          <w:rtl/>
        </w:rPr>
        <w:t xml:space="preserve"> (ד"ה</w:t>
      </w:r>
      <w:r>
        <w:rPr>
          <w:rFonts w:hint="cs"/>
          <w:rtl/>
        </w:rPr>
        <w:t xml:space="preserve"> </w:t>
      </w:r>
      <w:r w:rsidRPr="009D56BD">
        <w:rPr>
          <w:rStyle w:val="af6"/>
          <w:rFonts w:eastAsia="Guttman Hodes" w:hint="cs"/>
          <w:rtl/>
        </w:rPr>
        <w:t>איבעיא)</w:t>
      </w:r>
      <w:r>
        <w:rPr>
          <w:rFonts w:hint="cs"/>
          <w:rtl/>
        </w:rPr>
        <w:t xml:space="preserve"> </w:t>
      </w:r>
      <w:r w:rsidRPr="00956BE2">
        <w:rPr>
          <w:rStyle w:val="af8"/>
          <w:rFonts w:hint="cs"/>
          <w:rtl/>
        </w:rPr>
        <w:t>ובפי' הרא"ש</w:t>
      </w:r>
      <w:r w:rsidRPr="009D56BD">
        <w:rPr>
          <w:rStyle w:val="af6"/>
          <w:rFonts w:eastAsia="Guttman Hodes" w:hint="cs"/>
          <w:rtl/>
        </w:rPr>
        <w:t xml:space="preserve"> (ד"ה או)</w:t>
      </w:r>
      <w:r>
        <w:rPr>
          <w:rFonts w:hint="cs"/>
          <w:rtl/>
        </w:rPr>
        <w:t xml:space="preserve"> </w:t>
      </w:r>
      <w:r w:rsidRPr="00956BE2">
        <w:rPr>
          <w:rStyle w:val="af8"/>
          <w:rFonts w:hint="cs"/>
          <w:rtl/>
        </w:rPr>
        <w:t>והמאירי</w:t>
      </w:r>
      <w:r w:rsidRPr="009D56BD">
        <w:rPr>
          <w:rStyle w:val="af6"/>
          <w:rFonts w:eastAsia="Guttman Hodes" w:hint="cs"/>
          <w:rtl/>
        </w:rPr>
        <w:t xml:space="preserve"> (ד"ה ונשוב)</w:t>
      </w:r>
      <w:r>
        <w:rPr>
          <w:rFonts w:hint="cs"/>
          <w:rtl/>
        </w:rPr>
        <w:t xml:space="preserve"> </w:t>
      </w:r>
      <w:r w:rsidRPr="001A52CD">
        <w:rPr>
          <w:rStyle w:val="af8"/>
          <w:rFonts w:hint="cs"/>
          <w:rtl/>
        </w:rPr>
        <w:t>והר"א</w:t>
      </w:r>
      <w:r w:rsidRPr="00956BE2">
        <w:rPr>
          <w:rStyle w:val="af8"/>
          <w:rFonts w:hint="cs"/>
          <w:rtl/>
        </w:rPr>
        <w:t xml:space="preserve"> מן ההר </w:t>
      </w:r>
      <w:r w:rsidRPr="009023D2">
        <w:rPr>
          <w:rStyle w:val="af6"/>
          <w:rFonts w:eastAsia="Guttman Hodes" w:hint="cs"/>
          <w:rtl/>
        </w:rPr>
        <w:t xml:space="preserve">(ד"ה בעל) </w:t>
      </w:r>
      <w:r>
        <w:rPr>
          <w:rFonts w:hint="cs"/>
          <w:rtl/>
        </w:rPr>
        <w:t xml:space="preserve">בשם </w:t>
      </w:r>
      <w:r w:rsidRPr="00703868">
        <w:rPr>
          <w:rStyle w:val="af8"/>
          <w:rFonts w:hint="cs"/>
          <w:rtl/>
        </w:rPr>
        <w:t>רש"י</w:t>
      </w:r>
      <w:r>
        <w:rPr>
          <w:rFonts w:hint="cs"/>
          <w:rtl/>
        </w:rPr>
        <w:t xml:space="preserve"> דהספק בגמ' אי מיגז גייז או מיקלש קליש, הוא כשהארוס הפר, וה"ה דהגמ' הייתה יכולה להסתפק בהפר אב, והוסיף </w:t>
      </w:r>
      <w:r w:rsidRPr="00956BE2">
        <w:rPr>
          <w:rStyle w:val="af8"/>
          <w:rFonts w:hint="cs"/>
          <w:rtl/>
        </w:rPr>
        <w:t xml:space="preserve">הר"ן </w:t>
      </w:r>
      <w:r>
        <w:rPr>
          <w:rFonts w:hint="cs"/>
          <w:rtl/>
        </w:rPr>
        <w:t xml:space="preserve">דנקטה הגמ' אחד מהם, ועי' במ"ש </w:t>
      </w:r>
      <w:r w:rsidRPr="00956BE2">
        <w:rPr>
          <w:rStyle w:val="af8"/>
          <w:rFonts w:hint="cs"/>
          <w:rtl/>
        </w:rPr>
        <w:t xml:space="preserve">הקרן אורה </w:t>
      </w:r>
      <w:r w:rsidRPr="009D56BD">
        <w:rPr>
          <w:rStyle w:val="af6"/>
          <w:rFonts w:eastAsia="Guttman Hodes" w:hint="cs"/>
          <w:rtl/>
        </w:rPr>
        <w:t xml:space="preserve">(עי' אות </w:t>
      </w:r>
      <w:r w:rsidRPr="009D56BD">
        <w:rPr>
          <w:rStyle w:val="af6"/>
          <w:rFonts w:eastAsia="Guttman Hodes"/>
          <w:rtl/>
        </w:rPr>
        <w:fldChar w:fldCharType="begin"/>
      </w:r>
      <w:r w:rsidRPr="009D56BD">
        <w:rPr>
          <w:rStyle w:val="af6"/>
          <w:rFonts w:eastAsia="Guttman Hodes"/>
          <w:rtl/>
        </w:rPr>
        <w:instrText xml:space="preserve"> </w:instrText>
      </w:r>
      <w:r w:rsidRPr="009D56BD">
        <w:rPr>
          <w:rStyle w:val="af6"/>
          <w:rFonts w:eastAsia="Guttman Hodes"/>
        </w:rPr>
        <w:instrText>REF</w:instrText>
      </w:r>
      <w:r w:rsidRPr="009D56BD">
        <w:rPr>
          <w:rStyle w:val="af6"/>
          <w:rFonts w:eastAsia="Guttman Hodes"/>
          <w:rtl/>
        </w:rPr>
        <w:instrText xml:space="preserve"> _</w:instrText>
      </w:r>
      <w:r w:rsidRPr="009D56BD">
        <w:rPr>
          <w:rStyle w:val="af6"/>
          <w:rFonts w:eastAsia="Guttman Hodes"/>
        </w:rPr>
        <w:instrText>Ref49502873 \r \h</w:instrText>
      </w:r>
      <w:r w:rsidRPr="009D56BD">
        <w:rPr>
          <w:rStyle w:val="af6"/>
          <w:rFonts w:eastAsia="Guttman Hodes"/>
          <w:rtl/>
        </w:rPr>
        <w:instrText xml:space="preserve"> </w:instrText>
      </w:r>
      <w:r w:rsidRPr="009D56BD">
        <w:rPr>
          <w:rStyle w:val="af6"/>
          <w:rFonts w:eastAsia="Guttman Hodes"/>
          <w:rtl/>
        </w:rPr>
      </w:r>
      <w:r w:rsidRPr="009D56BD">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9D56BD">
        <w:rPr>
          <w:rStyle w:val="af6"/>
          <w:rFonts w:eastAsia="Guttman Hodes"/>
          <w:rtl/>
        </w:rPr>
        <w:fldChar w:fldCharType="end"/>
      </w:r>
      <w:r>
        <w:rPr>
          <w:rFonts w:hint="cs"/>
          <w:rtl/>
        </w:rPr>
        <w:t xml:space="preserve"> דאפש"ל דהספק הוא רק בבעל.</w:t>
      </w:r>
      <w:bookmarkEnd w:id="4533"/>
    </w:p>
    <w:p w:rsidR="00FB08C4" w:rsidRDefault="00FB08C4" w:rsidP="00FB08C4">
      <w:pPr>
        <w:pStyle w:val="1"/>
        <w:rPr>
          <w:rtl/>
        </w:rPr>
      </w:pPr>
      <w:bookmarkStart w:id="4534" w:name="_Toc50025808"/>
      <w:bookmarkStart w:id="4535" w:name="_Toc50107912"/>
      <w:bookmarkStart w:id="4536" w:name="_Toc50110981"/>
      <w:bookmarkStart w:id="4537" w:name="_Toc50113512"/>
      <w:bookmarkStart w:id="4538" w:name="_Toc50238494"/>
      <w:bookmarkStart w:id="4539" w:name="_Toc50239908"/>
      <w:bookmarkStart w:id="4540" w:name="_Toc87388473"/>
      <w:r>
        <w:rPr>
          <w:rFonts w:hint="cs"/>
          <w:rtl/>
        </w:rPr>
        <w:t>דעת הרא"ם דבהפר האב פשיטא דמיגז גייז</w:t>
      </w:r>
      <w:bookmarkEnd w:id="4534"/>
      <w:bookmarkEnd w:id="4535"/>
      <w:bookmarkEnd w:id="4536"/>
      <w:bookmarkEnd w:id="4537"/>
      <w:bookmarkEnd w:id="4538"/>
      <w:bookmarkEnd w:id="4539"/>
      <w:bookmarkEnd w:id="4540"/>
    </w:p>
    <w:p w:rsidR="00FB08C4" w:rsidRDefault="00FB08C4" w:rsidP="00FB08C4">
      <w:pPr>
        <w:pStyle w:val="a2"/>
        <w:rPr>
          <w:rtl/>
        </w:rPr>
      </w:pPr>
      <w:bookmarkStart w:id="4541" w:name="_Toc50025809"/>
      <w:bookmarkStart w:id="4542" w:name="_Toc50107913"/>
      <w:bookmarkStart w:id="4543" w:name="_Toc50110982"/>
      <w:bookmarkStart w:id="4544" w:name="_Toc50113513"/>
      <w:bookmarkStart w:id="4545" w:name="_Toc50238495"/>
      <w:bookmarkStart w:id="4546" w:name="_Toc50239909"/>
      <w:bookmarkStart w:id="4547" w:name="_Toc87388474"/>
      <w:r>
        <w:rPr>
          <w:rFonts w:hint="cs"/>
          <w:rtl/>
        </w:rPr>
        <w:t>דברי הרא"ם דמשמע דבאב פשיטא דמיגז גייז דלא גרע עכשיו ממה שהיה יכול להפר בפנויה</w:t>
      </w:r>
      <w:bookmarkEnd w:id="4541"/>
      <w:bookmarkEnd w:id="4542"/>
      <w:bookmarkEnd w:id="4543"/>
      <w:bookmarkEnd w:id="4544"/>
      <w:bookmarkEnd w:id="4545"/>
      <w:bookmarkEnd w:id="4546"/>
      <w:bookmarkEnd w:id="4547"/>
    </w:p>
    <w:p w:rsidR="00FB08C4" w:rsidRDefault="00FB08C4" w:rsidP="00895E85">
      <w:pPr>
        <w:pStyle w:val="a"/>
        <w:rPr>
          <w:rtl/>
        </w:rPr>
      </w:pPr>
      <w:r>
        <w:rPr>
          <w:rFonts w:hint="cs"/>
          <w:rtl/>
        </w:rPr>
        <w:t xml:space="preserve">אבל </w:t>
      </w:r>
      <w:r w:rsidRPr="00CB1328">
        <w:rPr>
          <w:rStyle w:val="af8"/>
          <w:rFonts w:hint="cs"/>
          <w:rtl/>
        </w:rPr>
        <w:t>הרא"ם בשיטמ"ק לקמן</w:t>
      </w:r>
      <w:r>
        <w:rPr>
          <w:rFonts w:hint="cs"/>
          <w:rtl/>
        </w:rPr>
        <w:t xml:space="preserve"> </w:t>
      </w:r>
      <w:r w:rsidRPr="009D56BD">
        <w:rPr>
          <w:rStyle w:val="af6"/>
          <w:rFonts w:eastAsia="Guttman Hodes" w:hint="cs"/>
          <w:rtl/>
        </w:rPr>
        <w:t>(סט. ד"ה חוזר)</w:t>
      </w:r>
      <w:r>
        <w:rPr>
          <w:rFonts w:hint="cs"/>
          <w:rtl/>
        </w:rPr>
        <w:t xml:space="preserve"> כתב בשם </w:t>
      </w:r>
      <w:r w:rsidRPr="00CB1328">
        <w:rPr>
          <w:rStyle w:val="af8"/>
          <w:rFonts w:hint="cs"/>
          <w:rtl/>
        </w:rPr>
        <w:t>רבו</w:t>
      </w:r>
      <w:r>
        <w:rPr>
          <w:rFonts w:hint="cs"/>
          <w:rtl/>
        </w:rPr>
        <w:t xml:space="preserve"> דמהא דהגמ' מסתפקת בהפר הבעל, אי מיגז גייז או מיקלש קליש, א"כ משמע דכשהפר האב פשיטא דמיגז גייז, דלא גרע האב ממה שהיה מיפר בתחילה, </w:t>
      </w:r>
      <w:r w:rsidRPr="00CB1328">
        <w:rPr>
          <w:rStyle w:val="afa"/>
          <w:rFonts w:hint="cs"/>
          <w:rtl/>
        </w:rPr>
        <w:t>[כשהייתה פנויה],</w:t>
      </w:r>
      <w:r>
        <w:rPr>
          <w:rFonts w:hint="cs"/>
          <w:rtl/>
        </w:rPr>
        <w:t xml:space="preserve"> ממה שהוא מיפר עכשיו בשותפות עם הארוס.</w:t>
      </w:r>
    </w:p>
    <w:p w:rsidR="00FB08C4" w:rsidRPr="00114589" w:rsidRDefault="00FB08C4" w:rsidP="00FB08C4">
      <w:pPr>
        <w:pStyle w:val="1"/>
      </w:pPr>
      <w:bookmarkStart w:id="4548" w:name="_Toc50238511"/>
      <w:bookmarkStart w:id="4549" w:name="_Toc50239910"/>
      <w:bookmarkStart w:id="4550" w:name="_Toc50025810"/>
      <w:bookmarkStart w:id="4551" w:name="_Toc50107914"/>
      <w:bookmarkStart w:id="4552" w:name="_Toc50110983"/>
      <w:bookmarkStart w:id="4553" w:name="_Toc50113514"/>
      <w:bookmarkStart w:id="4554" w:name="_Toc50238496"/>
      <w:bookmarkStart w:id="4555" w:name="_Toc87388475"/>
      <w:r>
        <w:rPr>
          <w:rFonts w:hint="cs"/>
          <w:rtl/>
        </w:rPr>
        <w:t>דברי הקרבן נתנאל</w:t>
      </w:r>
      <w:bookmarkEnd w:id="4548"/>
      <w:r>
        <w:rPr>
          <w:rFonts w:hint="cs"/>
          <w:rtl/>
        </w:rPr>
        <w:t xml:space="preserve"> בפלוגתת הבבלי והירושלמי באב ובעל</w:t>
      </w:r>
      <w:bookmarkEnd w:id="4549"/>
      <w:bookmarkEnd w:id="4555"/>
    </w:p>
    <w:p w:rsidR="00FB08C4" w:rsidRDefault="00FB08C4" w:rsidP="00FB08C4">
      <w:pPr>
        <w:pStyle w:val="a2"/>
      </w:pPr>
      <w:bookmarkStart w:id="4556" w:name="_Toc50025815"/>
      <w:bookmarkStart w:id="4557" w:name="_Toc50107921"/>
      <w:bookmarkStart w:id="4558" w:name="_Toc50110996"/>
      <w:bookmarkStart w:id="4559" w:name="_Toc50113527"/>
      <w:bookmarkStart w:id="4560" w:name="_Toc50238512"/>
      <w:bookmarkStart w:id="4561" w:name="_Toc50239911"/>
      <w:bookmarkStart w:id="4562" w:name="_Toc87388476"/>
      <w:r>
        <w:rPr>
          <w:rFonts w:hint="cs"/>
          <w:rtl/>
        </w:rPr>
        <w:t>קושית הקרב"נ דבירושלמי מבואר דבהפר האב פשיטא דלא הוקלש הנדר ולוקה והספק רק בבעל</w:t>
      </w:r>
      <w:bookmarkEnd w:id="4556"/>
      <w:bookmarkEnd w:id="4557"/>
      <w:bookmarkEnd w:id="4558"/>
      <w:bookmarkEnd w:id="4559"/>
      <w:bookmarkEnd w:id="4560"/>
      <w:bookmarkEnd w:id="4561"/>
      <w:bookmarkEnd w:id="4562"/>
    </w:p>
    <w:p w:rsidR="00FB08C4" w:rsidRDefault="00FB08C4" w:rsidP="00895E85">
      <w:pPr>
        <w:pStyle w:val="a"/>
        <w:rPr>
          <w:rtl/>
        </w:rPr>
      </w:pPr>
      <w:bookmarkStart w:id="4563" w:name="_Ref50107476"/>
      <w:r>
        <w:rPr>
          <w:rFonts w:hint="cs"/>
          <w:rtl/>
        </w:rPr>
        <w:t xml:space="preserve">במ"ש </w:t>
      </w:r>
      <w:r w:rsidRPr="00CB1328">
        <w:rPr>
          <w:rStyle w:val="af8"/>
          <w:rFonts w:hint="cs"/>
          <w:rtl/>
        </w:rPr>
        <w:t>הר"ן והרא"ש</w:t>
      </w:r>
      <w:r>
        <w:rPr>
          <w:rFonts w:hint="cs"/>
          <w:rtl/>
        </w:rPr>
        <w:t xml:space="preserve"> </w:t>
      </w:r>
      <w:r w:rsidRPr="00114589">
        <w:rPr>
          <w:rStyle w:val="af6"/>
          <w:rFonts w:eastAsia="Guttman Hodes" w:hint="cs"/>
          <w:rtl/>
        </w:rPr>
        <w:t xml:space="preserve">(עי' אות </w:t>
      </w:r>
      <w:r w:rsidRPr="00114589">
        <w:rPr>
          <w:rStyle w:val="af6"/>
          <w:rFonts w:eastAsia="Guttman Hodes"/>
          <w:rtl/>
        </w:rPr>
        <w:fldChar w:fldCharType="begin"/>
      </w:r>
      <w:r w:rsidRPr="00114589">
        <w:rPr>
          <w:rStyle w:val="af6"/>
          <w:rFonts w:eastAsia="Guttman Hodes"/>
          <w:rtl/>
        </w:rPr>
        <w:instrText xml:space="preserve"> </w:instrText>
      </w:r>
      <w:r w:rsidRPr="00114589">
        <w:rPr>
          <w:rStyle w:val="af6"/>
          <w:rFonts w:eastAsia="Guttman Hodes" w:hint="cs"/>
        </w:rPr>
        <w:instrText>REF</w:instrText>
      </w:r>
      <w:r w:rsidRPr="00114589">
        <w:rPr>
          <w:rStyle w:val="af6"/>
          <w:rFonts w:eastAsia="Guttman Hodes" w:hint="cs"/>
          <w:rtl/>
        </w:rPr>
        <w:instrText xml:space="preserve"> _</w:instrText>
      </w:r>
      <w:r w:rsidRPr="00114589">
        <w:rPr>
          <w:rStyle w:val="af6"/>
          <w:rFonts w:eastAsia="Guttman Hodes" w:hint="cs"/>
        </w:rPr>
        <w:instrText>Ref50024062 \r \h</w:instrText>
      </w:r>
      <w:r w:rsidRPr="00114589">
        <w:rPr>
          <w:rStyle w:val="af6"/>
          <w:rFonts w:eastAsia="Guttman Hodes"/>
          <w:rtl/>
        </w:rPr>
        <w:instrText xml:space="preserve"> </w:instrText>
      </w:r>
      <w:r w:rsidRPr="00114589">
        <w:rPr>
          <w:rStyle w:val="af6"/>
          <w:rFonts w:eastAsia="Guttman Hodes"/>
          <w:rtl/>
        </w:rPr>
      </w:r>
      <w:r w:rsidRPr="00114589">
        <w:rPr>
          <w:rStyle w:val="af6"/>
          <w:rFonts w:eastAsia="Guttman Hodes"/>
          <w:rtl/>
        </w:rPr>
        <w:fldChar w:fldCharType="separate"/>
      </w:r>
      <w:r w:rsidR="00B35288">
        <w:rPr>
          <w:rStyle w:val="af6"/>
          <w:rFonts w:eastAsia="Guttman Hodes"/>
          <w:cs/>
        </w:rPr>
        <w:t>‎</w:t>
      </w:r>
      <w:r w:rsidR="00B35288">
        <w:rPr>
          <w:rStyle w:val="af6"/>
          <w:rFonts w:eastAsia="Guttman Hodes"/>
          <w:rtl/>
        </w:rPr>
        <w:t>ז)</w:t>
      </w:r>
      <w:r w:rsidRPr="00114589">
        <w:rPr>
          <w:rStyle w:val="af6"/>
          <w:rFonts w:eastAsia="Guttman Hodes"/>
          <w:rtl/>
        </w:rPr>
        <w:fldChar w:fldCharType="end"/>
      </w:r>
      <w:r>
        <w:rPr>
          <w:rFonts w:hint="cs"/>
          <w:rtl/>
        </w:rPr>
        <w:t xml:space="preserve"> דהספק בגמ' הוא בין בבעל ובין באב, הקשה </w:t>
      </w:r>
      <w:r w:rsidRPr="00CB1328">
        <w:rPr>
          <w:rStyle w:val="af8"/>
          <w:rFonts w:hint="cs"/>
          <w:rtl/>
        </w:rPr>
        <w:t>הקרבן נתנאל</w:t>
      </w:r>
      <w:r>
        <w:rPr>
          <w:rFonts w:hint="cs"/>
          <w:rtl/>
        </w:rPr>
        <w:t xml:space="preserve"> </w:t>
      </w:r>
      <w:r w:rsidRPr="009023D2">
        <w:rPr>
          <w:rStyle w:val="af6"/>
          <w:rFonts w:eastAsia="Guttman Hodes" w:hint="cs"/>
          <w:rtl/>
        </w:rPr>
        <w:t xml:space="preserve">(על הרא"ש סי' ב' או' י') </w:t>
      </w:r>
      <w:r>
        <w:rPr>
          <w:rFonts w:hint="cs"/>
          <w:rtl/>
        </w:rPr>
        <w:t xml:space="preserve">דהא בירושלמי </w:t>
      </w:r>
      <w:r w:rsidRPr="009023D2">
        <w:rPr>
          <w:rStyle w:val="af6"/>
          <w:rFonts w:eastAsia="Guttman Hodes" w:hint="cs"/>
          <w:rtl/>
        </w:rPr>
        <w:t xml:space="preserve">(פ"י ה"א, לב.) </w:t>
      </w:r>
      <w:r>
        <w:rPr>
          <w:rFonts w:hint="cs"/>
          <w:rtl/>
        </w:rPr>
        <w:t xml:space="preserve">מבואר דרק בהפרת האב אפש"ל דהנדר הוקלש ואינה לוקה, אבל בהפרת הבעל פשיטא דלוקה, דאמרינן בירושלמי דאם לא הפר האב, </w:t>
      </w:r>
      <w:r w:rsidRPr="006C4649">
        <w:rPr>
          <w:rStyle w:val="afa"/>
          <w:rFonts w:hint="cs"/>
          <w:rtl/>
        </w:rPr>
        <w:t xml:space="preserve">[וביאר </w:t>
      </w:r>
      <w:r w:rsidRPr="00CB1328">
        <w:rPr>
          <w:rStyle w:val="affa"/>
          <w:rFonts w:hint="cs"/>
          <w:rtl/>
        </w:rPr>
        <w:t>הפני משה</w:t>
      </w:r>
      <w:r w:rsidRPr="006C4649">
        <w:rPr>
          <w:rStyle w:val="afa"/>
          <w:rFonts w:hint="cs"/>
          <w:rtl/>
        </w:rPr>
        <w:t xml:space="preserve"> </w:t>
      </w:r>
      <w:r w:rsidRPr="00CB1328">
        <w:rPr>
          <w:rStyle w:val="aff6"/>
          <w:rFonts w:hint="cs"/>
          <w:rtl/>
        </w:rPr>
        <w:t>(ד"ה פשיטא)</w:t>
      </w:r>
      <w:r w:rsidRPr="006C4649">
        <w:rPr>
          <w:rStyle w:val="afa"/>
          <w:rFonts w:hint="cs"/>
          <w:rtl/>
        </w:rPr>
        <w:t xml:space="preserve"> דהבעל הפר</w:t>
      </w:r>
      <w:r w:rsidRPr="00D91691">
        <w:rPr>
          <w:rStyle w:val="afa"/>
          <w:rFonts w:hint="cs"/>
          <w:rtl/>
        </w:rPr>
        <w:t>],</w:t>
      </w:r>
      <w:r>
        <w:rPr>
          <w:rFonts w:hint="cs"/>
          <w:rtl/>
        </w:rPr>
        <w:t xml:space="preserve"> ועברה על הנדר, פשיטא דהיא לוקה, ומסתפקא ליה להירושלמי כשהפר האב ולא הפר הבעל אם היא לוקה, או דכיון שאם ימות הבעל יש נתרוקנה, א"כ אינה לוקה, וכן ביאר </w:t>
      </w:r>
      <w:r w:rsidRPr="00732D3B">
        <w:rPr>
          <w:rStyle w:val="af8"/>
          <w:rFonts w:hint="cs"/>
          <w:rtl/>
        </w:rPr>
        <w:t>הקרבן העדה</w:t>
      </w:r>
      <w:r>
        <w:rPr>
          <w:rFonts w:hint="cs"/>
          <w:rtl/>
        </w:rPr>
        <w:t xml:space="preserve"> </w:t>
      </w:r>
      <w:r w:rsidRPr="009023D2">
        <w:rPr>
          <w:rStyle w:val="af6"/>
          <w:rFonts w:eastAsia="Guttman Hodes" w:hint="cs"/>
          <w:rtl/>
        </w:rPr>
        <w:t>(פ"י ה"א, לב.</w:t>
      </w:r>
      <w:r>
        <w:rPr>
          <w:rStyle w:val="af6"/>
          <w:rFonts w:eastAsia="Guttman Hodes" w:hint="cs"/>
          <w:rtl/>
        </w:rPr>
        <w:t xml:space="preserve"> ד"ה פשיטא</w:t>
      </w:r>
      <w:r w:rsidRPr="009023D2">
        <w:rPr>
          <w:rStyle w:val="af6"/>
          <w:rFonts w:eastAsia="Guttman Hodes" w:hint="cs"/>
          <w:rtl/>
        </w:rPr>
        <w:t>)</w:t>
      </w:r>
      <w:r>
        <w:rPr>
          <w:rFonts w:hint="cs"/>
          <w:rtl/>
        </w:rPr>
        <w:t xml:space="preserve"> דלהירושלמי בבעל ודאי מיגז גייז, ובאב יש ספק אי מייגז גייז או מיקלש קליש, ועי' במה שביאר </w:t>
      </w:r>
      <w:r w:rsidRPr="00D91691">
        <w:rPr>
          <w:rStyle w:val="af8"/>
          <w:rFonts w:hint="cs"/>
          <w:rtl/>
        </w:rPr>
        <w:t>הקרן אורה</w:t>
      </w:r>
      <w:r>
        <w:rPr>
          <w:rFonts w:hint="cs"/>
          <w:rtl/>
        </w:rPr>
        <w:t xml:space="preserve"> </w:t>
      </w:r>
      <w:r w:rsidRPr="000E2D83">
        <w:rPr>
          <w:rStyle w:val="af6"/>
          <w:rFonts w:eastAsia="Guttman Hodes" w:hint="cs"/>
          <w:rtl/>
        </w:rPr>
        <w:t xml:space="preserve">(עי' אות </w:t>
      </w:r>
      <w:r w:rsidRPr="000E2D83">
        <w:rPr>
          <w:rStyle w:val="af6"/>
          <w:rFonts w:eastAsia="Guttman Hodes"/>
          <w:rtl/>
        </w:rPr>
        <w:fldChar w:fldCharType="begin"/>
      </w:r>
      <w:r w:rsidRPr="000E2D83">
        <w:rPr>
          <w:rStyle w:val="af6"/>
          <w:rFonts w:eastAsia="Guttman Hodes"/>
          <w:rtl/>
        </w:rPr>
        <w:instrText xml:space="preserve"> </w:instrText>
      </w:r>
      <w:r w:rsidRPr="000E2D83">
        <w:rPr>
          <w:rStyle w:val="af6"/>
          <w:rFonts w:eastAsia="Guttman Hodes" w:hint="cs"/>
        </w:rPr>
        <w:instrText>REF</w:instrText>
      </w:r>
      <w:r w:rsidRPr="000E2D83">
        <w:rPr>
          <w:rStyle w:val="af6"/>
          <w:rFonts w:eastAsia="Guttman Hodes" w:hint="cs"/>
          <w:rtl/>
        </w:rPr>
        <w:instrText xml:space="preserve"> _</w:instrText>
      </w:r>
      <w:r w:rsidRPr="000E2D83">
        <w:rPr>
          <w:rStyle w:val="af6"/>
          <w:rFonts w:eastAsia="Guttman Hodes" w:hint="cs"/>
        </w:rPr>
        <w:instrText>Ref50107456 \r \h</w:instrText>
      </w:r>
      <w:r w:rsidRPr="000E2D83">
        <w:rPr>
          <w:rStyle w:val="af6"/>
          <w:rFonts w:eastAsia="Guttman Hodes"/>
          <w:rtl/>
        </w:rPr>
        <w:instrText xml:space="preserve"> </w:instrText>
      </w:r>
      <w:r w:rsidRPr="000E2D83">
        <w:rPr>
          <w:rStyle w:val="af6"/>
          <w:rFonts w:eastAsia="Guttman Hodes"/>
          <w:rtl/>
        </w:rPr>
      </w:r>
      <w:r w:rsidRPr="000E2D83">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0E2D83">
        <w:rPr>
          <w:rStyle w:val="af6"/>
          <w:rFonts w:eastAsia="Guttman Hodes"/>
          <w:rtl/>
        </w:rPr>
        <w:fldChar w:fldCharType="end"/>
      </w:r>
      <w:r>
        <w:rPr>
          <w:rFonts w:hint="cs"/>
          <w:rtl/>
        </w:rPr>
        <w:t xml:space="preserve"> בדברי הירושלמי.</w:t>
      </w:r>
      <w:bookmarkEnd w:id="4563"/>
    </w:p>
    <w:p w:rsidR="00FB08C4" w:rsidRPr="00DA358B" w:rsidRDefault="00FB08C4" w:rsidP="00FB08C4">
      <w:pPr>
        <w:pStyle w:val="a2"/>
      </w:pPr>
      <w:bookmarkStart w:id="4564" w:name="_Toc50025816"/>
      <w:bookmarkStart w:id="4565" w:name="_Toc50107922"/>
      <w:bookmarkStart w:id="4566" w:name="_Toc50110997"/>
      <w:bookmarkStart w:id="4567" w:name="_Toc50113528"/>
      <w:bookmarkStart w:id="4568" w:name="_Toc50238513"/>
      <w:bookmarkStart w:id="4569" w:name="_Toc50239912"/>
      <w:bookmarkStart w:id="4570" w:name="_Toc87388477"/>
      <w:r>
        <w:rPr>
          <w:rFonts w:hint="cs"/>
          <w:rtl/>
        </w:rPr>
        <w:t>ביאור הקרבן נתנאל דהספק בבעל הוא לחדש דאף בו אינה לוקה ולא רק באב ודלא כירושלמי</w:t>
      </w:r>
      <w:bookmarkEnd w:id="4564"/>
      <w:bookmarkEnd w:id="4565"/>
      <w:bookmarkEnd w:id="4566"/>
      <w:bookmarkEnd w:id="4567"/>
      <w:bookmarkEnd w:id="4568"/>
      <w:bookmarkEnd w:id="4569"/>
      <w:bookmarkEnd w:id="4570"/>
    </w:p>
    <w:p w:rsidR="00FB08C4" w:rsidRDefault="00FB08C4" w:rsidP="00895E85">
      <w:pPr>
        <w:pStyle w:val="a"/>
        <w:rPr>
          <w:rtl/>
        </w:rPr>
      </w:pPr>
      <w:r>
        <w:rPr>
          <w:rFonts w:hint="cs"/>
          <w:rtl/>
        </w:rPr>
        <w:t xml:space="preserve">וכתב </w:t>
      </w:r>
      <w:r w:rsidRPr="00DA358B">
        <w:rPr>
          <w:rStyle w:val="af8"/>
          <w:rFonts w:hint="cs"/>
          <w:rtl/>
        </w:rPr>
        <w:t>הקרבן נתנאל</w:t>
      </w:r>
      <w:r>
        <w:rPr>
          <w:rFonts w:hint="cs"/>
          <w:rtl/>
        </w:rPr>
        <w:t xml:space="preserve"> דאפש"ל דהספק של הגמ' בבעל הוא לחדש רבותא, דאף בבעל אפש"ל דאינה לוקה, ולא רק באב, ודלא כהירושלמי.</w:t>
      </w:r>
    </w:p>
    <w:p w:rsidR="00FB08C4" w:rsidRPr="0026311A" w:rsidRDefault="00FB08C4" w:rsidP="00FB08C4">
      <w:pPr>
        <w:pStyle w:val="a2"/>
        <w:rPr>
          <w:rtl/>
        </w:rPr>
      </w:pPr>
    </w:p>
    <w:p w:rsidR="00FB08C4" w:rsidRPr="00DA215C" w:rsidRDefault="00FB08C4" w:rsidP="00FB08C4">
      <w:pPr>
        <w:pStyle w:val="1"/>
        <w:rPr>
          <w:rtl/>
        </w:rPr>
      </w:pPr>
      <w:bookmarkStart w:id="4571" w:name="_Toc50239913"/>
      <w:bookmarkStart w:id="4572" w:name="_Toc87388478"/>
      <w:r>
        <w:rPr>
          <w:rFonts w:hint="cs"/>
          <w:rtl/>
        </w:rPr>
        <w:lastRenderedPageBreak/>
        <w:t>בדעת הרמב"ם אי הספק גם באב או רק בבעל</w:t>
      </w:r>
      <w:bookmarkEnd w:id="4550"/>
      <w:bookmarkEnd w:id="4551"/>
      <w:bookmarkEnd w:id="4552"/>
      <w:bookmarkEnd w:id="4553"/>
      <w:bookmarkEnd w:id="4554"/>
      <w:bookmarkEnd w:id="4571"/>
      <w:bookmarkEnd w:id="4572"/>
    </w:p>
    <w:p w:rsidR="00FB08C4" w:rsidRDefault="00FB08C4" w:rsidP="00FB08C4">
      <w:pPr>
        <w:pStyle w:val="a2"/>
        <w:rPr>
          <w:rtl/>
        </w:rPr>
      </w:pPr>
      <w:bookmarkStart w:id="4573" w:name="_Toc50025811"/>
      <w:bookmarkStart w:id="4574" w:name="_Toc50107915"/>
      <w:bookmarkStart w:id="4575" w:name="_Toc50110984"/>
      <w:bookmarkStart w:id="4576" w:name="_Toc50113515"/>
      <w:bookmarkStart w:id="4577" w:name="_Toc50238497"/>
      <w:bookmarkStart w:id="4578" w:name="_Toc50239914"/>
      <w:bookmarkStart w:id="4579" w:name="_Toc87388479"/>
      <w:r>
        <w:rPr>
          <w:rFonts w:hint="cs"/>
          <w:rtl/>
        </w:rPr>
        <w:t>דברי הרמב"ם דבהפר הבעל ועברה על הנדר לפני שהפר האב אינה לוקה</w:t>
      </w:r>
      <w:bookmarkEnd w:id="4573"/>
      <w:bookmarkEnd w:id="4574"/>
      <w:bookmarkEnd w:id="4575"/>
      <w:bookmarkEnd w:id="4576"/>
      <w:bookmarkEnd w:id="4577"/>
      <w:bookmarkEnd w:id="4578"/>
      <w:bookmarkEnd w:id="4579"/>
    </w:p>
    <w:p w:rsidR="00FB08C4" w:rsidRDefault="00FB08C4" w:rsidP="00895E85">
      <w:pPr>
        <w:pStyle w:val="a"/>
        <w:rPr>
          <w:rtl/>
        </w:rPr>
      </w:pPr>
      <w:bookmarkStart w:id="4580" w:name="_Ref50024782"/>
      <w:r>
        <w:rPr>
          <w:rFonts w:hint="cs"/>
          <w:rtl/>
        </w:rPr>
        <w:t xml:space="preserve">כתב </w:t>
      </w:r>
      <w:r w:rsidRPr="00CB1328">
        <w:rPr>
          <w:rStyle w:val="af8"/>
          <w:rFonts w:hint="cs"/>
          <w:rtl/>
        </w:rPr>
        <w:t>הרמב"ם</w:t>
      </w:r>
      <w:r>
        <w:rPr>
          <w:rFonts w:hint="cs"/>
          <w:rtl/>
        </w:rPr>
        <w:t xml:space="preserve"> </w:t>
      </w:r>
      <w:r w:rsidRPr="009023D2">
        <w:rPr>
          <w:rStyle w:val="af6"/>
          <w:rFonts w:eastAsia="Guttman Hodes" w:hint="cs"/>
          <w:rtl/>
        </w:rPr>
        <w:t>(נדרים פי"א ה"ט)</w:t>
      </w:r>
      <w:r>
        <w:rPr>
          <w:rFonts w:hint="cs"/>
          <w:rtl/>
        </w:rPr>
        <w:t xml:space="preserve"> דאם הפר אחד מהם לבדו אין הנדר מופר, ואם הפר הבעל לבדו, והיא עברה על הנדר לפני שהפר האב, אינה לוקה, ועי' במ"ש </w:t>
      </w:r>
      <w:r w:rsidRPr="00F92D66">
        <w:rPr>
          <w:rStyle w:val="af8"/>
          <w:rFonts w:hint="cs"/>
          <w:rtl/>
        </w:rPr>
        <w:t>בחי' רבי שמואל</w:t>
      </w:r>
      <w:r>
        <w:rPr>
          <w:rFonts w:hint="cs"/>
          <w:rtl/>
        </w:rPr>
        <w:t xml:space="preserve"> </w:t>
      </w:r>
      <w:r w:rsidRPr="004A5285">
        <w:rPr>
          <w:rStyle w:val="af6"/>
          <w:rFonts w:eastAsia="Guttman Hodes" w:hint="cs"/>
          <w:rtl/>
        </w:rPr>
        <w:t xml:space="preserve">(עי' אות </w:t>
      </w:r>
      <w:r w:rsidRPr="004A5285">
        <w:rPr>
          <w:rStyle w:val="af6"/>
          <w:rFonts w:eastAsia="Guttman Hodes"/>
          <w:rtl/>
        </w:rPr>
        <w:fldChar w:fldCharType="begin"/>
      </w:r>
      <w:r w:rsidRPr="004A5285">
        <w:rPr>
          <w:rStyle w:val="af6"/>
          <w:rFonts w:eastAsia="Guttman Hodes"/>
          <w:rtl/>
        </w:rPr>
        <w:instrText xml:space="preserve"> </w:instrText>
      </w:r>
      <w:r w:rsidRPr="004A5285">
        <w:rPr>
          <w:rStyle w:val="af6"/>
          <w:rFonts w:eastAsia="Guttman Hodes" w:hint="cs"/>
        </w:rPr>
        <w:instrText>REF</w:instrText>
      </w:r>
      <w:r w:rsidRPr="004A5285">
        <w:rPr>
          <w:rStyle w:val="af6"/>
          <w:rFonts w:eastAsia="Guttman Hodes" w:hint="cs"/>
          <w:rtl/>
        </w:rPr>
        <w:instrText xml:space="preserve"> _</w:instrText>
      </w:r>
      <w:r w:rsidRPr="004A5285">
        <w:rPr>
          <w:rStyle w:val="af6"/>
          <w:rFonts w:eastAsia="Guttman Hodes" w:hint="cs"/>
        </w:rPr>
        <w:instrText>Ref50239052 \r \h</w:instrText>
      </w:r>
      <w:r w:rsidRPr="004A5285">
        <w:rPr>
          <w:rStyle w:val="af6"/>
          <w:rFonts w:eastAsia="Guttman Hodes"/>
          <w:rtl/>
        </w:rPr>
        <w:instrText xml:space="preserve"> </w:instrText>
      </w:r>
      <w:r w:rsidRPr="004A5285">
        <w:rPr>
          <w:rStyle w:val="af6"/>
          <w:rFonts w:eastAsia="Guttman Hodes"/>
          <w:rtl/>
        </w:rPr>
      </w:r>
      <w:r w:rsidRPr="004A5285">
        <w:rPr>
          <w:rStyle w:val="af6"/>
          <w:rFonts w:eastAsia="Guttman Hodes"/>
          <w:rtl/>
        </w:rPr>
        <w:fldChar w:fldCharType="separate"/>
      </w:r>
      <w:r w:rsidR="00B35288">
        <w:rPr>
          <w:rStyle w:val="af6"/>
          <w:rFonts w:eastAsia="Guttman Hodes"/>
          <w:cs/>
        </w:rPr>
        <w:t>‎</w:t>
      </w:r>
      <w:r w:rsidR="00B35288">
        <w:rPr>
          <w:rStyle w:val="af6"/>
          <w:rFonts w:eastAsia="Guttman Hodes"/>
          <w:rtl/>
        </w:rPr>
        <w:t>נט)</w:t>
      </w:r>
      <w:r w:rsidRPr="004A5285">
        <w:rPr>
          <w:rStyle w:val="af6"/>
          <w:rFonts w:eastAsia="Guttman Hodes"/>
          <w:rtl/>
        </w:rPr>
        <w:fldChar w:fldCharType="end"/>
      </w:r>
      <w:r>
        <w:rPr>
          <w:rFonts w:hint="cs"/>
          <w:rtl/>
        </w:rPr>
        <w:t xml:space="preserve"> בביאור דברי </w:t>
      </w:r>
      <w:r w:rsidRPr="00F92D66">
        <w:rPr>
          <w:rStyle w:val="af8"/>
          <w:rFonts w:hint="cs"/>
          <w:rtl/>
        </w:rPr>
        <w:t>הרמב"ם</w:t>
      </w:r>
      <w:r>
        <w:rPr>
          <w:rFonts w:hint="cs"/>
          <w:rtl/>
        </w:rPr>
        <w:t>.</w:t>
      </w:r>
      <w:bookmarkEnd w:id="4580"/>
    </w:p>
    <w:p w:rsidR="00FB08C4" w:rsidRDefault="00FB08C4" w:rsidP="00FB08C4">
      <w:pPr>
        <w:pStyle w:val="a2"/>
        <w:rPr>
          <w:rtl/>
        </w:rPr>
      </w:pPr>
      <w:bookmarkStart w:id="4581" w:name="_Toc50110986"/>
      <w:bookmarkStart w:id="4582" w:name="_Toc50113517"/>
      <w:bookmarkStart w:id="4583" w:name="_Toc50238499"/>
      <w:bookmarkStart w:id="4584" w:name="_Toc50239915"/>
      <w:bookmarkStart w:id="4585" w:name="_Toc50025813"/>
      <w:bookmarkStart w:id="4586" w:name="_Toc87388480"/>
      <w:r>
        <w:rPr>
          <w:rFonts w:hint="cs"/>
          <w:rtl/>
        </w:rPr>
        <w:t>דברי הכס"מ והרדב"ז דבין אם הפר האב ובין אם הפר הבעל אינה לוקה ונקט בעל וה"ה לאב</w:t>
      </w:r>
      <w:bookmarkEnd w:id="4581"/>
      <w:bookmarkEnd w:id="4582"/>
      <w:bookmarkEnd w:id="4583"/>
      <w:bookmarkEnd w:id="4584"/>
      <w:bookmarkEnd w:id="4586"/>
    </w:p>
    <w:p w:rsidR="00FB08C4" w:rsidRDefault="00FB08C4" w:rsidP="00895E85">
      <w:pPr>
        <w:pStyle w:val="a"/>
      </w:pPr>
      <w:r>
        <w:rPr>
          <w:rFonts w:hint="cs"/>
          <w:rtl/>
        </w:rPr>
        <w:t xml:space="preserve">כתב </w:t>
      </w:r>
      <w:r w:rsidRPr="00817E63">
        <w:rPr>
          <w:rStyle w:val="af8"/>
          <w:rFonts w:hint="cs"/>
          <w:rtl/>
        </w:rPr>
        <w:t>הרדב"ז</w:t>
      </w:r>
      <w:r>
        <w:rPr>
          <w:rFonts w:hint="cs"/>
          <w:rtl/>
        </w:rPr>
        <w:t xml:space="preserve"> </w:t>
      </w:r>
      <w:r w:rsidRPr="00C503C3">
        <w:rPr>
          <w:rStyle w:val="af6"/>
          <w:rFonts w:eastAsia="Guttman Hodes" w:hint="cs"/>
          <w:rtl/>
        </w:rPr>
        <w:t>(נדרים פי"א ה"ט)</w:t>
      </w:r>
      <w:r>
        <w:rPr>
          <w:rFonts w:hint="cs"/>
          <w:rtl/>
        </w:rPr>
        <w:t xml:space="preserve"> דמ"ש </w:t>
      </w:r>
      <w:r w:rsidRPr="00817E63">
        <w:rPr>
          <w:rStyle w:val="af8"/>
          <w:rFonts w:hint="cs"/>
          <w:rtl/>
        </w:rPr>
        <w:t>הרמב"ם</w:t>
      </w:r>
      <w:r>
        <w:rPr>
          <w:rFonts w:hint="cs"/>
          <w:rtl/>
        </w:rPr>
        <w:t xml:space="preserve"> דבהפר הבעל אינה לוקה, ה"ה אם הפר האב, ונקט אחד מהם, </w:t>
      </w:r>
      <w:r w:rsidRPr="007D51D9">
        <w:rPr>
          <w:rStyle w:val="af8"/>
          <w:rFonts w:hint="cs"/>
          <w:rtl/>
        </w:rPr>
        <w:t>והכס"מ</w:t>
      </w:r>
      <w:r>
        <w:rPr>
          <w:rFonts w:hint="cs"/>
          <w:rtl/>
        </w:rPr>
        <w:t xml:space="preserve"> </w:t>
      </w:r>
      <w:r w:rsidRPr="00C503C3">
        <w:rPr>
          <w:rStyle w:val="af6"/>
          <w:rFonts w:eastAsia="Guttman Hodes" w:hint="cs"/>
          <w:rtl/>
        </w:rPr>
        <w:t>(נדרים פי"א ה"ט)</w:t>
      </w:r>
      <w:r>
        <w:rPr>
          <w:rFonts w:hint="cs"/>
          <w:rtl/>
        </w:rPr>
        <w:t xml:space="preserve"> ביאר </w:t>
      </w:r>
      <w:r w:rsidRPr="007D51D9">
        <w:rPr>
          <w:rStyle w:val="af8"/>
          <w:rFonts w:hint="cs"/>
          <w:rtl/>
        </w:rPr>
        <w:t>דהרמב"ם</w:t>
      </w:r>
      <w:r>
        <w:rPr>
          <w:rFonts w:hint="cs"/>
          <w:rtl/>
        </w:rPr>
        <w:t xml:space="preserve"> העתיק את לשון הגמ' דאיירי בהפר הבעל.</w:t>
      </w:r>
    </w:p>
    <w:p w:rsidR="00FB08C4" w:rsidRPr="00853C2B" w:rsidRDefault="00FB08C4" w:rsidP="00FB08C4">
      <w:pPr>
        <w:pStyle w:val="a2"/>
        <w:rPr>
          <w:rtl/>
        </w:rPr>
      </w:pPr>
      <w:bookmarkStart w:id="4587" w:name="_Toc50107916"/>
      <w:bookmarkStart w:id="4588" w:name="_Toc50110987"/>
      <w:bookmarkStart w:id="4589" w:name="_Toc50113518"/>
      <w:bookmarkStart w:id="4590" w:name="_Toc50238500"/>
      <w:bookmarkStart w:id="4591" w:name="_Toc50239916"/>
      <w:bookmarkStart w:id="4592" w:name="_Toc87388481"/>
      <w:r>
        <w:rPr>
          <w:rFonts w:hint="cs"/>
          <w:rtl/>
        </w:rPr>
        <w:t>ביאור הקרית ספר ברמב"ם דכ"ש שאם הפר האב אינה לוקה דיפה כח האב</w:t>
      </w:r>
      <w:bookmarkEnd w:id="4585"/>
      <w:bookmarkEnd w:id="4587"/>
      <w:bookmarkEnd w:id="4588"/>
      <w:bookmarkEnd w:id="4589"/>
      <w:bookmarkEnd w:id="4590"/>
      <w:bookmarkEnd w:id="4591"/>
      <w:bookmarkEnd w:id="4592"/>
    </w:p>
    <w:p w:rsidR="00FB08C4" w:rsidRPr="0019707E" w:rsidRDefault="00FB08C4" w:rsidP="00895E85">
      <w:pPr>
        <w:pStyle w:val="a"/>
        <w:rPr>
          <w:rtl/>
        </w:rPr>
      </w:pPr>
      <w:r>
        <w:rPr>
          <w:rFonts w:hint="cs"/>
          <w:rtl/>
        </w:rPr>
        <w:t xml:space="preserve">וכ"כ </w:t>
      </w:r>
      <w:r w:rsidRPr="00AF1ED2">
        <w:rPr>
          <w:rStyle w:val="af8"/>
          <w:rFonts w:hint="cs"/>
          <w:rtl/>
        </w:rPr>
        <w:t>ה</w:t>
      </w:r>
      <w:r>
        <w:rPr>
          <w:rStyle w:val="af8"/>
          <w:rFonts w:hint="cs"/>
          <w:rtl/>
        </w:rPr>
        <w:t>מבי"ט ב</w:t>
      </w:r>
      <w:r w:rsidRPr="00AF1ED2">
        <w:rPr>
          <w:rStyle w:val="af8"/>
          <w:rFonts w:hint="cs"/>
          <w:rtl/>
        </w:rPr>
        <w:t>קרית ספר</w:t>
      </w:r>
      <w:r>
        <w:rPr>
          <w:rFonts w:hint="cs"/>
          <w:rtl/>
        </w:rPr>
        <w:t xml:space="preserve"> </w:t>
      </w:r>
      <w:r w:rsidRPr="002C773C">
        <w:rPr>
          <w:rStyle w:val="af6"/>
          <w:rFonts w:eastAsia="Guttman Hodes" w:hint="cs"/>
          <w:rtl/>
        </w:rPr>
        <w:t>(נדרים פי"א)</w:t>
      </w:r>
      <w:r>
        <w:rPr>
          <w:rFonts w:hint="cs"/>
          <w:rtl/>
        </w:rPr>
        <w:t xml:space="preserve"> כתב דמ"ש </w:t>
      </w:r>
      <w:r w:rsidRPr="00AF1ED2">
        <w:rPr>
          <w:rStyle w:val="af8"/>
          <w:rFonts w:hint="cs"/>
          <w:rtl/>
        </w:rPr>
        <w:t>הרמב"ם</w:t>
      </w:r>
      <w:r>
        <w:rPr>
          <w:rFonts w:hint="cs"/>
          <w:rtl/>
        </w:rPr>
        <w:t xml:space="preserve"> </w:t>
      </w:r>
      <w:r w:rsidRPr="00967A67">
        <w:rPr>
          <w:rStyle w:val="af6"/>
          <w:rFonts w:eastAsia="Guttman Hodes" w:hint="cs"/>
          <w:rtl/>
        </w:rPr>
        <w:t xml:space="preserve">(עי' אות </w:t>
      </w:r>
      <w:r w:rsidRPr="00967A67">
        <w:rPr>
          <w:rStyle w:val="af6"/>
          <w:rFonts w:eastAsia="Guttman Hodes"/>
          <w:rtl/>
        </w:rPr>
        <w:fldChar w:fldCharType="begin"/>
      </w:r>
      <w:r w:rsidRPr="00967A67">
        <w:rPr>
          <w:rStyle w:val="af6"/>
          <w:rFonts w:eastAsia="Guttman Hodes"/>
          <w:rtl/>
        </w:rPr>
        <w:instrText xml:space="preserve"> </w:instrText>
      </w:r>
      <w:r w:rsidRPr="00967A67">
        <w:rPr>
          <w:rStyle w:val="af6"/>
          <w:rFonts w:eastAsia="Guttman Hodes" w:hint="cs"/>
        </w:rPr>
        <w:instrText>REF</w:instrText>
      </w:r>
      <w:r w:rsidRPr="00967A67">
        <w:rPr>
          <w:rStyle w:val="af6"/>
          <w:rFonts w:eastAsia="Guttman Hodes" w:hint="cs"/>
          <w:rtl/>
        </w:rPr>
        <w:instrText xml:space="preserve"> _</w:instrText>
      </w:r>
      <w:r w:rsidRPr="00967A67">
        <w:rPr>
          <w:rStyle w:val="af6"/>
          <w:rFonts w:eastAsia="Guttman Hodes" w:hint="cs"/>
        </w:rPr>
        <w:instrText>Ref50024782 \r \h</w:instrText>
      </w:r>
      <w:r w:rsidRPr="00967A67">
        <w:rPr>
          <w:rStyle w:val="af6"/>
          <w:rFonts w:eastAsia="Guttman Hodes"/>
          <w:rtl/>
        </w:rPr>
        <w:instrText xml:space="preserve"> </w:instrText>
      </w:r>
      <w:r w:rsidRPr="00967A67">
        <w:rPr>
          <w:rStyle w:val="af6"/>
          <w:rFonts w:eastAsia="Guttman Hodes"/>
          <w:rtl/>
        </w:rPr>
      </w:r>
      <w:r w:rsidRPr="00967A67">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sidRPr="00967A67">
        <w:rPr>
          <w:rStyle w:val="af6"/>
          <w:rFonts w:eastAsia="Guttman Hodes"/>
          <w:rtl/>
        </w:rPr>
        <w:fldChar w:fldCharType="end"/>
      </w:r>
      <w:r>
        <w:rPr>
          <w:rFonts w:hint="cs"/>
          <w:rtl/>
        </w:rPr>
        <w:t xml:space="preserve"> דאם הפר הבעל לבדו, ועברה על הנדר לפני שהפר האב, אינה לוקה, כ"ש שאם הפר האב אינה לוקה, דהא יפה כח האב מכח הבעל דאמרינן נתרוקנה, לאב ולא אמרינן נתרוקנה לבעל, וביאר</w:t>
      </w:r>
      <w:r w:rsidRPr="00967A67">
        <w:rPr>
          <w:rStyle w:val="af8"/>
          <w:rFonts w:hint="cs"/>
          <w:rtl/>
        </w:rPr>
        <w:t xml:space="preserve"> הקרית ספר</w:t>
      </w:r>
      <w:r>
        <w:rPr>
          <w:rFonts w:hint="cs"/>
          <w:rtl/>
        </w:rPr>
        <w:t xml:space="preserve"> דכיון שהפרת אחד מהם מעכבת, לכן כשהפר אחד, הוקלש כל הנדר לענין מלקות, ונשאר איסור דאו', כמו האיסור בחצי שיעור שהוא דאו'.</w:t>
      </w:r>
    </w:p>
    <w:p w:rsidR="00FB08C4" w:rsidRDefault="00FB08C4" w:rsidP="00FB08C4">
      <w:pPr>
        <w:pStyle w:val="a2"/>
        <w:rPr>
          <w:rtl/>
        </w:rPr>
      </w:pPr>
      <w:bookmarkStart w:id="4593" w:name="_Toc50025812"/>
      <w:bookmarkStart w:id="4594" w:name="_Toc50107917"/>
      <w:bookmarkStart w:id="4595" w:name="_Toc50110988"/>
      <w:bookmarkStart w:id="4596" w:name="_Toc50113519"/>
      <w:bookmarkStart w:id="4597" w:name="_Toc50238501"/>
      <w:bookmarkStart w:id="4598" w:name="_Toc50239917"/>
      <w:bookmarkStart w:id="4599" w:name="_Toc87388482"/>
      <w:r>
        <w:rPr>
          <w:rFonts w:hint="cs"/>
          <w:rtl/>
        </w:rPr>
        <w:t>ביאור הקר"א ברמב"ם דהספק הוא בבעל ולא באב דבבעל עומדת ליכנס לרשותו וודאי דמיפר</w:t>
      </w:r>
      <w:bookmarkEnd w:id="4593"/>
      <w:bookmarkEnd w:id="4594"/>
      <w:bookmarkEnd w:id="4595"/>
      <w:bookmarkEnd w:id="4596"/>
      <w:bookmarkEnd w:id="4597"/>
      <w:bookmarkEnd w:id="4598"/>
      <w:bookmarkEnd w:id="4599"/>
    </w:p>
    <w:p w:rsidR="00FB08C4" w:rsidRDefault="00FB08C4" w:rsidP="00895E85">
      <w:pPr>
        <w:pStyle w:val="a"/>
        <w:rPr>
          <w:rtl/>
        </w:rPr>
      </w:pPr>
      <w:bookmarkStart w:id="4600" w:name="_Ref50108827"/>
      <w:r>
        <w:rPr>
          <w:rFonts w:hint="cs"/>
          <w:rtl/>
        </w:rPr>
        <w:t xml:space="preserve">אבל </w:t>
      </w:r>
      <w:r w:rsidRPr="00CB1328">
        <w:rPr>
          <w:rStyle w:val="af8"/>
          <w:rFonts w:hint="cs"/>
          <w:rtl/>
        </w:rPr>
        <w:t>הקרן אורה</w:t>
      </w:r>
      <w:r>
        <w:rPr>
          <w:rFonts w:hint="cs"/>
          <w:rtl/>
        </w:rPr>
        <w:t xml:space="preserve"> </w:t>
      </w:r>
      <w:r w:rsidRPr="009023D2">
        <w:rPr>
          <w:rStyle w:val="af6"/>
          <w:rFonts w:eastAsia="Guttman Hodes" w:hint="cs"/>
          <w:rtl/>
        </w:rPr>
        <w:t>(ד"ה ובהא)</w:t>
      </w:r>
      <w:r>
        <w:rPr>
          <w:rFonts w:hint="cs"/>
          <w:rtl/>
        </w:rPr>
        <w:t xml:space="preserve"> כתב דמשמע מדברי </w:t>
      </w:r>
      <w:r w:rsidRPr="00CB1328">
        <w:rPr>
          <w:rStyle w:val="af8"/>
          <w:rFonts w:hint="cs"/>
          <w:rtl/>
        </w:rPr>
        <w:t>הרמב"ם</w:t>
      </w:r>
      <w:r>
        <w:rPr>
          <w:rFonts w:hint="cs"/>
          <w:rtl/>
        </w:rPr>
        <w:t xml:space="preserve"> </w:t>
      </w:r>
      <w:r w:rsidRPr="00967A67">
        <w:rPr>
          <w:rStyle w:val="af6"/>
          <w:rFonts w:eastAsia="Guttman Hodes" w:hint="cs"/>
          <w:rtl/>
        </w:rPr>
        <w:t xml:space="preserve">(עי' אות </w:t>
      </w:r>
      <w:r w:rsidRPr="00967A67">
        <w:rPr>
          <w:rStyle w:val="af6"/>
          <w:rFonts w:eastAsia="Guttman Hodes"/>
          <w:rtl/>
        </w:rPr>
        <w:fldChar w:fldCharType="begin"/>
      </w:r>
      <w:r w:rsidRPr="00967A67">
        <w:rPr>
          <w:rStyle w:val="af6"/>
          <w:rFonts w:eastAsia="Guttman Hodes"/>
          <w:rtl/>
        </w:rPr>
        <w:instrText xml:space="preserve"> </w:instrText>
      </w:r>
      <w:r w:rsidRPr="00967A67">
        <w:rPr>
          <w:rStyle w:val="af6"/>
          <w:rFonts w:eastAsia="Guttman Hodes" w:hint="cs"/>
        </w:rPr>
        <w:instrText>REF</w:instrText>
      </w:r>
      <w:r w:rsidRPr="00967A67">
        <w:rPr>
          <w:rStyle w:val="af6"/>
          <w:rFonts w:eastAsia="Guttman Hodes" w:hint="cs"/>
          <w:rtl/>
        </w:rPr>
        <w:instrText xml:space="preserve"> _</w:instrText>
      </w:r>
      <w:r w:rsidRPr="00967A67">
        <w:rPr>
          <w:rStyle w:val="af6"/>
          <w:rFonts w:eastAsia="Guttman Hodes" w:hint="cs"/>
        </w:rPr>
        <w:instrText>Ref50024782 \r \h</w:instrText>
      </w:r>
      <w:r w:rsidRPr="00967A67">
        <w:rPr>
          <w:rStyle w:val="af6"/>
          <w:rFonts w:eastAsia="Guttman Hodes"/>
          <w:rtl/>
        </w:rPr>
        <w:instrText xml:space="preserve"> </w:instrText>
      </w:r>
      <w:r w:rsidRPr="00967A67">
        <w:rPr>
          <w:rStyle w:val="af6"/>
          <w:rFonts w:eastAsia="Guttman Hodes"/>
          <w:rtl/>
        </w:rPr>
      </w:r>
      <w:r w:rsidRPr="00967A67">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sidRPr="00967A67">
        <w:rPr>
          <w:rStyle w:val="af6"/>
          <w:rFonts w:eastAsia="Guttman Hodes"/>
          <w:rtl/>
        </w:rPr>
        <w:fldChar w:fldCharType="end"/>
      </w:r>
      <w:r>
        <w:rPr>
          <w:rFonts w:hint="cs"/>
          <w:rtl/>
        </w:rPr>
        <w:t xml:space="preserve"> דהספק בגמ' הוא רק בבעל ולא באב, וביאר </w:t>
      </w:r>
      <w:r w:rsidRPr="00CB1328">
        <w:rPr>
          <w:rStyle w:val="af8"/>
          <w:rFonts w:hint="cs"/>
          <w:rtl/>
        </w:rPr>
        <w:t>הקרן אורה</w:t>
      </w:r>
      <w:r>
        <w:rPr>
          <w:rFonts w:hint="cs"/>
          <w:rtl/>
        </w:rPr>
        <w:t xml:space="preserve"> דבבעל כיון שהיא עומדת להכנס לרשותו, שהוא יוכל להפר לבדו, א"כ ודאי שאף כשהיא ארוסה הוא עושה מקצת מההפרה,</w:t>
      </w:r>
      <w:r w:rsidRPr="00F46EC9">
        <w:rPr>
          <w:rFonts w:hint="cs"/>
          <w:rtl/>
        </w:rPr>
        <w:t xml:space="preserve"> </w:t>
      </w:r>
      <w:r>
        <w:rPr>
          <w:rFonts w:hint="cs"/>
          <w:rtl/>
        </w:rPr>
        <w:t xml:space="preserve">אך כשהפר האב לבדו, אינו עושה בהפרתו כלום, אך כתב </w:t>
      </w:r>
      <w:r w:rsidRPr="00515D46">
        <w:rPr>
          <w:rStyle w:val="af8"/>
          <w:rFonts w:hint="cs"/>
          <w:rtl/>
        </w:rPr>
        <w:t>הקרן אורה</w:t>
      </w:r>
      <w:r>
        <w:rPr>
          <w:rFonts w:hint="cs"/>
          <w:rtl/>
        </w:rPr>
        <w:t xml:space="preserve"> דבפלוגתת ב"ש וב"ה בגמ' לקמן </w:t>
      </w:r>
      <w:r w:rsidRPr="002F1042">
        <w:rPr>
          <w:rStyle w:val="af6"/>
          <w:rFonts w:eastAsia="Guttman Hodes" w:hint="cs"/>
          <w:rtl/>
        </w:rPr>
        <w:t>(סט.)</w:t>
      </w:r>
      <w:r>
        <w:rPr>
          <w:rFonts w:hint="cs"/>
          <w:rtl/>
        </w:rPr>
        <w:t xml:space="preserve"> לא משמע כן, ועי' במה שביאר </w:t>
      </w:r>
      <w:r w:rsidRPr="00E83184">
        <w:rPr>
          <w:rStyle w:val="af8"/>
          <w:rFonts w:hint="cs"/>
          <w:rtl/>
        </w:rPr>
        <w:t>הקרן אורה</w:t>
      </w:r>
      <w:r>
        <w:rPr>
          <w:rFonts w:hint="cs"/>
          <w:rtl/>
        </w:rPr>
        <w:t xml:space="preserve"> בזה </w:t>
      </w:r>
      <w:r w:rsidRPr="00E83184">
        <w:rPr>
          <w:rStyle w:val="af6"/>
          <w:rFonts w:eastAsia="Guttman Hodes" w:hint="cs"/>
          <w:rtl/>
        </w:rPr>
        <w:t xml:space="preserve">(עי' אות </w:t>
      </w:r>
      <w:r w:rsidRPr="00E83184">
        <w:rPr>
          <w:rStyle w:val="af6"/>
          <w:rFonts w:eastAsia="Guttman Hodes"/>
          <w:rtl/>
        </w:rPr>
        <w:fldChar w:fldCharType="begin"/>
      </w:r>
      <w:r w:rsidRPr="00E83184">
        <w:rPr>
          <w:rStyle w:val="af6"/>
          <w:rFonts w:eastAsia="Guttman Hodes"/>
          <w:rtl/>
        </w:rPr>
        <w:instrText xml:space="preserve"> </w:instrText>
      </w:r>
      <w:r w:rsidRPr="00E83184">
        <w:rPr>
          <w:rStyle w:val="af6"/>
          <w:rFonts w:eastAsia="Guttman Hodes" w:hint="cs"/>
        </w:rPr>
        <w:instrText>REF</w:instrText>
      </w:r>
      <w:r w:rsidRPr="00E83184">
        <w:rPr>
          <w:rStyle w:val="af6"/>
          <w:rFonts w:eastAsia="Guttman Hodes" w:hint="cs"/>
          <w:rtl/>
        </w:rPr>
        <w:instrText xml:space="preserve"> _</w:instrText>
      </w:r>
      <w:r w:rsidRPr="00E83184">
        <w:rPr>
          <w:rStyle w:val="af6"/>
          <w:rFonts w:eastAsia="Guttman Hodes" w:hint="cs"/>
        </w:rPr>
        <w:instrText>Ref50108904 \r \h</w:instrText>
      </w:r>
      <w:r w:rsidRPr="00E83184">
        <w:rPr>
          <w:rStyle w:val="af6"/>
          <w:rFonts w:eastAsia="Guttman Hodes"/>
          <w:rtl/>
        </w:rPr>
        <w:instrText xml:space="preserve"> </w:instrText>
      </w:r>
      <w:r w:rsidRPr="00E83184">
        <w:rPr>
          <w:rStyle w:val="af6"/>
          <w:rFonts w:eastAsia="Guttman Hodes"/>
          <w:rtl/>
        </w:rPr>
      </w:r>
      <w:r w:rsidRPr="00E83184">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E83184">
        <w:rPr>
          <w:rStyle w:val="af6"/>
          <w:rFonts w:eastAsia="Guttman Hodes"/>
          <w:rtl/>
        </w:rPr>
        <w:fldChar w:fldCharType="end"/>
      </w:r>
      <w:r>
        <w:rPr>
          <w:rFonts w:hint="cs"/>
          <w:rtl/>
        </w:rPr>
        <w:t>.</w:t>
      </w:r>
      <w:bookmarkEnd w:id="4600"/>
    </w:p>
    <w:p w:rsidR="00FB08C4" w:rsidRDefault="00FB08C4" w:rsidP="00FB08C4">
      <w:pPr>
        <w:pStyle w:val="1"/>
        <w:rPr>
          <w:rtl/>
        </w:rPr>
      </w:pPr>
      <w:bookmarkStart w:id="4601" w:name="_Toc50239918"/>
      <w:bookmarkStart w:id="4602" w:name="_Toc87388483"/>
      <w:r>
        <w:rPr>
          <w:rFonts w:hint="cs"/>
          <w:rtl/>
        </w:rPr>
        <w:t>בביאור דעת הרמב"ם בהפר הבעל ועברה ולא הפר האב לבסוף</w:t>
      </w:r>
      <w:bookmarkEnd w:id="4601"/>
      <w:bookmarkEnd w:id="4602"/>
    </w:p>
    <w:p w:rsidR="00FB08C4" w:rsidRDefault="00FB08C4" w:rsidP="00FB08C4">
      <w:pPr>
        <w:pStyle w:val="a2"/>
        <w:rPr>
          <w:rtl/>
        </w:rPr>
      </w:pPr>
      <w:bookmarkStart w:id="4603" w:name="_Toc50110985"/>
      <w:bookmarkStart w:id="4604" w:name="_Toc50113516"/>
      <w:bookmarkStart w:id="4605" w:name="_Toc50238498"/>
      <w:bookmarkStart w:id="4606" w:name="_Toc50239919"/>
      <w:bookmarkStart w:id="4607" w:name="_Toc87388484"/>
      <w:r>
        <w:rPr>
          <w:rFonts w:hint="cs"/>
          <w:rtl/>
        </w:rPr>
        <w:t>ביאור הרדב"ז ברמב"ם דבהפר אחד אינה לוקה כיון שהוא התראת ספק שמא יפר השני</w:t>
      </w:r>
      <w:bookmarkEnd w:id="4603"/>
      <w:bookmarkEnd w:id="4604"/>
      <w:bookmarkEnd w:id="4605"/>
      <w:bookmarkEnd w:id="4606"/>
      <w:bookmarkEnd w:id="4607"/>
    </w:p>
    <w:p w:rsidR="00FB08C4" w:rsidRPr="004A5285" w:rsidRDefault="00FB08C4" w:rsidP="00895E85">
      <w:pPr>
        <w:pStyle w:val="a"/>
        <w:rPr>
          <w:sz w:val="10"/>
          <w:szCs w:val="14"/>
          <w:rtl/>
        </w:rPr>
      </w:pPr>
      <w:r>
        <w:rPr>
          <w:rFonts w:hint="cs"/>
          <w:rtl/>
        </w:rPr>
        <w:t xml:space="preserve">כתב </w:t>
      </w:r>
      <w:r w:rsidRPr="00C503C3">
        <w:rPr>
          <w:rStyle w:val="af8"/>
          <w:rFonts w:hint="cs"/>
          <w:rtl/>
        </w:rPr>
        <w:t>הרדב"ז</w:t>
      </w:r>
      <w:r>
        <w:rPr>
          <w:rFonts w:hint="cs"/>
          <w:rtl/>
        </w:rPr>
        <w:t xml:space="preserve"> </w:t>
      </w:r>
      <w:r w:rsidRPr="00C503C3">
        <w:rPr>
          <w:rStyle w:val="af6"/>
          <w:rFonts w:eastAsia="Guttman Hodes" w:hint="cs"/>
          <w:rtl/>
        </w:rPr>
        <w:t>(נדרים פי"א ה"ט)</w:t>
      </w:r>
      <w:r>
        <w:rPr>
          <w:rFonts w:hint="cs"/>
          <w:rtl/>
        </w:rPr>
        <w:t xml:space="preserve"> דאם הפר אחד מהם לבדו ועברה על נדרה, אינה לוקה דהוא </w:t>
      </w:r>
      <w:r w:rsidRPr="00817E63">
        <w:rPr>
          <w:rFonts w:hint="cs"/>
          <w:rtl/>
        </w:rPr>
        <w:t>התראת ספק</w:t>
      </w:r>
      <w:r>
        <w:rPr>
          <w:rFonts w:hint="cs"/>
          <w:rtl/>
        </w:rPr>
        <w:t>.</w:t>
      </w:r>
      <w:r w:rsidRPr="00817E63">
        <w:rPr>
          <w:rFonts w:hint="cs"/>
          <w:rtl/>
        </w:rPr>
        <w:t xml:space="preserve"> </w:t>
      </w:r>
      <w:r w:rsidRPr="009779B3">
        <w:rPr>
          <w:rStyle w:val="afa"/>
          <w:rFonts w:hint="cs"/>
          <w:rtl/>
        </w:rPr>
        <w:t>[שמא יפר השני].</w:t>
      </w:r>
    </w:p>
    <w:p w:rsidR="00FB08C4" w:rsidRPr="00673C4F" w:rsidRDefault="00FB08C4" w:rsidP="00FB08C4">
      <w:pPr>
        <w:pStyle w:val="a2"/>
        <w:rPr>
          <w:rtl/>
        </w:rPr>
      </w:pPr>
      <w:bookmarkStart w:id="4608" w:name="_Toc50107918"/>
      <w:bookmarkStart w:id="4609" w:name="_Toc50110989"/>
      <w:bookmarkStart w:id="4610" w:name="_Toc50113520"/>
      <w:bookmarkStart w:id="4611" w:name="_Toc50238502"/>
      <w:bookmarkStart w:id="4612" w:name="_Toc50239920"/>
      <w:bookmarkStart w:id="4613" w:name="_Toc87388485"/>
      <w:r>
        <w:rPr>
          <w:rFonts w:hint="cs"/>
          <w:rtl/>
        </w:rPr>
        <w:t>ביאור הצפנח פענח ברמב"ם דרק אם הפר האב לבסוף אינה לוקה ובלא הפר בטלה הפרת הבעל</w:t>
      </w:r>
      <w:bookmarkEnd w:id="4608"/>
      <w:bookmarkEnd w:id="4609"/>
      <w:bookmarkEnd w:id="4610"/>
      <w:bookmarkEnd w:id="4611"/>
      <w:bookmarkEnd w:id="4612"/>
      <w:bookmarkEnd w:id="4613"/>
    </w:p>
    <w:p w:rsidR="00FB08C4" w:rsidRDefault="00FB08C4" w:rsidP="00895E85">
      <w:pPr>
        <w:pStyle w:val="a"/>
        <w:rPr>
          <w:rtl/>
        </w:rPr>
      </w:pPr>
      <w:bookmarkStart w:id="4614" w:name="_Toc50025814"/>
      <w:r>
        <w:rPr>
          <w:rFonts w:hint="cs"/>
          <w:rtl/>
        </w:rPr>
        <w:t xml:space="preserve">כתב </w:t>
      </w:r>
      <w:r w:rsidRPr="00163892">
        <w:rPr>
          <w:rStyle w:val="af8"/>
          <w:rFonts w:hint="cs"/>
          <w:rtl/>
        </w:rPr>
        <w:t>הצפנת פענח</w:t>
      </w:r>
      <w:r>
        <w:rPr>
          <w:rFonts w:hint="cs"/>
          <w:rtl/>
        </w:rPr>
        <w:t xml:space="preserve"> </w:t>
      </w:r>
      <w:r>
        <w:rPr>
          <w:rStyle w:val="af6"/>
          <w:rFonts w:eastAsia="Guttman Hodes" w:hint="cs"/>
          <w:rtl/>
        </w:rPr>
        <w:t>(נדרים פי"א ה"ט)</w:t>
      </w:r>
      <w:r>
        <w:rPr>
          <w:rFonts w:hint="cs"/>
          <w:rtl/>
        </w:rPr>
        <w:t xml:space="preserve"> דמהא דכתב </w:t>
      </w:r>
      <w:r w:rsidRPr="00163892">
        <w:rPr>
          <w:rStyle w:val="af8"/>
          <w:rFonts w:hint="cs"/>
          <w:rtl/>
        </w:rPr>
        <w:t>הרמב"ם</w:t>
      </w:r>
      <w:r>
        <w:rPr>
          <w:rFonts w:hint="cs"/>
          <w:rtl/>
        </w:rPr>
        <w:t xml:space="preserve"> </w:t>
      </w:r>
      <w:r w:rsidRPr="00967A67">
        <w:rPr>
          <w:rStyle w:val="af6"/>
          <w:rFonts w:eastAsia="Guttman Hodes" w:hint="cs"/>
          <w:rtl/>
        </w:rPr>
        <w:t xml:space="preserve">(עי' אות </w:t>
      </w:r>
      <w:r w:rsidRPr="00967A67">
        <w:rPr>
          <w:rStyle w:val="af6"/>
          <w:rFonts w:eastAsia="Guttman Hodes"/>
          <w:rtl/>
        </w:rPr>
        <w:fldChar w:fldCharType="begin"/>
      </w:r>
      <w:r w:rsidRPr="00967A67">
        <w:rPr>
          <w:rStyle w:val="af6"/>
          <w:rFonts w:eastAsia="Guttman Hodes"/>
          <w:rtl/>
        </w:rPr>
        <w:instrText xml:space="preserve"> </w:instrText>
      </w:r>
      <w:r w:rsidRPr="00967A67">
        <w:rPr>
          <w:rStyle w:val="af6"/>
          <w:rFonts w:eastAsia="Guttman Hodes" w:hint="cs"/>
        </w:rPr>
        <w:instrText>REF</w:instrText>
      </w:r>
      <w:r w:rsidRPr="00967A67">
        <w:rPr>
          <w:rStyle w:val="af6"/>
          <w:rFonts w:eastAsia="Guttman Hodes" w:hint="cs"/>
          <w:rtl/>
        </w:rPr>
        <w:instrText xml:space="preserve"> _</w:instrText>
      </w:r>
      <w:r w:rsidRPr="00967A67">
        <w:rPr>
          <w:rStyle w:val="af6"/>
          <w:rFonts w:eastAsia="Guttman Hodes" w:hint="cs"/>
        </w:rPr>
        <w:instrText>Ref50024782 \r \h</w:instrText>
      </w:r>
      <w:r w:rsidRPr="00967A67">
        <w:rPr>
          <w:rStyle w:val="af6"/>
          <w:rFonts w:eastAsia="Guttman Hodes"/>
          <w:rtl/>
        </w:rPr>
        <w:instrText xml:space="preserve"> </w:instrText>
      </w:r>
      <w:r w:rsidRPr="00967A67">
        <w:rPr>
          <w:rStyle w:val="af6"/>
          <w:rFonts w:eastAsia="Guttman Hodes"/>
          <w:rtl/>
        </w:rPr>
      </w:r>
      <w:r w:rsidRPr="00967A67">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sidRPr="00967A67">
        <w:rPr>
          <w:rStyle w:val="af6"/>
          <w:rFonts w:eastAsia="Guttman Hodes"/>
          <w:rtl/>
        </w:rPr>
        <w:fldChar w:fldCharType="end"/>
      </w:r>
      <w:r>
        <w:rPr>
          <w:rStyle w:val="af6"/>
          <w:rFonts w:eastAsia="Guttman Hodes" w:hint="cs"/>
          <w:rtl/>
        </w:rPr>
        <w:t xml:space="preserve"> </w:t>
      </w:r>
      <w:r>
        <w:rPr>
          <w:rFonts w:hint="cs"/>
          <w:rtl/>
        </w:rPr>
        <w:t>דאם הפר הבעל ואכלה לפני שהפר האב, אינה לוקה, משמע דדוקא אם הפר האב לבסוף אינה לוקה, אבל אם לבסוף לא הפר האב, היא לוקה, כיון דהפרת הארוס התבטלה.</w:t>
      </w:r>
    </w:p>
    <w:p w:rsidR="00FB08C4" w:rsidRDefault="00FB08C4" w:rsidP="00FB08C4">
      <w:pPr>
        <w:pStyle w:val="a2"/>
        <w:rPr>
          <w:rtl/>
        </w:rPr>
      </w:pPr>
      <w:bookmarkStart w:id="4615" w:name="_Toc50107919"/>
      <w:bookmarkStart w:id="4616" w:name="_Toc50110990"/>
      <w:bookmarkStart w:id="4617" w:name="_Toc50113521"/>
      <w:bookmarkStart w:id="4618" w:name="_Toc50238503"/>
      <w:bookmarkStart w:id="4619" w:name="_Toc50239921"/>
      <w:bookmarkStart w:id="4620" w:name="_Toc87388486"/>
      <w:r>
        <w:rPr>
          <w:rFonts w:hint="cs"/>
          <w:rtl/>
        </w:rPr>
        <w:t>ביאור הצפנת פענח ברמב"ם דבהפר האב ולבסוף לא הפר הבעל אינה לוקה כדאיתא בירושלמי</w:t>
      </w:r>
      <w:bookmarkEnd w:id="4615"/>
      <w:bookmarkEnd w:id="4616"/>
      <w:bookmarkEnd w:id="4617"/>
      <w:bookmarkEnd w:id="4618"/>
      <w:bookmarkEnd w:id="4619"/>
      <w:bookmarkEnd w:id="4620"/>
    </w:p>
    <w:p w:rsidR="00FB08C4" w:rsidRDefault="00FB08C4" w:rsidP="00895E85">
      <w:pPr>
        <w:pStyle w:val="a"/>
        <w:rPr>
          <w:rtl/>
        </w:rPr>
      </w:pPr>
      <w:r>
        <w:rPr>
          <w:rFonts w:hint="cs"/>
          <w:rtl/>
        </w:rPr>
        <w:t xml:space="preserve">אך כתב </w:t>
      </w:r>
      <w:r w:rsidRPr="00163892">
        <w:rPr>
          <w:rStyle w:val="af8"/>
          <w:rFonts w:hint="cs"/>
          <w:rtl/>
        </w:rPr>
        <w:t>הצפנת פענח</w:t>
      </w:r>
      <w:r>
        <w:rPr>
          <w:rFonts w:hint="cs"/>
          <w:rtl/>
        </w:rPr>
        <w:t xml:space="preserve"> דכ"ז הוא רק כשהפר הבעל, אבל בהפר האב ואכלה, אינה לוקה אף אם הבעל לא הפר לבסוף ועיי"ש במ"ש </w:t>
      </w:r>
      <w:r w:rsidRPr="00A374D4">
        <w:rPr>
          <w:rStyle w:val="af8"/>
          <w:rFonts w:hint="cs"/>
          <w:rtl/>
        </w:rPr>
        <w:t>הצפנת פענח</w:t>
      </w:r>
      <w:r>
        <w:rPr>
          <w:rFonts w:hint="cs"/>
          <w:rtl/>
        </w:rPr>
        <w:t xml:space="preserve"> דכן מבואר בדברי הרושלמי </w:t>
      </w:r>
      <w:r w:rsidRPr="009023D2">
        <w:rPr>
          <w:rStyle w:val="af6"/>
          <w:rFonts w:eastAsia="Guttman Hodes" w:hint="cs"/>
          <w:rtl/>
        </w:rPr>
        <w:t xml:space="preserve">(פ"י ה"א, לב.) </w:t>
      </w:r>
      <w:r>
        <w:rPr>
          <w:rFonts w:hint="cs"/>
          <w:rtl/>
        </w:rPr>
        <w:t>דההפרה של הבעל הוא רק כיון שיש לו זכות לעכב את הפרת האב, ואחר שהפר האב בטלה הזכות הבעל, ואינה לוקה.</w:t>
      </w:r>
    </w:p>
    <w:p w:rsidR="00FB08C4" w:rsidRPr="00A80AC2" w:rsidRDefault="00FB08C4" w:rsidP="00FB08C4">
      <w:pPr>
        <w:pStyle w:val="a2"/>
        <w:rPr>
          <w:rtl/>
        </w:rPr>
      </w:pPr>
    </w:p>
    <w:p w:rsidR="00FB08C4" w:rsidRPr="00A80AC2" w:rsidRDefault="00FB08C4" w:rsidP="00FB08C4">
      <w:pPr>
        <w:pStyle w:val="a2"/>
        <w:rPr>
          <w:rtl/>
        </w:rPr>
      </w:pPr>
    </w:p>
    <w:p w:rsidR="00FB08C4" w:rsidRPr="00A647A9" w:rsidRDefault="00FB08C4" w:rsidP="00FB08C4">
      <w:pPr>
        <w:pStyle w:val="1"/>
        <w:rPr>
          <w:rtl/>
        </w:rPr>
      </w:pPr>
      <w:bookmarkStart w:id="4621" w:name="_Toc50110991"/>
      <w:bookmarkStart w:id="4622" w:name="_Toc50113522"/>
      <w:bookmarkStart w:id="4623" w:name="_Toc50238504"/>
      <w:bookmarkStart w:id="4624" w:name="_Toc50239922"/>
      <w:bookmarkStart w:id="4625" w:name="_Toc87388487"/>
      <w:r>
        <w:rPr>
          <w:rFonts w:hint="cs"/>
          <w:rtl/>
        </w:rPr>
        <w:t>דברי החזו"א</w:t>
      </w:r>
      <w:bookmarkEnd w:id="4621"/>
      <w:bookmarkEnd w:id="4622"/>
      <w:bookmarkEnd w:id="4623"/>
      <w:r>
        <w:rPr>
          <w:rFonts w:hint="cs"/>
          <w:rtl/>
        </w:rPr>
        <w:t xml:space="preserve"> דאף כשבטלה ההפרה עדיין קליש למלקות</w:t>
      </w:r>
      <w:bookmarkEnd w:id="4624"/>
      <w:bookmarkEnd w:id="4625"/>
    </w:p>
    <w:p w:rsidR="00FB08C4" w:rsidRDefault="00FB08C4" w:rsidP="00FB08C4">
      <w:pPr>
        <w:pStyle w:val="a2"/>
      </w:pPr>
      <w:bookmarkStart w:id="4626" w:name="_Toc50110992"/>
      <w:bookmarkStart w:id="4627" w:name="_Toc50113523"/>
      <w:bookmarkStart w:id="4628" w:name="_Toc50238505"/>
      <w:bookmarkStart w:id="4629" w:name="_Toc50239923"/>
      <w:bookmarkStart w:id="4630" w:name="_Toc87388488"/>
      <w:r>
        <w:rPr>
          <w:rFonts w:hint="cs"/>
          <w:rtl/>
        </w:rPr>
        <w:t>דברי החזו"א דמשמע ברמב"ם דאף אם לא הפר האב ביום שמעו אינה לוקה אף שא"א להפר</w:t>
      </w:r>
      <w:bookmarkEnd w:id="4626"/>
      <w:bookmarkEnd w:id="4627"/>
      <w:bookmarkEnd w:id="4628"/>
      <w:bookmarkEnd w:id="4629"/>
      <w:bookmarkEnd w:id="4630"/>
    </w:p>
    <w:p w:rsidR="00FB08C4" w:rsidRDefault="00FB08C4" w:rsidP="00895E85">
      <w:pPr>
        <w:pStyle w:val="a"/>
        <w:rPr>
          <w:rtl/>
        </w:rPr>
      </w:pPr>
      <w:bookmarkStart w:id="4631" w:name="_Ref50108975"/>
      <w:r>
        <w:rPr>
          <w:rFonts w:hint="cs"/>
          <w:rtl/>
        </w:rPr>
        <w:t xml:space="preserve">אבל </w:t>
      </w:r>
      <w:r w:rsidRPr="004C46B3">
        <w:rPr>
          <w:rStyle w:val="af8"/>
          <w:rFonts w:hint="cs"/>
          <w:rtl/>
        </w:rPr>
        <w:t>החזו"א</w:t>
      </w:r>
      <w:r>
        <w:rPr>
          <w:rFonts w:hint="cs"/>
          <w:rtl/>
        </w:rPr>
        <w:t xml:space="preserve"> </w:t>
      </w:r>
      <w:r w:rsidRPr="004C46B3">
        <w:rPr>
          <w:rStyle w:val="af6"/>
          <w:rFonts w:eastAsia="Guttman Hodes" w:hint="cs"/>
          <w:rtl/>
        </w:rPr>
        <w:t>(</w:t>
      </w:r>
      <w:r>
        <w:rPr>
          <w:rStyle w:val="af6"/>
          <w:rFonts w:eastAsia="Guttman Hodes" w:hint="cs"/>
          <w:rtl/>
        </w:rPr>
        <w:t xml:space="preserve">יו"ד קמ"ה </w:t>
      </w:r>
      <w:r w:rsidRPr="004C46B3">
        <w:rPr>
          <w:rStyle w:val="af6"/>
          <w:rFonts w:eastAsia="Guttman Hodes" w:hint="cs"/>
          <w:rtl/>
        </w:rPr>
        <w:t>סק"ה ד"ה יש</w:t>
      </w:r>
      <w:r>
        <w:rPr>
          <w:rStyle w:val="af6"/>
          <w:rFonts w:eastAsia="Guttman Hodes" w:hint="cs"/>
          <w:rtl/>
        </w:rPr>
        <w:t>,</w:t>
      </w:r>
      <w:r w:rsidRPr="004C46B3">
        <w:rPr>
          <w:rStyle w:val="af6"/>
          <w:rFonts w:eastAsia="Guttman Hodes" w:hint="cs"/>
          <w:rtl/>
        </w:rPr>
        <w:t xml:space="preserve"> אבהע"ז סי' קל"ו נערה המאורסה סק"ה ד"ה יש)</w:t>
      </w:r>
      <w:r>
        <w:rPr>
          <w:rFonts w:hint="cs"/>
          <w:rtl/>
        </w:rPr>
        <w:t xml:space="preserve"> כתב דמהא דכתב </w:t>
      </w:r>
      <w:r w:rsidRPr="00163892">
        <w:rPr>
          <w:rStyle w:val="af8"/>
          <w:rFonts w:hint="cs"/>
          <w:rtl/>
        </w:rPr>
        <w:t>הרמב"ם</w:t>
      </w:r>
      <w:r>
        <w:rPr>
          <w:rFonts w:hint="cs"/>
          <w:rtl/>
        </w:rPr>
        <w:t xml:space="preserve"> </w:t>
      </w:r>
      <w:r w:rsidRPr="00967A67">
        <w:rPr>
          <w:rStyle w:val="af6"/>
          <w:rFonts w:eastAsia="Guttman Hodes" w:hint="cs"/>
          <w:rtl/>
        </w:rPr>
        <w:t xml:space="preserve">(עי' אות </w:t>
      </w:r>
      <w:r w:rsidRPr="00967A67">
        <w:rPr>
          <w:rStyle w:val="af6"/>
          <w:rFonts w:eastAsia="Guttman Hodes"/>
          <w:rtl/>
        </w:rPr>
        <w:fldChar w:fldCharType="begin"/>
      </w:r>
      <w:r w:rsidRPr="00967A67">
        <w:rPr>
          <w:rStyle w:val="af6"/>
          <w:rFonts w:eastAsia="Guttman Hodes"/>
          <w:rtl/>
        </w:rPr>
        <w:instrText xml:space="preserve"> </w:instrText>
      </w:r>
      <w:r w:rsidRPr="00967A67">
        <w:rPr>
          <w:rStyle w:val="af6"/>
          <w:rFonts w:eastAsia="Guttman Hodes" w:hint="cs"/>
        </w:rPr>
        <w:instrText>REF</w:instrText>
      </w:r>
      <w:r w:rsidRPr="00967A67">
        <w:rPr>
          <w:rStyle w:val="af6"/>
          <w:rFonts w:eastAsia="Guttman Hodes" w:hint="cs"/>
          <w:rtl/>
        </w:rPr>
        <w:instrText xml:space="preserve"> _</w:instrText>
      </w:r>
      <w:r w:rsidRPr="00967A67">
        <w:rPr>
          <w:rStyle w:val="af6"/>
          <w:rFonts w:eastAsia="Guttman Hodes" w:hint="cs"/>
        </w:rPr>
        <w:instrText>Ref50024782 \r \h</w:instrText>
      </w:r>
      <w:r w:rsidRPr="00967A67">
        <w:rPr>
          <w:rStyle w:val="af6"/>
          <w:rFonts w:eastAsia="Guttman Hodes"/>
          <w:rtl/>
        </w:rPr>
        <w:instrText xml:space="preserve"> </w:instrText>
      </w:r>
      <w:r w:rsidRPr="00967A67">
        <w:rPr>
          <w:rStyle w:val="af6"/>
          <w:rFonts w:eastAsia="Guttman Hodes"/>
          <w:rtl/>
        </w:rPr>
      </w:r>
      <w:r w:rsidRPr="00967A67">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sidRPr="00967A67">
        <w:rPr>
          <w:rStyle w:val="af6"/>
          <w:rFonts w:eastAsia="Guttman Hodes"/>
          <w:rtl/>
        </w:rPr>
        <w:fldChar w:fldCharType="end"/>
      </w:r>
      <w:r>
        <w:rPr>
          <w:rFonts w:hint="cs"/>
          <w:rtl/>
        </w:rPr>
        <w:t xml:space="preserve"> בסתמא דאם הפר אחד מהם והיא אכלה אינה לוקה, משמע דבין אם אכלה באותו היום, דהשני עדיין יכול להפר, ובין אם אכלה למחר, דאין השני יכול להפר, מ"מ אינה לוקה, ועי' במה שדחה </w:t>
      </w:r>
      <w:r w:rsidRPr="00EA6A3D">
        <w:rPr>
          <w:rStyle w:val="af8"/>
          <w:rFonts w:hint="cs"/>
          <w:rtl/>
        </w:rPr>
        <w:t>בחי' רבי שמואל</w:t>
      </w:r>
      <w:r>
        <w:rPr>
          <w:rFonts w:hint="cs"/>
          <w:rtl/>
        </w:rPr>
        <w:t xml:space="preserve"> </w:t>
      </w:r>
      <w:r w:rsidRPr="00EA6A3D">
        <w:rPr>
          <w:rStyle w:val="af6"/>
          <w:rFonts w:eastAsia="Guttman Hodes" w:hint="cs"/>
          <w:rtl/>
        </w:rPr>
        <w:t xml:space="preserve">(עי' אות </w:t>
      </w:r>
      <w:r w:rsidRPr="00EA6A3D">
        <w:rPr>
          <w:rStyle w:val="af6"/>
          <w:rFonts w:eastAsia="Guttman Hodes"/>
          <w:rtl/>
        </w:rPr>
        <w:fldChar w:fldCharType="begin"/>
      </w:r>
      <w:r w:rsidRPr="00EA6A3D">
        <w:rPr>
          <w:rStyle w:val="af6"/>
          <w:rFonts w:eastAsia="Guttman Hodes"/>
          <w:rtl/>
        </w:rPr>
        <w:instrText xml:space="preserve"> </w:instrText>
      </w:r>
      <w:r w:rsidRPr="00EA6A3D">
        <w:rPr>
          <w:rStyle w:val="af6"/>
          <w:rFonts w:eastAsia="Guttman Hodes" w:hint="cs"/>
        </w:rPr>
        <w:instrText>REF</w:instrText>
      </w:r>
      <w:r w:rsidRPr="00EA6A3D">
        <w:rPr>
          <w:rStyle w:val="af6"/>
          <w:rFonts w:eastAsia="Guttman Hodes" w:hint="cs"/>
          <w:rtl/>
        </w:rPr>
        <w:instrText xml:space="preserve"> _</w:instrText>
      </w:r>
      <w:r w:rsidRPr="00EA6A3D">
        <w:rPr>
          <w:rStyle w:val="af6"/>
          <w:rFonts w:eastAsia="Guttman Hodes" w:hint="cs"/>
        </w:rPr>
        <w:instrText>Ref50113643 \r \h</w:instrText>
      </w:r>
      <w:r w:rsidRPr="00EA6A3D">
        <w:rPr>
          <w:rStyle w:val="af6"/>
          <w:rFonts w:eastAsia="Guttman Hodes"/>
          <w:rtl/>
        </w:rPr>
        <w:instrText xml:space="preserve"> </w:instrText>
      </w:r>
      <w:r w:rsidRPr="00EA6A3D">
        <w:rPr>
          <w:rStyle w:val="af6"/>
          <w:rFonts w:eastAsia="Guttman Hodes"/>
          <w:rtl/>
        </w:rPr>
      </w:r>
      <w:r w:rsidRPr="00EA6A3D">
        <w:rPr>
          <w:rStyle w:val="af6"/>
          <w:rFonts w:eastAsia="Guttman Hodes"/>
          <w:rtl/>
        </w:rPr>
        <w:fldChar w:fldCharType="separate"/>
      </w:r>
      <w:r w:rsidR="00B35288">
        <w:rPr>
          <w:rStyle w:val="af6"/>
          <w:rFonts w:eastAsia="Guttman Hodes"/>
          <w:cs/>
        </w:rPr>
        <w:t>‎</w:t>
      </w:r>
      <w:r w:rsidR="00B35288">
        <w:rPr>
          <w:rStyle w:val="af6"/>
          <w:rFonts w:eastAsia="Guttman Hodes"/>
          <w:rtl/>
        </w:rPr>
        <w:t>סג)</w:t>
      </w:r>
      <w:r w:rsidRPr="00EA6A3D">
        <w:rPr>
          <w:rStyle w:val="af6"/>
          <w:rFonts w:eastAsia="Guttman Hodes"/>
          <w:rtl/>
        </w:rPr>
        <w:fldChar w:fldCharType="end"/>
      </w:r>
      <w:r>
        <w:rPr>
          <w:rFonts w:hint="cs"/>
          <w:rtl/>
        </w:rPr>
        <w:t xml:space="preserve"> את דברי </w:t>
      </w:r>
      <w:r w:rsidRPr="00EA6A3D">
        <w:rPr>
          <w:rStyle w:val="af8"/>
          <w:rFonts w:hint="cs"/>
          <w:rtl/>
        </w:rPr>
        <w:t>החזו"א</w:t>
      </w:r>
      <w:r>
        <w:rPr>
          <w:rFonts w:hint="cs"/>
          <w:rtl/>
        </w:rPr>
        <w:t>.</w:t>
      </w:r>
      <w:bookmarkEnd w:id="4631"/>
    </w:p>
    <w:p w:rsidR="00FB08C4" w:rsidRPr="004137DD" w:rsidRDefault="00FB08C4" w:rsidP="00FB08C4">
      <w:pPr>
        <w:pStyle w:val="a2"/>
      </w:pPr>
      <w:bookmarkStart w:id="4632" w:name="_Toc50110993"/>
      <w:bookmarkStart w:id="4633" w:name="_Toc50113524"/>
      <w:bookmarkStart w:id="4634" w:name="_Toc50238506"/>
      <w:bookmarkStart w:id="4635" w:name="_Toc50239924"/>
      <w:bookmarkStart w:id="4636" w:name="_Toc87388489"/>
      <w:r>
        <w:rPr>
          <w:rFonts w:hint="cs"/>
          <w:rtl/>
        </w:rPr>
        <w:t>דברי החזו"א דמבואר ברמב"ם דבהפר אחד מהם והשני הקים אינה לוקה</w:t>
      </w:r>
      <w:bookmarkEnd w:id="4632"/>
      <w:bookmarkEnd w:id="4633"/>
      <w:bookmarkEnd w:id="4634"/>
      <w:bookmarkEnd w:id="4635"/>
      <w:bookmarkEnd w:id="4636"/>
    </w:p>
    <w:p w:rsidR="00FB08C4" w:rsidRDefault="00FB08C4" w:rsidP="00895E85">
      <w:pPr>
        <w:pStyle w:val="a"/>
        <w:rPr>
          <w:rtl/>
        </w:rPr>
      </w:pPr>
      <w:r>
        <w:rPr>
          <w:rFonts w:hint="cs"/>
          <w:rtl/>
        </w:rPr>
        <w:t xml:space="preserve">וכתב </w:t>
      </w:r>
      <w:r w:rsidRPr="00163892">
        <w:rPr>
          <w:rStyle w:val="af8"/>
          <w:rFonts w:hint="cs"/>
          <w:rtl/>
        </w:rPr>
        <w:t>החזו"א</w:t>
      </w:r>
      <w:r>
        <w:rPr>
          <w:rFonts w:hint="cs"/>
          <w:rtl/>
        </w:rPr>
        <w:t xml:space="preserve"> דא"כ מבואר דלדעת </w:t>
      </w:r>
      <w:r w:rsidRPr="004137DD">
        <w:rPr>
          <w:rStyle w:val="af8"/>
          <w:rFonts w:hint="cs"/>
          <w:rtl/>
        </w:rPr>
        <w:t>הרמב"ם</w:t>
      </w:r>
      <w:r>
        <w:rPr>
          <w:rFonts w:hint="cs"/>
          <w:rtl/>
        </w:rPr>
        <w:t xml:space="preserve"> אף אם הפר אחד והקים אחד, אינה לוקה, דא"א לחלק בין אם השני שתק בכל יום שמעו, לבין אם הקים השני.</w:t>
      </w:r>
    </w:p>
    <w:p w:rsidR="00FB08C4" w:rsidRDefault="00FB08C4" w:rsidP="00FB08C4">
      <w:pPr>
        <w:pStyle w:val="a2"/>
        <w:rPr>
          <w:rtl/>
        </w:rPr>
      </w:pPr>
      <w:bookmarkStart w:id="4637" w:name="_Toc50110994"/>
      <w:bookmarkStart w:id="4638" w:name="_Toc50113525"/>
      <w:bookmarkStart w:id="4639" w:name="_Toc50238507"/>
      <w:bookmarkStart w:id="4640" w:name="_Toc50239925"/>
      <w:bookmarkStart w:id="4641" w:name="_Toc87388490"/>
      <w:r>
        <w:rPr>
          <w:rFonts w:hint="cs"/>
          <w:rtl/>
        </w:rPr>
        <w:t>ביאור החזו"א ברמב"ם דהקמת השני אינה מבטלת את הקלישות שבנדר ולכן אינה לוקה</w:t>
      </w:r>
      <w:bookmarkEnd w:id="4637"/>
      <w:bookmarkEnd w:id="4638"/>
      <w:bookmarkEnd w:id="4639"/>
      <w:bookmarkEnd w:id="4640"/>
      <w:bookmarkEnd w:id="4641"/>
    </w:p>
    <w:p w:rsidR="00FB08C4" w:rsidRDefault="00FB08C4" w:rsidP="00895E85">
      <w:pPr>
        <w:pStyle w:val="a"/>
        <w:rPr>
          <w:rtl/>
        </w:rPr>
      </w:pPr>
      <w:r>
        <w:rPr>
          <w:rFonts w:hint="cs"/>
          <w:rtl/>
        </w:rPr>
        <w:t xml:space="preserve">וביאר </w:t>
      </w:r>
      <w:r w:rsidRPr="00163892">
        <w:rPr>
          <w:rStyle w:val="af8"/>
          <w:rFonts w:hint="cs"/>
          <w:rtl/>
        </w:rPr>
        <w:t>החזו"א</w:t>
      </w:r>
      <w:r>
        <w:rPr>
          <w:rFonts w:hint="cs"/>
          <w:rtl/>
        </w:rPr>
        <w:t xml:space="preserve"> דאעפ"י דבשתיקה ביום שמעו, או בההקמה אחר ההפרה, ההפרה מתבטלת, היינו דוקא לענין זה דההפרה שלפני ההקמה אינה יכולה להצטרף להפרה שלאחר ההקמה, כמבואר בגמ' לעיל </w:t>
      </w:r>
      <w:r w:rsidRPr="00163892">
        <w:rPr>
          <w:rStyle w:val="af6"/>
          <w:rFonts w:eastAsia="Guttman Hodes" w:hint="cs"/>
          <w:rtl/>
        </w:rPr>
        <w:t>(סז.)</w:t>
      </w:r>
      <w:r>
        <w:rPr>
          <w:rFonts w:hint="cs"/>
          <w:rtl/>
        </w:rPr>
        <w:t xml:space="preserve">, אבל לענין הנדר עצמו חשיב שהייתה הפרה, והוקלש הנדר, ולכן אם אכלה לאחר שהפר אחד, אינה לוקה, אעפ"י שהשני שתק ביום שמעו ולא הפר, וחשיב כהקמה לאחר ההפרה, ועי' בדברי </w:t>
      </w:r>
      <w:r w:rsidRPr="00571816">
        <w:rPr>
          <w:rStyle w:val="af8"/>
          <w:rFonts w:hint="cs"/>
          <w:rtl/>
        </w:rPr>
        <w:t>הגרנ"ט</w:t>
      </w:r>
      <w:r>
        <w:rPr>
          <w:rFonts w:hint="cs"/>
          <w:rtl/>
        </w:rPr>
        <w:t xml:space="preserve"> </w:t>
      </w:r>
      <w:r w:rsidRPr="00571816">
        <w:rPr>
          <w:rStyle w:val="af6"/>
          <w:rFonts w:eastAsia="Guttman Hodes" w:hint="cs"/>
          <w:rtl/>
        </w:rPr>
        <w:t xml:space="preserve">(עי' אות </w:t>
      </w:r>
      <w:r w:rsidRPr="00571816">
        <w:rPr>
          <w:rStyle w:val="af6"/>
          <w:rFonts w:eastAsia="Guttman Hodes"/>
          <w:rtl/>
        </w:rPr>
        <w:fldChar w:fldCharType="begin"/>
      </w:r>
      <w:r w:rsidRPr="00571816">
        <w:rPr>
          <w:rStyle w:val="af6"/>
          <w:rFonts w:eastAsia="Guttman Hodes"/>
          <w:rtl/>
        </w:rPr>
        <w:instrText xml:space="preserve"> </w:instrText>
      </w:r>
      <w:r w:rsidRPr="00571816">
        <w:rPr>
          <w:rStyle w:val="af6"/>
          <w:rFonts w:eastAsia="Guttman Hodes" w:hint="cs"/>
        </w:rPr>
        <w:instrText>REF</w:instrText>
      </w:r>
      <w:r w:rsidRPr="00571816">
        <w:rPr>
          <w:rStyle w:val="af6"/>
          <w:rFonts w:eastAsia="Guttman Hodes" w:hint="cs"/>
          <w:rtl/>
        </w:rPr>
        <w:instrText xml:space="preserve"> _</w:instrText>
      </w:r>
      <w:r w:rsidRPr="00571816">
        <w:rPr>
          <w:rStyle w:val="af6"/>
          <w:rFonts w:eastAsia="Guttman Hodes" w:hint="cs"/>
        </w:rPr>
        <w:instrText>Ref50237317 \r \h</w:instrText>
      </w:r>
      <w:r w:rsidRPr="00571816">
        <w:rPr>
          <w:rStyle w:val="af6"/>
          <w:rFonts w:eastAsia="Guttman Hodes"/>
          <w:rtl/>
        </w:rPr>
        <w:instrText xml:space="preserve"> </w:instrText>
      </w:r>
      <w:r w:rsidRPr="00571816">
        <w:rPr>
          <w:rStyle w:val="af6"/>
          <w:rFonts w:eastAsia="Guttman Hodes"/>
          <w:rtl/>
        </w:rPr>
      </w:r>
      <w:r w:rsidRPr="00571816">
        <w:rPr>
          <w:rStyle w:val="af6"/>
          <w:rFonts w:eastAsia="Guttman Hodes"/>
          <w:rtl/>
        </w:rPr>
        <w:fldChar w:fldCharType="separate"/>
      </w:r>
      <w:r w:rsidR="00B35288">
        <w:rPr>
          <w:rStyle w:val="af6"/>
          <w:rFonts w:eastAsia="Guttman Hodes"/>
          <w:cs/>
        </w:rPr>
        <w:t>‎</w:t>
      </w:r>
      <w:r w:rsidR="00B35288">
        <w:rPr>
          <w:rStyle w:val="af6"/>
          <w:rFonts w:eastAsia="Guttman Hodes"/>
          <w:rtl/>
        </w:rPr>
        <w:t>נה)</w:t>
      </w:r>
      <w:r w:rsidRPr="00571816">
        <w:rPr>
          <w:rStyle w:val="af6"/>
          <w:rFonts w:eastAsia="Guttman Hodes"/>
          <w:rtl/>
        </w:rPr>
        <w:fldChar w:fldCharType="end"/>
      </w:r>
      <w:r>
        <w:rPr>
          <w:rFonts w:hint="cs"/>
          <w:rtl/>
        </w:rPr>
        <w:t>.</w:t>
      </w:r>
    </w:p>
    <w:p w:rsidR="00FB08C4" w:rsidRPr="00DF472C" w:rsidRDefault="00FB08C4" w:rsidP="00FB08C4">
      <w:pPr>
        <w:pStyle w:val="1"/>
      </w:pPr>
      <w:bookmarkStart w:id="4642" w:name="_Toc50238508"/>
      <w:bookmarkStart w:id="4643" w:name="_Toc50239926"/>
      <w:bookmarkStart w:id="4644" w:name="_Toc87388491"/>
      <w:r>
        <w:rPr>
          <w:rFonts w:hint="cs"/>
          <w:rtl/>
        </w:rPr>
        <w:t>ביאור החזו"א דאי יזכה האב בהפרת הבעל חשיב שהבעל קיים</w:t>
      </w:r>
      <w:bookmarkEnd w:id="4642"/>
      <w:bookmarkEnd w:id="4643"/>
      <w:bookmarkEnd w:id="4644"/>
    </w:p>
    <w:p w:rsidR="00FB08C4" w:rsidRDefault="00FB08C4" w:rsidP="00FB08C4">
      <w:pPr>
        <w:pStyle w:val="a2"/>
        <w:rPr>
          <w:rtl/>
        </w:rPr>
      </w:pPr>
      <w:bookmarkStart w:id="4645" w:name="_Toc50238509"/>
      <w:bookmarkStart w:id="4646" w:name="_Toc50239927"/>
      <w:bookmarkStart w:id="4647" w:name="_Toc50107920"/>
      <w:bookmarkStart w:id="4648" w:name="_Toc50110995"/>
      <w:bookmarkStart w:id="4649" w:name="_Toc50113526"/>
      <w:bookmarkStart w:id="4650" w:name="_Toc87388492"/>
      <w:r>
        <w:rPr>
          <w:rFonts w:hint="cs"/>
          <w:rtl/>
        </w:rPr>
        <w:t>קושית החזו"א אמאי בהפר הבעל ומת בטלה הפרתו והא עדיין הוא מוקלש למלקות</w:t>
      </w:r>
      <w:bookmarkEnd w:id="4645"/>
      <w:bookmarkEnd w:id="4646"/>
      <w:bookmarkEnd w:id="4650"/>
    </w:p>
    <w:p w:rsidR="00FB08C4" w:rsidRDefault="00FB08C4" w:rsidP="00895E85">
      <w:pPr>
        <w:pStyle w:val="a"/>
        <w:rPr>
          <w:rtl/>
        </w:rPr>
      </w:pPr>
      <w:r>
        <w:rPr>
          <w:rFonts w:hint="cs"/>
          <w:rtl/>
        </w:rPr>
        <w:t xml:space="preserve">והקשה </w:t>
      </w:r>
      <w:r w:rsidRPr="00B4542C">
        <w:rPr>
          <w:rStyle w:val="af8"/>
          <w:rFonts w:hint="cs"/>
          <w:rtl/>
        </w:rPr>
        <w:t>החזו"א</w:t>
      </w:r>
      <w:r>
        <w:rPr>
          <w:rFonts w:hint="cs"/>
          <w:rtl/>
        </w:rPr>
        <w:t xml:space="preserve"> דהאיך אפש"ל דבהפר האב ומת הבעל א"א להפר כיון שהנדר קלוש ואינו מתרוקן לאב, אבל אם הפר הבעל ומת, מתרוקן הנדר כיון שבטלה הפרת הבעל, והרי לענין מלקות עדיין הנדר מוקלש, </w:t>
      </w:r>
      <w:r w:rsidRPr="00DF472C">
        <w:rPr>
          <w:rStyle w:val="afa"/>
          <w:rFonts w:hint="cs"/>
          <w:rtl/>
        </w:rPr>
        <w:t xml:space="preserve">[כדביאר </w:t>
      </w:r>
      <w:r w:rsidRPr="00DF472C">
        <w:rPr>
          <w:rStyle w:val="affa"/>
          <w:rFonts w:hint="cs"/>
          <w:rtl/>
        </w:rPr>
        <w:t>החזו"א</w:t>
      </w:r>
      <w:r w:rsidRPr="00DF472C">
        <w:rPr>
          <w:rStyle w:val="afa"/>
          <w:rFonts w:hint="cs"/>
          <w:rtl/>
        </w:rPr>
        <w:t xml:space="preserve"> </w:t>
      </w:r>
      <w:r w:rsidRPr="00DF472C">
        <w:rPr>
          <w:rStyle w:val="aff6"/>
          <w:rFonts w:hint="cs"/>
          <w:rtl/>
        </w:rPr>
        <w:t xml:space="preserve">(עי' אות </w:t>
      </w:r>
      <w:r w:rsidRPr="00DF472C">
        <w:rPr>
          <w:rStyle w:val="aff6"/>
          <w:rtl/>
        </w:rPr>
        <w:fldChar w:fldCharType="begin"/>
      </w:r>
      <w:r w:rsidRPr="00DF472C">
        <w:rPr>
          <w:rStyle w:val="aff6"/>
          <w:rtl/>
        </w:rPr>
        <w:instrText xml:space="preserve"> </w:instrText>
      </w:r>
      <w:r w:rsidRPr="00DF472C">
        <w:rPr>
          <w:rStyle w:val="aff6"/>
          <w:rFonts w:hint="cs"/>
        </w:rPr>
        <w:instrText>REF</w:instrText>
      </w:r>
      <w:r w:rsidRPr="00DF472C">
        <w:rPr>
          <w:rStyle w:val="aff6"/>
          <w:rFonts w:hint="cs"/>
          <w:rtl/>
        </w:rPr>
        <w:instrText xml:space="preserve"> _</w:instrText>
      </w:r>
      <w:r w:rsidRPr="00DF472C">
        <w:rPr>
          <w:rStyle w:val="aff6"/>
          <w:rFonts w:hint="cs"/>
        </w:rPr>
        <w:instrText>Ref50108975 \r \h</w:instrText>
      </w:r>
      <w:r w:rsidRPr="00DF472C">
        <w:rPr>
          <w:rStyle w:val="aff6"/>
          <w:rtl/>
        </w:rPr>
        <w:instrText xml:space="preserve"> </w:instrText>
      </w:r>
      <w:r w:rsidRPr="00DF472C">
        <w:rPr>
          <w:rStyle w:val="aff6"/>
          <w:rtl/>
        </w:rPr>
      </w:r>
      <w:r w:rsidRPr="00DF472C">
        <w:rPr>
          <w:rStyle w:val="aff6"/>
          <w:rtl/>
        </w:rPr>
        <w:fldChar w:fldCharType="separate"/>
      </w:r>
      <w:r w:rsidR="00B35288">
        <w:rPr>
          <w:rStyle w:val="aff6"/>
          <w:cs/>
        </w:rPr>
        <w:t>‎</w:t>
      </w:r>
      <w:r w:rsidR="00B35288">
        <w:rPr>
          <w:rStyle w:val="aff6"/>
          <w:rtl/>
        </w:rPr>
        <w:t>יח)</w:t>
      </w:r>
      <w:r w:rsidRPr="00DF472C">
        <w:rPr>
          <w:rStyle w:val="aff6"/>
          <w:rtl/>
        </w:rPr>
        <w:fldChar w:fldCharType="end"/>
      </w:r>
      <w:r w:rsidRPr="00DF472C">
        <w:rPr>
          <w:rStyle w:val="afa"/>
          <w:rFonts w:hint="cs"/>
          <w:rtl/>
        </w:rPr>
        <w:t>],</w:t>
      </w:r>
      <w:r>
        <w:rPr>
          <w:rFonts w:hint="cs"/>
          <w:rtl/>
        </w:rPr>
        <w:t xml:space="preserve"> וא"כ אמאי כשהפר האב ומת הבעל, אמאי האב אינו יכול לזכות בחלק הבעל.</w:t>
      </w:r>
    </w:p>
    <w:p w:rsidR="00FB08C4" w:rsidRPr="00D70FB9" w:rsidRDefault="00FB08C4" w:rsidP="00FB08C4">
      <w:pPr>
        <w:pStyle w:val="a2"/>
        <w:rPr>
          <w:rtl/>
        </w:rPr>
      </w:pPr>
      <w:bookmarkStart w:id="4651" w:name="_Toc50238510"/>
      <w:bookmarkStart w:id="4652" w:name="_Toc50239928"/>
      <w:bookmarkStart w:id="4653" w:name="_Toc87388493"/>
      <w:r>
        <w:rPr>
          <w:rFonts w:hint="cs"/>
          <w:rtl/>
        </w:rPr>
        <w:t>ביאור החזו"א דאי יזכה האב בחלק הבעל ממילא לא תבטל הפרתו ולא יוכל האב לזכות</w:t>
      </w:r>
      <w:bookmarkEnd w:id="4651"/>
      <w:bookmarkEnd w:id="4652"/>
      <w:bookmarkEnd w:id="4653"/>
    </w:p>
    <w:p w:rsidR="00FB08C4" w:rsidRDefault="00FB08C4" w:rsidP="00895E85">
      <w:pPr>
        <w:pStyle w:val="a"/>
      </w:pPr>
      <w:r>
        <w:rPr>
          <w:rFonts w:hint="cs"/>
          <w:rtl/>
        </w:rPr>
        <w:t xml:space="preserve">וביאר </w:t>
      </w:r>
      <w:r w:rsidRPr="00B4542C">
        <w:rPr>
          <w:rStyle w:val="af8"/>
          <w:rFonts w:hint="cs"/>
          <w:rtl/>
        </w:rPr>
        <w:t>החזו"א</w:t>
      </w:r>
      <w:r>
        <w:rPr>
          <w:rFonts w:hint="cs"/>
          <w:rtl/>
        </w:rPr>
        <w:t xml:space="preserve"> דאם האב זוכה בחלק של הבעל, א"כ מבואר דעדיין יש לאב שותף שהוא הבעל, ויש לו חלק מסויים שהאב זוכה בו, ועד כמה דיש לאב עדיין שותף, א"כ א"א לומר דהפרתו בטלה, וכיון שההפרה לא בטלה א"כ הנדר קליש, וכיון דהנדר קליש לכן אין האב יכול לזכות בנדר. </w:t>
      </w:r>
    </w:p>
    <w:p w:rsidR="00FB08C4" w:rsidRPr="007F44A7" w:rsidRDefault="00FB08C4" w:rsidP="00FB08C4">
      <w:pPr>
        <w:pStyle w:val="1"/>
        <w:rPr>
          <w:rtl/>
        </w:rPr>
      </w:pPr>
      <w:bookmarkStart w:id="4654" w:name="_Toc50107923"/>
      <w:bookmarkStart w:id="4655" w:name="_Toc50110998"/>
      <w:bookmarkStart w:id="4656" w:name="_Toc50113529"/>
      <w:bookmarkStart w:id="4657" w:name="_Toc50238514"/>
      <w:bookmarkStart w:id="4658" w:name="_Toc50239929"/>
      <w:bookmarkStart w:id="4659" w:name="_Toc87388494"/>
      <w:bookmarkEnd w:id="4614"/>
      <w:bookmarkEnd w:id="4647"/>
      <w:bookmarkEnd w:id="4648"/>
      <w:bookmarkEnd w:id="4649"/>
      <w:r>
        <w:rPr>
          <w:rFonts w:hint="cs"/>
          <w:rtl/>
        </w:rPr>
        <w:t>קושית הקרן אורה</w:t>
      </w:r>
      <w:bookmarkEnd w:id="4654"/>
      <w:bookmarkEnd w:id="4655"/>
      <w:bookmarkEnd w:id="4656"/>
      <w:bookmarkEnd w:id="4657"/>
      <w:r>
        <w:rPr>
          <w:rFonts w:hint="cs"/>
          <w:rtl/>
        </w:rPr>
        <w:t xml:space="preserve"> מנלן דהפרת אחד מהשותפין פועלת בו</w:t>
      </w:r>
      <w:bookmarkEnd w:id="4658"/>
      <w:bookmarkEnd w:id="4659"/>
    </w:p>
    <w:p w:rsidR="00FB08C4" w:rsidRPr="00C97CF2" w:rsidRDefault="00FB08C4" w:rsidP="00FB08C4">
      <w:pPr>
        <w:pStyle w:val="a2"/>
        <w:rPr>
          <w:rtl/>
        </w:rPr>
      </w:pPr>
      <w:bookmarkStart w:id="4660" w:name="_Toc50107924"/>
      <w:bookmarkStart w:id="4661" w:name="_Toc50110999"/>
      <w:bookmarkStart w:id="4662" w:name="_Toc50113530"/>
      <w:bookmarkStart w:id="4663" w:name="_Toc50238515"/>
      <w:bookmarkStart w:id="4664" w:name="_Toc50239930"/>
      <w:bookmarkStart w:id="4665" w:name="_Toc87388495"/>
      <w:r>
        <w:rPr>
          <w:rFonts w:hint="cs"/>
          <w:rtl/>
        </w:rPr>
        <w:t>קושית הקרן אורה דמנלן דהפרת אחד לבדו פועלת בנדר הא יתכן דרק שניהם יחד פועלים בו</w:t>
      </w:r>
      <w:bookmarkEnd w:id="4660"/>
      <w:bookmarkEnd w:id="4661"/>
      <w:bookmarkEnd w:id="4662"/>
      <w:bookmarkEnd w:id="4663"/>
      <w:bookmarkEnd w:id="4664"/>
      <w:bookmarkEnd w:id="4665"/>
    </w:p>
    <w:p w:rsidR="00FB08C4" w:rsidRPr="004474F4" w:rsidRDefault="00FB08C4" w:rsidP="00895E85">
      <w:pPr>
        <w:pStyle w:val="a"/>
        <w:rPr>
          <w:rStyle w:val="afa"/>
          <w:rtl/>
        </w:rPr>
      </w:pPr>
      <w:r>
        <w:rPr>
          <w:rFonts w:hint="cs"/>
          <w:rtl/>
        </w:rPr>
        <w:t xml:space="preserve">בעיקר הספק אי מיגז גייז או מיקלש קליש, הקשה </w:t>
      </w:r>
      <w:r w:rsidRPr="00AF1ED2">
        <w:rPr>
          <w:rStyle w:val="af8"/>
          <w:rFonts w:hint="cs"/>
          <w:rtl/>
        </w:rPr>
        <w:t>הקרן אורה</w:t>
      </w:r>
      <w:r>
        <w:rPr>
          <w:rFonts w:hint="cs"/>
          <w:rtl/>
        </w:rPr>
        <w:t xml:space="preserve"> </w:t>
      </w:r>
      <w:r w:rsidRPr="00AF1ED2">
        <w:rPr>
          <w:rStyle w:val="af6"/>
          <w:rFonts w:eastAsia="Guttman Hodes" w:hint="cs"/>
          <w:rtl/>
        </w:rPr>
        <w:t xml:space="preserve">(ד"ה איבעיא) </w:t>
      </w:r>
      <w:r>
        <w:rPr>
          <w:rFonts w:hint="cs"/>
          <w:rtl/>
        </w:rPr>
        <w:t xml:space="preserve">דמנלן דהפרת אחד מהם פועלת בנדר בלא צירוף השני, הא יתכן דהפרת אחד אינה כלום, והנדר נשאר באיסורו עד שיפרו שניהם. </w:t>
      </w:r>
      <w:r w:rsidRPr="004474F4">
        <w:rPr>
          <w:rStyle w:val="afa"/>
          <w:rFonts w:hint="cs"/>
          <w:rtl/>
        </w:rPr>
        <w:t xml:space="preserve">[ועיי"ש בדברי </w:t>
      </w:r>
      <w:r w:rsidRPr="004474F4">
        <w:rPr>
          <w:rStyle w:val="affa"/>
          <w:rFonts w:hint="cs"/>
          <w:rtl/>
        </w:rPr>
        <w:t>הקרן אורה</w:t>
      </w:r>
      <w:r w:rsidRPr="004474F4">
        <w:rPr>
          <w:rStyle w:val="afa"/>
          <w:rFonts w:hint="cs"/>
          <w:rtl/>
        </w:rPr>
        <w:t xml:space="preserve"> במה שדימה את הספק אי מיגז גייז או מיקלש קליש, לנדון בגמ' בזבחים </w:t>
      </w:r>
      <w:r w:rsidRPr="004474F4">
        <w:rPr>
          <w:rStyle w:val="aff6"/>
          <w:rFonts w:hint="cs"/>
          <w:rtl/>
        </w:rPr>
        <w:t>(קי.)</w:t>
      </w:r>
      <w:r w:rsidRPr="004474F4">
        <w:rPr>
          <w:rStyle w:val="afa"/>
          <w:rFonts w:hint="cs"/>
          <w:rtl/>
        </w:rPr>
        <w:t>].</w:t>
      </w:r>
    </w:p>
    <w:p w:rsidR="00FB08C4" w:rsidRDefault="00FB08C4" w:rsidP="00FB08C4">
      <w:pPr>
        <w:pStyle w:val="a2"/>
        <w:rPr>
          <w:rtl/>
        </w:rPr>
      </w:pPr>
      <w:bookmarkStart w:id="4666" w:name="_Toc50107925"/>
      <w:bookmarkStart w:id="4667" w:name="_Toc50111000"/>
      <w:bookmarkStart w:id="4668" w:name="_Toc50113531"/>
      <w:bookmarkStart w:id="4669" w:name="_Toc50238516"/>
      <w:bookmarkStart w:id="4670" w:name="_Toc50239931"/>
      <w:bookmarkStart w:id="4671" w:name="_Toc87388496"/>
      <w:r>
        <w:rPr>
          <w:rFonts w:hint="cs"/>
          <w:rtl/>
        </w:rPr>
        <w:t>ביאור הקר"א בירושלמי דהפרת אחד אינה כלום ובהפר האב אפש"ל דאין מלקות מדין אחר</w:t>
      </w:r>
      <w:bookmarkEnd w:id="4666"/>
      <w:bookmarkEnd w:id="4667"/>
      <w:bookmarkEnd w:id="4668"/>
      <w:bookmarkEnd w:id="4669"/>
      <w:bookmarkEnd w:id="4670"/>
      <w:bookmarkEnd w:id="4671"/>
    </w:p>
    <w:p w:rsidR="00FB08C4" w:rsidRDefault="00FB08C4" w:rsidP="00895E85">
      <w:pPr>
        <w:pStyle w:val="a"/>
        <w:rPr>
          <w:rStyle w:val="afa"/>
          <w:rtl/>
        </w:rPr>
      </w:pPr>
      <w:bookmarkStart w:id="4672" w:name="_Ref50107456"/>
      <w:r>
        <w:rPr>
          <w:rFonts w:hint="cs"/>
          <w:rtl/>
        </w:rPr>
        <w:t xml:space="preserve">והביא </w:t>
      </w:r>
      <w:r w:rsidRPr="00B85410">
        <w:rPr>
          <w:rStyle w:val="af8"/>
          <w:rFonts w:hint="cs"/>
          <w:rtl/>
        </w:rPr>
        <w:t>הקרן אורה</w:t>
      </w:r>
      <w:r>
        <w:rPr>
          <w:rFonts w:hint="cs"/>
          <w:rtl/>
        </w:rPr>
        <w:t xml:space="preserve"> דכן משמע בירושלמי </w:t>
      </w:r>
      <w:r w:rsidRPr="00B85410">
        <w:rPr>
          <w:rStyle w:val="af6"/>
          <w:rFonts w:eastAsia="Guttman Hodes" w:hint="cs"/>
          <w:rtl/>
        </w:rPr>
        <w:t>(פ"י ה"א, לב.)</w:t>
      </w:r>
      <w:r>
        <w:rPr>
          <w:rFonts w:hint="cs"/>
          <w:rtl/>
        </w:rPr>
        <w:t xml:space="preserve"> דהפרת אחד אינה כלום, דאמרינן בירושלמי דאם לא הפר האב,</w:t>
      </w:r>
      <w:r w:rsidRPr="00DA42B2">
        <w:rPr>
          <w:rStyle w:val="afa"/>
          <w:rFonts w:hint="cs"/>
          <w:rtl/>
        </w:rPr>
        <w:t xml:space="preserve"> </w:t>
      </w:r>
      <w:r w:rsidRPr="006C4649">
        <w:rPr>
          <w:rStyle w:val="afa"/>
          <w:rFonts w:hint="cs"/>
          <w:rtl/>
        </w:rPr>
        <w:t xml:space="preserve">[וביאר </w:t>
      </w:r>
      <w:r w:rsidRPr="00B85410">
        <w:rPr>
          <w:rStyle w:val="affa"/>
          <w:rFonts w:hint="cs"/>
          <w:rtl/>
        </w:rPr>
        <w:t>הפני משה</w:t>
      </w:r>
      <w:r w:rsidRPr="006C4649">
        <w:rPr>
          <w:rStyle w:val="afa"/>
          <w:rFonts w:hint="cs"/>
          <w:rtl/>
        </w:rPr>
        <w:t xml:space="preserve"> </w:t>
      </w:r>
      <w:r w:rsidRPr="00B85410">
        <w:rPr>
          <w:rStyle w:val="aff6"/>
          <w:rFonts w:hint="cs"/>
          <w:rtl/>
        </w:rPr>
        <w:t>(ד"ה פשיטא)</w:t>
      </w:r>
      <w:r w:rsidRPr="006C4649">
        <w:rPr>
          <w:rStyle w:val="afa"/>
          <w:rFonts w:hint="cs"/>
          <w:rtl/>
        </w:rPr>
        <w:t xml:space="preserve"> דהבעל הפר],</w:t>
      </w:r>
      <w:r>
        <w:rPr>
          <w:rFonts w:hint="cs"/>
          <w:rtl/>
        </w:rPr>
        <w:t xml:space="preserve"> ועברה על הנדר, פשיטא דהיא לוקה, ומסתפקא ליה להירושלמי כשהפר האב ולא הפר הבעל אם היא לוקה, או </w:t>
      </w:r>
      <w:r>
        <w:rPr>
          <w:rFonts w:hint="cs"/>
          <w:rtl/>
        </w:rPr>
        <w:lastRenderedPageBreak/>
        <w:t xml:space="preserve">דכיון שאם ימות הבעל יש נתרוקנה, א"כ אינה לוקה, וכתב </w:t>
      </w:r>
      <w:r w:rsidRPr="00B85410">
        <w:rPr>
          <w:rStyle w:val="af8"/>
          <w:rFonts w:hint="cs"/>
          <w:rtl/>
        </w:rPr>
        <w:t>הקרן אורה</w:t>
      </w:r>
      <w:r>
        <w:rPr>
          <w:rFonts w:hint="cs"/>
          <w:rtl/>
        </w:rPr>
        <w:t xml:space="preserve"> דמשמע דלהירושלמי אין כל נדון אי מיגז גייז או מיקלש קליש, ומבואר דס"ל להירושלמי דכל מה ששייך לפוטרה ממלקות הוא רק כשהפר האב מחמת שיש לו דין נתרוקנה, אבל הפרה אחת מצד עצמה אינה כלום, ועיי"ש במה שביאר </w:t>
      </w:r>
      <w:r w:rsidRPr="003C44DB">
        <w:rPr>
          <w:rStyle w:val="af8"/>
          <w:rFonts w:hint="cs"/>
          <w:rtl/>
        </w:rPr>
        <w:t>הקרן אורה</w:t>
      </w:r>
      <w:r>
        <w:rPr>
          <w:rFonts w:hint="cs"/>
          <w:rtl/>
        </w:rPr>
        <w:t xml:space="preserve"> בדברי הירושלמי. </w:t>
      </w:r>
      <w:r w:rsidRPr="000E2D83">
        <w:rPr>
          <w:rStyle w:val="afa"/>
          <w:rFonts w:hint="cs"/>
          <w:rtl/>
        </w:rPr>
        <w:t xml:space="preserve">[אמנם </w:t>
      </w:r>
      <w:r w:rsidRPr="000E2D83">
        <w:rPr>
          <w:rStyle w:val="affa"/>
          <w:rFonts w:hint="cs"/>
          <w:rtl/>
        </w:rPr>
        <w:t>הקרבן נתנאל והקרבן העדה</w:t>
      </w:r>
      <w:r w:rsidRPr="000E2D83">
        <w:rPr>
          <w:rStyle w:val="afa"/>
          <w:rFonts w:hint="cs"/>
          <w:rtl/>
        </w:rPr>
        <w:t xml:space="preserve"> </w:t>
      </w:r>
      <w:r w:rsidRPr="000E2D83">
        <w:rPr>
          <w:rStyle w:val="aff6"/>
          <w:rFonts w:hint="cs"/>
          <w:rtl/>
        </w:rPr>
        <w:t xml:space="preserve">(עי' אות </w:t>
      </w:r>
      <w:r w:rsidRPr="000E2D83">
        <w:rPr>
          <w:rStyle w:val="aff6"/>
          <w:rtl/>
        </w:rPr>
        <w:fldChar w:fldCharType="begin"/>
      </w:r>
      <w:r w:rsidRPr="000E2D83">
        <w:rPr>
          <w:rStyle w:val="aff6"/>
          <w:rtl/>
        </w:rPr>
        <w:instrText xml:space="preserve"> </w:instrText>
      </w:r>
      <w:r w:rsidRPr="000E2D83">
        <w:rPr>
          <w:rStyle w:val="aff6"/>
          <w:rFonts w:hint="cs"/>
        </w:rPr>
        <w:instrText>REF</w:instrText>
      </w:r>
      <w:r w:rsidRPr="000E2D83">
        <w:rPr>
          <w:rStyle w:val="aff6"/>
          <w:rFonts w:hint="cs"/>
          <w:rtl/>
        </w:rPr>
        <w:instrText xml:space="preserve"> _</w:instrText>
      </w:r>
      <w:r w:rsidRPr="000E2D83">
        <w:rPr>
          <w:rStyle w:val="aff6"/>
          <w:rFonts w:hint="cs"/>
        </w:rPr>
        <w:instrText>Ref50107476 \r \h</w:instrText>
      </w:r>
      <w:r w:rsidRPr="000E2D83">
        <w:rPr>
          <w:rStyle w:val="aff6"/>
          <w:rtl/>
        </w:rPr>
        <w:instrText xml:space="preserve"> </w:instrText>
      </w:r>
      <w:r w:rsidRPr="000E2D83">
        <w:rPr>
          <w:rStyle w:val="aff6"/>
          <w:rtl/>
        </w:rPr>
      </w:r>
      <w:r w:rsidRPr="000E2D83">
        <w:rPr>
          <w:rStyle w:val="aff6"/>
          <w:rtl/>
        </w:rPr>
        <w:fldChar w:fldCharType="separate"/>
      </w:r>
      <w:r w:rsidR="00B35288">
        <w:rPr>
          <w:rStyle w:val="aff6"/>
          <w:cs/>
        </w:rPr>
        <w:t>‎</w:t>
      </w:r>
      <w:r w:rsidR="00B35288">
        <w:rPr>
          <w:rStyle w:val="aff6"/>
          <w:rtl/>
        </w:rPr>
        <w:t>ט)</w:t>
      </w:r>
      <w:r w:rsidRPr="000E2D83">
        <w:rPr>
          <w:rStyle w:val="aff6"/>
          <w:rtl/>
        </w:rPr>
        <w:fldChar w:fldCharType="end"/>
      </w:r>
      <w:r w:rsidRPr="000E2D83">
        <w:rPr>
          <w:rStyle w:val="aff6"/>
          <w:rFonts w:hint="cs"/>
          <w:rtl/>
        </w:rPr>
        <w:t xml:space="preserve"> </w:t>
      </w:r>
      <w:r w:rsidRPr="000E2D83">
        <w:rPr>
          <w:rStyle w:val="afa"/>
          <w:rFonts w:hint="cs"/>
          <w:rtl/>
        </w:rPr>
        <w:t>ביארו דהצד בירושלמי לפטור ממלקות הוא כיון דמיקלש קליש, והספק בירושלמי באב, הוא כמו הספק בבבלי בבעל].</w:t>
      </w:r>
      <w:bookmarkEnd w:id="4672"/>
    </w:p>
    <w:p w:rsidR="00FB08C4" w:rsidRPr="003147B2" w:rsidRDefault="00FB08C4" w:rsidP="00FB08C4">
      <w:pPr>
        <w:pStyle w:val="1"/>
        <w:rPr>
          <w:rtl/>
        </w:rPr>
      </w:pPr>
      <w:bookmarkStart w:id="4673" w:name="_Toc50239932"/>
      <w:bookmarkStart w:id="4674" w:name="_Toc87388497"/>
      <w:r>
        <w:rPr>
          <w:rFonts w:hint="cs"/>
          <w:rtl/>
        </w:rPr>
        <w:t>ביאור הקר"א דאפש"ל דרק באב פשיטא לגמ' דפועל בהפרתו</w:t>
      </w:r>
      <w:bookmarkEnd w:id="4673"/>
      <w:bookmarkEnd w:id="4674"/>
      <w:r>
        <w:rPr>
          <w:rFonts w:hint="cs"/>
          <w:rtl/>
        </w:rPr>
        <w:t xml:space="preserve"> </w:t>
      </w:r>
    </w:p>
    <w:p w:rsidR="00FB08C4" w:rsidRDefault="00FB08C4" w:rsidP="00FB08C4">
      <w:pPr>
        <w:pStyle w:val="a2"/>
        <w:rPr>
          <w:rtl/>
        </w:rPr>
      </w:pPr>
      <w:bookmarkStart w:id="4675" w:name="_Toc50107926"/>
      <w:bookmarkStart w:id="4676" w:name="_Toc50111001"/>
      <w:bookmarkStart w:id="4677" w:name="_Toc50113532"/>
      <w:bookmarkStart w:id="4678" w:name="_Toc50238517"/>
      <w:bookmarkStart w:id="4679" w:name="_Toc50239933"/>
      <w:bookmarkStart w:id="4680" w:name="_Toc87388498"/>
      <w:r>
        <w:rPr>
          <w:rFonts w:hint="cs"/>
          <w:rtl/>
        </w:rPr>
        <w:t>דברי הקר"א דלגמ' בסוגיין פשיטא דהפרת אחד פועלת בנדר להקליש או למיגז אף בהקים השני</w:t>
      </w:r>
      <w:bookmarkEnd w:id="4675"/>
      <w:bookmarkEnd w:id="4676"/>
      <w:bookmarkEnd w:id="4677"/>
      <w:bookmarkEnd w:id="4678"/>
      <w:bookmarkEnd w:id="4679"/>
      <w:bookmarkEnd w:id="4680"/>
      <w:r>
        <w:rPr>
          <w:rFonts w:hint="cs"/>
          <w:rtl/>
        </w:rPr>
        <w:t xml:space="preserve"> </w:t>
      </w:r>
    </w:p>
    <w:p w:rsidR="00FB08C4" w:rsidRDefault="00FB08C4" w:rsidP="00895E85">
      <w:pPr>
        <w:pStyle w:val="a"/>
        <w:rPr>
          <w:rtl/>
        </w:rPr>
      </w:pPr>
      <w:r>
        <w:rPr>
          <w:rFonts w:hint="cs"/>
          <w:rtl/>
        </w:rPr>
        <w:t xml:space="preserve">וכתב </w:t>
      </w:r>
      <w:r w:rsidRPr="003C44DB">
        <w:rPr>
          <w:rStyle w:val="af8"/>
          <w:rFonts w:hint="cs"/>
          <w:rtl/>
        </w:rPr>
        <w:t>הקרן אורה</w:t>
      </w:r>
      <w:r>
        <w:rPr>
          <w:rFonts w:hint="cs"/>
          <w:rtl/>
        </w:rPr>
        <w:t xml:space="preserve"> </w:t>
      </w:r>
      <w:r w:rsidRPr="00B85410">
        <w:rPr>
          <w:rStyle w:val="af6"/>
          <w:rFonts w:eastAsia="Guttman Hodes" w:hint="cs"/>
          <w:rtl/>
        </w:rPr>
        <w:t>(ד"ה וצריך)</w:t>
      </w:r>
      <w:r>
        <w:rPr>
          <w:rFonts w:hint="cs"/>
          <w:rtl/>
        </w:rPr>
        <w:t xml:space="preserve"> דהגמ' בסוגיין סברא בפשיטות דהפרה של אחד מהם ודאי עושה מקצת מההפרה, או דמיגז גייז או מיקלש קליש, ומהא דהגמ' בסוגיין מסתפקת בסתמא, משמע דאף אם אחד מהם הקים, מ"מ מהני הפרת השני למיגז או להקליש את הנדר, דמשמע דהספק הוא בכל האופנים אף כשהשני הקים ולא רק כשהפר אחד ועדיין לא הפר השני, או כשמת השני ולא הקים, וא"כ מבואר בגמ' בסוגיין דהפרת אחד לעולם מהני.</w:t>
      </w:r>
    </w:p>
    <w:p w:rsidR="00FB08C4" w:rsidRPr="00215C61" w:rsidRDefault="00FB08C4" w:rsidP="00FB08C4">
      <w:pPr>
        <w:pStyle w:val="a2"/>
        <w:rPr>
          <w:rtl/>
        </w:rPr>
      </w:pPr>
      <w:bookmarkStart w:id="4681" w:name="_Toc50111002"/>
      <w:bookmarkStart w:id="4682" w:name="_Toc50113533"/>
      <w:bookmarkStart w:id="4683" w:name="_Toc50238518"/>
      <w:bookmarkStart w:id="4684" w:name="_Toc50239934"/>
      <w:bookmarkStart w:id="4685" w:name="_Toc87388499"/>
      <w:r>
        <w:rPr>
          <w:rFonts w:hint="cs"/>
          <w:rtl/>
        </w:rPr>
        <w:t>דברי הקר"א דרק בבעל דעומדת להכנס לרשותו פשיטא לגמ' דהפרתו פועלת מקצת הפרה</w:t>
      </w:r>
      <w:bookmarkEnd w:id="4681"/>
      <w:bookmarkEnd w:id="4682"/>
      <w:bookmarkEnd w:id="4683"/>
      <w:bookmarkEnd w:id="4684"/>
      <w:bookmarkEnd w:id="4685"/>
      <w:r>
        <w:rPr>
          <w:rFonts w:hint="cs"/>
          <w:rtl/>
        </w:rPr>
        <w:t xml:space="preserve"> </w:t>
      </w:r>
    </w:p>
    <w:p w:rsidR="00FB08C4" w:rsidRDefault="00FB08C4" w:rsidP="00895E85">
      <w:pPr>
        <w:pStyle w:val="a"/>
        <w:rPr>
          <w:rtl/>
        </w:rPr>
      </w:pPr>
      <w:bookmarkStart w:id="4686" w:name="_Ref50108904"/>
      <w:bookmarkStart w:id="4687" w:name="_Ref49502873"/>
      <w:r>
        <w:rPr>
          <w:rFonts w:hint="cs"/>
          <w:rtl/>
        </w:rPr>
        <w:t xml:space="preserve">והביא </w:t>
      </w:r>
      <w:r w:rsidRPr="003C44DB">
        <w:rPr>
          <w:rStyle w:val="af8"/>
          <w:rFonts w:hint="cs"/>
          <w:rtl/>
        </w:rPr>
        <w:t>הקרן אורה</w:t>
      </w:r>
      <w:r>
        <w:rPr>
          <w:rFonts w:hint="cs"/>
          <w:rtl/>
        </w:rPr>
        <w:t xml:space="preserve"> </w:t>
      </w:r>
      <w:r w:rsidRPr="00B85410">
        <w:rPr>
          <w:rStyle w:val="af6"/>
          <w:rFonts w:eastAsia="Guttman Hodes" w:hint="cs"/>
          <w:rtl/>
        </w:rPr>
        <w:t>(ד"ה ובהא)</w:t>
      </w:r>
      <w:r>
        <w:rPr>
          <w:rFonts w:hint="cs"/>
          <w:rtl/>
        </w:rPr>
        <w:t xml:space="preserve"> את דברי </w:t>
      </w:r>
      <w:r w:rsidRPr="003C44DB">
        <w:rPr>
          <w:rStyle w:val="af8"/>
          <w:rFonts w:hint="cs"/>
          <w:rtl/>
        </w:rPr>
        <w:t>הר"ן והרא"ש</w:t>
      </w:r>
      <w:r>
        <w:rPr>
          <w:rFonts w:hint="cs"/>
          <w:rtl/>
        </w:rPr>
        <w:t xml:space="preserve"> </w:t>
      </w:r>
      <w:r w:rsidRPr="00720D84">
        <w:rPr>
          <w:rStyle w:val="af6"/>
          <w:rFonts w:eastAsia="Guttman Hodes" w:hint="cs"/>
          <w:rtl/>
        </w:rPr>
        <w:t xml:space="preserve">(עי' אות </w:t>
      </w:r>
      <w:r w:rsidRPr="00720D84">
        <w:rPr>
          <w:rStyle w:val="af6"/>
          <w:rFonts w:eastAsia="Guttman Hodes"/>
          <w:rtl/>
        </w:rPr>
        <w:fldChar w:fldCharType="begin"/>
      </w:r>
      <w:r w:rsidRPr="00720D84">
        <w:rPr>
          <w:rStyle w:val="af6"/>
          <w:rFonts w:eastAsia="Guttman Hodes"/>
          <w:rtl/>
        </w:rPr>
        <w:instrText xml:space="preserve"> </w:instrText>
      </w:r>
      <w:r w:rsidRPr="00720D84">
        <w:rPr>
          <w:rStyle w:val="af6"/>
          <w:rFonts w:eastAsia="Guttman Hodes" w:hint="cs"/>
        </w:rPr>
        <w:instrText>REF</w:instrText>
      </w:r>
      <w:r w:rsidRPr="00720D84">
        <w:rPr>
          <w:rStyle w:val="af6"/>
          <w:rFonts w:eastAsia="Guttman Hodes" w:hint="cs"/>
          <w:rtl/>
        </w:rPr>
        <w:instrText xml:space="preserve"> _</w:instrText>
      </w:r>
      <w:r w:rsidRPr="00720D84">
        <w:rPr>
          <w:rStyle w:val="af6"/>
          <w:rFonts w:eastAsia="Guttman Hodes" w:hint="cs"/>
        </w:rPr>
        <w:instrText>Ref50024062 \r \h</w:instrText>
      </w:r>
      <w:r w:rsidRPr="00720D84">
        <w:rPr>
          <w:rStyle w:val="af6"/>
          <w:rFonts w:eastAsia="Guttman Hodes"/>
          <w:rtl/>
        </w:rPr>
        <w:instrText xml:space="preserve"> </w:instrText>
      </w:r>
      <w:r w:rsidRPr="00720D84">
        <w:rPr>
          <w:rStyle w:val="af6"/>
          <w:rFonts w:eastAsia="Guttman Hodes"/>
          <w:rtl/>
        </w:rPr>
      </w:r>
      <w:r w:rsidRPr="00720D84">
        <w:rPr>
          <w:rStyle w:val="af6"/>
          <w:rFonts w:eastAsia="Guttman Hodes"/>
          <w:rtl/>
        </w:rPr>
        <w:fldChar w:fldCharType="separate"/>
      </w:r>
      <w:r w:rsidR="00B35288">
        <w:rPr>
          <w:rStyle w:val="af6"/>
          <w:rFonts w:eastAsia="Guttman Hodes"/>
          <w:cs/>
        </w:rPr>
        <w:t>‎</w:t>
      </w:r>
      <w:r w:rsidR="00B35288">
        <w:rPr>
          <w:rStyle w:val="af6"/>
          <w:rFonts w:eastAsia="Guttman Hodes"/>
          <w:rtl/>
        </w:rPr>
        <w:t>ז)</w:t>
      </w:r>
      <w:r w:rsidRPr="00720D84">
        <w:rPr>
          <w:rStyle w:val="af6"/>
          <w:rFonts w:eastAsia="Guttman Hodes"/>
          <w:rtl/>
        </w:rPr>
        <w:fldChar w:fldCharType="end"/>
      </w:r>
      <w:r>
        <w:rPr>
          <w:rFonts w:hint="cs"/>
          <w:rtl/>
        </w:rPr>
        <w:t xml:space="preserve"> דכתבו דהספק בגמ' הוא בין בבעל ובין באב, וכתב </w:t>
      </w:r>
      <w:r w:rsidRPr="003C44DB">
        <w:rPr>
          <w:rStyle w:val="af8"/>
          <w:rFonts w:hint="cs"/>
          <w:rtl/>
        </w:rPr>
        <w:t>הקרן אורה</w:t>
      </w:r>
      <w:r>
        <w:rPr>
          <w:rFonts w:hint="cs"/>
          <w:rtl/>
        </w:rPr>
        <w:t xml:space="preserve"> דאפש"ל דרק בבעל פשיטא לגמ' דהפרת אחד מהם ודאי דעושה את מקצת ההפרה, כיון שהיא עומדת להכנס לרשותו, שהוא יוכל להפר לבדו, א"כ ודאי שאף כשהיא ארוסה הוא עושה מקצת מההפרה, והוסיף </w:t>
      </w:r>
      <w:r w:rsidRPr="002F1042">
        <w:rPr>
          <w:rStyle w:val="af8"/>
          <w:rFonts w:hint="cs"/>
          <w:rtl/>
        </w:rPr>
        <w:t>הקרן אורה</w:t>
      </w:r>
      <w:r>
        <w:rPr>
          <w:rFonts w:hint="cs"/>
          <w:rtl/>
        </w:rPr>
        <w:t xml:space="preserve"> דכן משמע דההפרה של הבעל בארוסה מהני, מפשטות לישנא דקרא, דכתיב" והיה אם בים שמוע אישה יניא אותה".</w:t>
      </w:r>
      <w:bookmarkEnd w:id="4686"/>
    </w:p>
    <w:p w:rsidR="00FB08C4" w:rsidRPr="00365382" w:rsidRDefault="00FB08C4" w:rsidP="00FB08C4">
      <w:pPr>
        <w:pStyle w:val="a2"/>
      </w:pPr>
      <w:bookmarkStart w:id="4688" w:name="_Toc50111003"/>
      <w:bookmarkStart w:id="4689" w:name="_Toc50113534"/>
      <w:bookmarkStart w:id="4690" w:name="_Toc50238519"/>
      <w:bookmarkStart w:id="4691" w:name="_Toc50239935"/>
      <w:bookmarkStart w:id="4692" w:name="_Toc87388500"/>
      <w:r>
        <w:rPr>
          <w:rFonts w:hint="cs"/>
          <w:rtl/>
        </w:rPr>
        <w:t>דברי הקר"א דאפש"ל דבהפר האב לבדו להבבלי אין הפרתו כלום ודלא כהירושלמי</w:t>
      </w:r>
      <w:bookmarkEnd w:id="4688"/>
      <w:bookmarkEnd w:id="4689"/>
      <w:bookmarkEnd w:id="4690"/>
      <w:bookmarkEnd w:id="4691"/>
      <w:bookmarkEnd w:id="4692"/>
    </w:p>
    <w:p w:rsidR="00FB08C4" w:rsidRDefault="00FB08C4" w:rsidP="00895E85">
      <w:pPr>
        <w:pStyle w:val="a"/>
        <w:rPr>
          <w:rtl/>
        </w:rPr>
      </w:pPr>
      <w:r>
        <w:rPr>
          <w:rFonts w:hint="cs"/>
          <w:rtl/>
        </w:rPr>
        <w:t xml:space="preserve">אך בהפרת האב כתב </w:t>
      </w:r>
      <w:r w:rsidRPr="002F1042">
        <w:rPr>
          <w:rStyle w:val="af8"/>
          <w:rFonts w:hint="cs"/>
          <w:rtl/>
        </w:rPr>
        <w:t>הקרן אורה</w:t>
      </w:r>
      <w:r>
        <w:rPr>
          <w:rFonts w:hint="cs"/>
          <w:rtl/>
        </w:rPr>
        <w:t xml:space="preserve"> דאפש"ל דלגמ' בסוגיין אינו עושה בהפרתו כלום, ולהיפך מסברת הירושלמי, דהפרת האב מהני ולא הפרת האב, והוסיף </w:t>
      </w:r>
      <w:r w:rsidRPr="002F1042">
        <w:rPr>
          <w:rStyle w:val="af8"/>
          <w:rFonts w:hint="cs"/>
          <w:rtl/>
        </w:rPr>
        <w:t>הקרן אורה</w:t>
      </w:r>
      <w:r>
        <w:rPr>
          <w:rFonts w:hint="cs"/>
          <w:rtl/>
        </w:rPr>
        <w:t xml:space="preserve"> דכן משמע מדברי</w:t>
      </w:r>
      <w:r w:rsidRPr="002F1042">
        <w:rPr>
          <w:rStyle w:val="af8"/>
          <w:rFonts w:hint="cs"/>
          <w:rtl/>
        </w:rPr>
        <w:t xml:space="preserve"> הרמב"ם</w:t>
      </w:r>
      <w:r>
        <w:rPr>
          <w:rFonts w:hint="cs"/>
          <w:rtl/>
        </w:rPr>
        <w:t xml:space="preserve"> </w:t>
      </w:r>
      <w:r w:rsidRPr="00E83184">
        <w:rPr>
          <w:rStyle w:val="af6"/>
          <w:rFonts w:eastAsia="Guttman Hodes" w:hint="cs"/>
          <w:rtl/>
        </w:rPr>
        <w:t xml:space="preserve">(עי' אות </w:t>
      </w:r>
      <w:r w:rsidRPr="00E83184">
        <w:rPr>
          <w:rStyle w:val="af6"/>
          <w:rFonts w:eastAsia="Guttman Hodes"/>
          <w:rtl/>
        </w:rPr>
        <w:fldChar w:fldCharType="begin"/>
      </w:r>
      <w:r w:rsidRPr="00E83184">
        <w:rPr>
          <w:rStyle w:val="af6"/>
          <w:rFonts w:eastAsia="Guttman Hodes"/>
          <w:rtl/>
        </w:rPr>
        <w:instrText xml:space="preserve"> </w:instrText>
      </w:r>
      <w:r w:rsidRPr="00E83184">
        <w:rPr>
          <w:rStyle w:val="af6"/>
          <w:rFonts w:eastAsia="Guttman Hodes" w:hint="cs"/>
        </w:rPr>
        <w:instrText>REF</w:instrText>
      </w:r>
      <w:r w:rsidRPr="00E83184">
        <w:rPr>
          <w:rStyle w:val="af6"/>
          <w:rFonts w:eastAsia="Guttman Hodes" w:hint="cs"/>
          <w:rtl/>
        </w:rPr>
        <w:instrText xml:space="preserve"> _</w:instrText>
      </w:r>
      <w:r w:rsidRPr="00E83184">
        <w:rPr>
          <w:rStyle w:val="af6"/>
          <w:rFonts w:eastAsia="Guttman Hodes" w:hint="cs"/>
        </w:rPr>
        <w:instrText>Ref50108827 \r \h</w:instrText>
      </w:r>
      <w:r w:rsidRPr="00E83184">
        <w:rPr>
          <w:rStyle w:val="af6"/>
          <w:rFonts w:eastAsia="Guttman Hodes"/>
          <w:rtl/>
        </w:rPr>
        <w:instrText xml:space="preserve"> </w:instrText>
      </w:r>
      <w:r w:rsidRPr="00E83184">
        <w:rPr>
          <w:rStyle w:val="af6"/>
          <w:rFonts w:eastAsia="Guttman Hodes"/>
          <w:rtl/>
        </w:rPr>
      </w:r>
      <w:r w:rsidRPr="00E83184">
        <w:rPr>
          <w:rStyle w:val="af6"/>
          <w:rFonts w:eastAsia="Guttman Hodes"/>
          <w:rtl/>
        </w:rPr>
        <w:fldChar w:fldCharType="separate"/>
      </w:r>
      <w:r w:rsidR="00B35288">
        <w:rPr>
          <w:rStyle w:val="af6"/>
          <w:rFonts w:eastAsia="Guttman Hodes"/>
          <w:cs/>
        </w:rPr>
        <w:t>‎</w:t>
      </w:r>
      <w:r w:rsidR="00B35288">
        <w:rPr>
          <w:rStyle w:val="af6"/>
          <w:rFonts w:eastAsia="Guttman Hodes"/>
          <w:rtl/>
        </w:rPr>
        <w:t>יד)</w:t>
      </w:r>
      <w:r w:rsidRPr="00E83184">
        <w:rPr>
          <w:rStyle w:val="af6"/>
          <w:rFonts w:eastAsia="Guttman Hodes"/>
          <w:rtl/>
        </w:rPr>
        <w:fldChar w:fldCharType="end"/>
      </w:r>
      <w:r>
        <w:rPr>
          <w:rFonts w:hint="cs"/>
          <w:rtl/>
        </w:rPr>
        <w:t xml:space="preserve">, אך כתב </w:t>
      </w:r>
      <w:r w:rsidRPr="00515D46">
        <w:rPr>
          <w:rStyle w:val="af8"/>
          <w:rFonts w:hint="cs"/>
          <w:rtl/>
        </w:rPr>
        <w:t>הקרן אורה</w:t>
      </w:r>
      <w:r>
        <w:rPr>
          <w:rFonts w:hint="cs"/>
          <w:rtl/>
        </w:rPr>
        <w:t xml:space="preserve"> דבפלוגתת ב"ש וב"ה בגמ' לקמן </w:t>
      </w:r>
      <w:r w:rsidRPr="002F1042">
        <w:rPr>
          <w:rStyle w:val="af6"/>
          <w:rFonts w:eastAsia="Guttman Hodes" w:hint="cs"/>
          <w:rtl/>
        </w:rPr>
        <w:t>(סט.)</w:t>
      </w:r>
      <w:r>
        <w:rPr>
          <w:rFonts w:hint="cs"/>
          <w:rtl/>
        </w:rPr>
        <w:t xml:space="preserve"> לא משמע כן.</w:t>
      </w:r>
      <w:bookmarkEnd w:id="4687"/>
    </w:p>
    <w:p w:rsidR="00FB08C4" w:rsidRDefault="00FB08C4" w:rsidP="00FB08C4">
      <w:pPr>
        <w:pStyle w:val="afd"/>
        <w:rPr>
          <w:rtl/>
        </w:rPr>
      </w:pPr>
      <w:bookmarkStart w:id="4693" w:name="_Toc50107927"/>
      <w:bookmarkStart w:id="4694" w:name="_Toc50111004"/>
      <w:bookmarkStart w:id="4695" w:name="_Toc50113535"/>
      <w:bookmarkStart w:id="4696" w:name="_Toc50238520"/>
      <w:bookmarkStart w:id="4697" w:name="_Toc50239936"/>
      <w:bookmarkStart w:id="4698" w:name="_Toc87388501"/>
      <w:r>
        <w:rPr>
          <w:rFonts w:hint="cs"/>
          <w:rtl/>
        </w:rPr>
        <w:t>בביטול ההפרה כשמת המיפ</w:t>
      </w:r>
      <w:bookmarkEnd w:id="4693"/>
      <w:bookmarkEnd w:id="4694"/>
      <w:bookmarkEnd w:id="4695"/>
      <w:r>
        <w:rPr>
          <w:rFonts w:hint="cs"/>
          <w:rtl/>
        </w:rPr>
        <w:t>ר</w:t>
      </w:r>
      <w:bookmarkEnd w:id="4696"/>
      <w:bookmarkEnd w:id="4697"/>
      <w:bookmarkEnd w:id="4698"/>
    </w:p>
    <w:p w:rsidR="00FB08C4" w:rsidRPr="005D4428" w:rsidRDefault="00FB08C4" w:rsidP="00FB08C4">
      <w:pPr>
        <w:pStyle w:val="1"/>
        <w:rPr>
          <w:rtl/>
        </w:rPr>
      </w:pPr>
      <w:bookmarkStart w:id="4699" w:name="_Toc50238521"/>
      <w:bookmarkStart w:id="4700" w:name="_Toc50239937"/>
      <w:bookmarkStart w:id="4701" w:name="_Toc87388502"/>
      <w:r>
        <w:rPr>
          <w:rFonts w:hint="cs"/>
          <w:rtl/>
        </w:rPr>
        <w:t>פלוגתת הר"ן והרא"ש במת המיפר אם בטלה הקלישות שבנדר</w:t>
      </w:r>
      <w:bookmarkEnd w:id="4699"/>
      <w:bookmarkEnd w:id="4700"/>
      <w:bookmarkEnd w:id="4701"/>
    </w:p>
    <w:p w:rsidR="00FB08C4" w:rsidRPr="00C21491" w:rsidRDefault="00FB08C4" w:rsidP="00FB08C4">
      <w:pPr>
        <w:pStyle w:val="a2"/>
        <w:rPr>
          <w:rtl/>
        </w:rPr>
      </w:pPr>
      <w:bookmarkStart w:id="4702" w:name="_Toc50238522"/>
      <w:bookmarkStart w:id="4703" w:name="_Toc50239938"/>
      <w:bookmarkStart w:id="4704" w:name="_Toc87388503"/>
      <w:r>
        <w:rPr>
          <w:rFonts w:hint="cs"/>
          <w:rtl/>
        </w:rPr>
        <w:t>דברי הר"ן דבמת המיפר בטלה ההפרה ובטלה גם הקלישות שבנדר</w:t>
      </w:r>
      <w:bookmarkEnd w:id="4702"/>
      <w:bookmarkEnd w:id="4703"/>
      <w:bookmarkEnd w:id="4704"/>
    </w:p>
    <w:p w:rsidR="00FB08C4" w:rsidRDefault="00FB08C4" w:rsidP="00895E85">
      <w:pPr>
        <w:pStyle w:val="a"/>
        <w:rPr>
          <w:rtl/>
        </w:rPr>
      </w:pPr>
      <w:bookmarkStart w:id="4705" w:name="_Ref50236328"/>
      <w:r>
        <w:rPr>
          <w:rFonts w:hint="cs"/>
          <w:rtl/>
        </w:rPr>
        <w:t xml:space="preserve">כתב </w:t>
      </w:r>
      <w:r w:rsidRPr="00BC1394">
        <w:rPr>
          <w:rStyle w:val="af8"/>
          <w:rFonts w:hint="cs"/>
          <w:rtl/>
        </w:rPr>
        <w:t>הר"ן</w:t>
      </w:r>
      <w:r>
        <w:rPr>
          <w:rFonts w:hint="cs"/>
          <w:rtl/>
        </w:rPr>
        <w:t xml:space="preserve"> </w:t>
      </w:r>
      <w:r w:rsidRPr="00C667FE">
        <w:rPr>
          <w:rStyle w:val="af6"/>
          <w:rFonts w:eastAsia="Guttman Hodes" w:hint="cs"/>
          <w:rtl/>
        </w:rPr>
        <w:t xml:space="preserve">(ד"ה שמע </w:t>
      </w:r>
      <w:r>
        <w:rPr>
          <w:rStyle w:val="af6"/>
          <w:rFonts w:eastAsia="Guttman Hodes" w:hint="cs"/>
          <w:rtl/>
        </w:rPr>
        <w:t>בעלה [הא</w:t>
      </w:r>
      <w:r>
        <w:rPr>
          <w:rStyle w:val="af6"/>
          <w:rFonts w:eastAsia="Guttman Hodes"/>
          <w:rtl/>
        </w:rPr>
        <w:t>'</w:t>
      </w:r>
      <w:r>
        <w:rPr>
          <w:rStyle w:val="af6"/>
          <w:rFonts w:eastAsia="Guttman Hodes" w:hint="cs"/>
          <w:rtl/>
        </w:rPr>
        <w:t>]</w:t>
      </w:r>
      <w:r w:rsidRPr="002D6465">
        <w:rPr>
          <w:rStyle w:val="af6"/>
          <w:rFonts w:eastAsia="Guttman Hodes" w:hint="cs"/>
          <w:rtl/>
        </w:rPr>
        <w:t>, סט. ד"ה אבל ב"ה)</w:t>
      </w:r>
      <w:r>
        <w:rPr>
          <w:rFonts w:hint="cs"/>
          <w:rtl/>
        </w:rPr>
        <w:t xml:space="preserve"> דבהפר האב ומת, או שהפר הבעל ומת, ההפרה בטלה, ואף הקלישות שבנדר בטלה, דאעפ"י שבשעת ההפרה הייתה ההפרה  טובה והוקלש הנדר טובא, מ"מ כיון שמת המיפר, חזר הנדר כמו שהיה בתחילה, דבטלה הפרתו ואין בה מששא ואלים הנדר ואין בו כל קלישות, אבל כשהפר האב ומת הבעל, או שהפר הבעל ומת האב, לא בטלה הקלישות שבנדר,</w:t>
      </w:r>
      <w:r w:rsidRPr="002D6465">
        <w:rPr>
          <w:rFonts w:hint="cs"/>
          <w:rtl/>
        </w:rPr>
        <w:t xml:space="preserve"> </w:t>
      </w:r>
      <w:r>
        <w:rPr>
          <w:rFonts w:hint="cs"/>
          <w:rtl/>
        </w:rPr>
        <w:t xml:space="preserve">דכיון שהמיפר עדיין קיים, א"כ הפרתו לא בטלה, והנדר עדיין עומד </w:t>
      </w:r>
      <w:r>
        <w:rPr>
          <w:rFonts w:hint="cs"/>
          <w:rtl/>
        </w:rPr>
        <w:t>בקלישותו</w:t>
      </w:r>
      <w:r>
        <w:rPr>
          <w:rStyle w:val="af0"/>
          <w:rtl/>
        </w:rPr>
        <w:footnoteReference w:id="4"/>
      </w:r>
      <w:r>
        <w:rPr>
          <w:rFonts w:hint="cs"/>
          <w:rtl/>
        </w:rPr>
        <w:t xml:space="preserve">, ועי' במה שביארו </w:t>
      </w:r>
      <w:r w:rsidRPr="00466F0B">
        <w:rPr>
          <w:rStyle w:val="af8"/>
          <w:rFonts w:hint="cs"/>
          <w:rtl/>
        </w:rPr>
        <w:t>הגרנ"ט</w:t>
      </w:r>
      <w:r>
        <w:rPr>
          <w:rFonts w:hint="cs"/>
          <w:rtl/>
        </w:rPr>
        <w:t xml:space="preserve"> </w:t>
      </w:r>
      <w:r w:rsidRPr="004A5285">
        <w:rPr>
          <w:rStyle w:val="af6"/>
          <w:rFonts w:eastAsia="Guttman Hodes" w:hint="cs"/>
          <w:rtl/>
        </w:rPr>
        <w:t xml:space="preserve">(עי' אות </w:t>
      </w:r>
      <w:r w:rsidRPr="004A5285">
        <w:rPr>
          <w:rStyle w:val="af6"/>
          <w:rFonts w:eastAsia="Guttman Hodes"/>
          <w:rtl/>
        </w:rPr>
        <w:fldChar w:fldCharType="begin"/>
      </w:r>
      <w:r w:rsidRPr="004A5285">
        <w:rPr>
          <w:rStyle w:val="af6"/>
          <w:rFonts w:eastAsia="Guttman Hodes"/>
          <w:rtl/>
        </w:rPr>
        <w:instrText xml:space="preserve"> </w:instrText>
      </w:r>
      <w:r w:rsidRPr="004A5285">
        <w:rPr>
          <w:rStyle w:val="af6"/>
          <w:rFonts w:eastAsia="Guttman Hodes" w:hint="cs"/>
        </w:rPr>
        <w:instrText>REF</w:instrText>
      </w:r>
      <w:r w:rsidRPr="004A5285">
        <w:rPr>
          <w:rStyle w:val="af6"/>
          <w:rFonts w:eastAsia="Guttman Hodes" w:hint="cs"/>
          <w:rtl/>
        </w:rPr>
        <w:instrText xml:space="preserve"> _</w:instrText>
      </w:r>
      <w:r w:rsidRPr="004A5285">
        <w:rPr>
          <w:rStyle w:val="af6"/>
          <w:rFonts w:eastAsia="Guttman Hodes" w:hint="cs"/>
        </w:rPr>
        <w:instrText>Ref49245753 \r \h</w:instrText>
      </w:r>
      <w:r w:rsidRPr="004A5285">
        <w:rPr>
          <w:rStyle w:val="af6"/>
          <w:rFonts w:eastAsia="Guttman Hodes"/>
          <w:rtl/>
        </w:rPr>
        <w:instrText xml:space="preserve"> </w:instrText>
      </w:r>
      <w:r w:rsidRPr="004A5285">
        <w:rPr>
          <w:rStyle w:val="af6"/>
          <w:rFonts w:eastAsia="Guttman Hodes"/>
          <w:rtl/>
        </w:rPr>
      </w:r>
      <w:r w:rsidRPr="004A5285">
        <w:rPr>
          <w:rStyle w:val="af6"/>
          <w:rFonts w:eastAsia="Guttman Hodes"/>
          <w:rtl/>
        </w:rPr>
        <w:fldChar w:fldCharType="separate"/>
      </w:r>
      <w:r w:rsidR="00B35288">
        <w:rPr>
          <w:rStyle w:val="af6"/>
          <w:rFonts w:eastAsia="Guttman Hodes"/>
          <w:cs/>
        </w:rPr>
        <w:t>‎</w:t>
      </w:r>
      <w:r w:rsidR="00B35288">
        <w:rPr>
          <w:rStyle w:val="af6"/>
          <w:rFonts w:eastAsia="Guttman Hodes"/>
          <w:rtl/>
        </w:rPr>
        <w:t>עט)</w:t>
      </w:r>
      <w:r w:rsidRPr="004A5285">
        <w:rPr>
          <w:rStyle w:val="af6"/>
          <w:rFonts w:eastAsia="Guttman Hodes"/>
          <w:rtl/>
        </w:rPr>
        <w:fldChar w:fldCharType="end"/>
      </w:r>
      <w:r>
        <w:rPr>
          <w:rFonts w:hint="cs"/>
          <w:rtl/>
        </w:rPr>
        <w:t xml:space="preserve"> </w:t>
      </w:r>
      <w:r w:rsidRPr="00466F0B">
        <w:rPr>
          <w:rStyle w:val="af8"/>
          <w:rFonts w:hint="cs"/>
          <w:rtl/>
        </w:rPr>
        <w:t>והגרש"ר</w:t>
      </w:r>
      <w:r>
        <w:rPr>
          <w:rFonts w:hint="cs"/>
          <w:rtl/>
        </w:rPr>
        <w:t xml:space="preserve"> </w:t>
      </w:r>
      <w:r w:rsidRPr="004A5285">
        <w:rPr>
          <w:rStyle w:val="af6"/>
          <w:rFonts w:eastAsia="Guttman Hodes" w:hint="cs"/>
          <w:rtl/>
        </w:rPr>
        <w:t xml:space="preserve">(עי' אות </w:t>
      </w:r>
      <w:r w:rsidRPr="004A5285">
        <w:rPr>
          <w:rStyle w:val="af6"/>
          <w:rFonts w:eastAsia="Guttman Hodes"/>
          <w:rtl/>
        </w:rPr>
        <w:fldChar w:fldCharType="begin"/>
      </w:r>
      <w:r w:rsidRPr="004A5285">
        <w:rPr>
          <w:rStyle w:val="af6"/>
          <w:rFonts w:eastAsia="Guttman Hodes"/>
          <w:rtl/>
        </w:rPr>
        <w:instrText xml:space="preserve"> </w:instrText>
      </w:r>
      <w:r w:rsidRPr="004A5285">
        <w:rPr>
          <w:rStyle w:val="af6"/>
          <w:rFonts w:eastAsia="Guttman Hodes" w:hint="cs"/>
        </w:rPr>
        <w:instrText>REF</w:instrText>
      </w:r>
      <w:r w:rsidRPr="004A5285">
        <w:rPr>
          <w:rStyle w:val="af6"/>
          <w:rFonts w:eastAsia="Guttman Hodes" w:hint="cs"/>
          <w:rtl/>
        </w:rPr>
        <w:instrText xml:space="preserve"> _</w:instrText>
      </w:r>
      <w:r w:rsidRPr="004A5285">
        <w:rPr>
          <w:rStyle w:val="af6"/>
          <w:rFonts w:eastAsia="Guttman Hodes" w:hint="cs"/>
        </w:rPr>
        <w:instrText>Ref50238933 \r \h</w:instrText>
      </w:r>
      <w:r w:rsidRPr="004A5285">
        <w:rPr>
          <w:rStyle w:val="af6"/>
          <w:rFonts w:eastAsia="Guttman Hodes"/>
          <w:rtl/>
        </w:rPr>
        <w:instrText xml:space="preserve"> </w:instrText>
      </w:r>
      <w:r w:rsidRPr="004A5285">
        <w:rPr>
          <w:rStyle w:val="af6"/>
          <w:rFonts w:eastAsia="Guttman Hodes"/>
          <w:rtl/>
        </w:rPr>
      </w:r>
      <w:r w:rsidRPr="004A5285">
        <w:rPr>
          <w:rStyle w:val="af6"/>
          <w:rFonts w:eastAsia="Guttman Hodes"/>
          <w:rtl/>
        </w:rPr>
        <w:fldChar w:fldCharType="separate"/>
      </w:r>
      <w:r w:rsidR="00B35288">
        <w:rPr>
          <w:rStyle w:val="af6"/>
          <w:rFonts w:eastAsia="Guttman Hodes"/>
          <w:cs/>
        </w:rPr>
        <w:t>‎</w:t>
      </w:r>
      <w:r w:rsidR="00B35288">
        <w:rPr>
          <w:rStyle w:val="af6"/>
          <w:rFonts w:eastAsia="Guttman Hodes"/>
          <w:rtl/>
        </w:rPr>
        <w:t>נו)</w:t>
      </w:r>
      <w:r w:rsidRPr="004A5285">
        <w:rPr>
          <w:rStyle w:val="af6"/>
          <w:rFonts w:eastAsia="Guttman Hodes"/>
          <w:rtl/>
        </w:rPr>
        <w:fldChar w:fldCharType="end"/>
      </w:r>
      <w:r>
        <w:rPr>
          <w:rFonts w:hint="cs"/>
          <w:rtl/>
        </w:rPr>
        <w:t xml:space="preserve"> בדברי </w:t>
      </w:r>
      <w:r w:rsidRPr="00466F0B">
        <w:rPr>
          <w:rStyle w:val="af8"/>
          <w:rFonts w:hint="cs"/>
          <w:rtl/>
        </w:rPr>
        <w:t>הר"ן</w:t>
      </w:r>
      <w:r>
        <w:rPr>
          <w:rFonts w:hint="cs"/>
          <w:rtl/>
        </w:rPr>
        <w:t>.</w:t>
      </w:r>
      <w:bookmarkEnd w:id="4705"/>
    </w:p>
    <w:p w:rsidR="00FB08C4" w:rsidRDefault="00FB08C4" w:rsidP="00FB08C4">
      <w:pPr>
        <w:pStyle w:val="a2"/>
        <w:rPr>
          <w:rtl/>
        </w:rPr>
      </w:pPr>
      <w:bookmarkStart w:id="4706" w:name="_Toc50238523"/>
      <w:bookmarkStart w:id="4707" w:name="_Toc50239939"/>
      <w:bookmarkStart w:id="4708" w:name="_Toc87388504"/>
      <w:r>
        <w:rPr>
          <w:rFonts w:hint="cs"/>
          <w:rtl/>
        </w:rPr>
        <w:t>דברי הרא"ש דבמת המיפר ההפרה בטלה אך הנדר עדיין עומד בקלישותו</w:t>
      </w:r>
      <w:bookmarkEnd w:id="4706"/>
      <w:bookmarkEnd w:id="4707"/>
      <w:bookmarkEnd w:id="4708"/>
    </w:p>
    <w:p w:rsidR="00FB08C4" w:rsidRDefault="00FB08C4" w:rsidP="00895E85">
      <w:pPr>
        <w:pStyle w:val="a"/>
        <w:rPr>
          <w:rtl/>
        </w:rPr>
      </w:pPr>
      <w:bookmarkStart w:id="4709" w:name="_Ref50238983"/>
      <w:r>
        <w:rPr>
          <w:rFonts w:hint="cs"/>
          <w:rtl/>
        </w:rPr>
        <w:t xml:space="preserve">בהפר האב ומת הבעל, כתב </w:t>
      </w:r>
      <w:r w:rsidRPr="00424E7F">
        <w:rPr>
          <w:rStyle w:val="af8"/>
          <w:rFonts w:hint="cs"/>
          <w:rtl/>
        </w:rPr>
        <w:t>ב</w:t>
      </w:r>
      <w:r w:rsidRPr="00463BCA">
        <w:rPr>
          <w:rStyle w:val="af8"/>
          <w:rFonts w:hint="cs"/>
          <w:rtl/>
        </w:rPr>
        <w:t xml:space="preserve">פי' הרא"ש </w:t>
      </w:r>
      <w:r w:rsidRPr="00AF2BB9">
        <w:rPr>
          <w:rStyle w:val="af6"/>
          <w:rFonts w:eastAsia="Guttman Hodes" w:hint="cs"/>
          <w:rtl/>
        </w:rPr>
        <w:t>(</w:t>
      </w:r>
      <w:r>
        <w:rPr>
          <w:rStyle w:val="af6"/>
          <w:rFonts w:eastAsia="Guttman Hodes" w:hint="cs"/>
          <w:rtl/>
        </w:rPr>
        <w:t>סט. ד"ה אבל ב"ה</w:t>
      </w:r>
      <w:r w:rsidRPr="00AF2BB9">
        <w:rPr>
          <w:rStyle w:val="af6"/>
          <w:rFonts w:eastAsia="Guttman Hodes" w:hint="cs"/>
          <w:rtl/>
        </w:rPr>
        <w:t>)</w:t>
      </w:r>
      <w:r w:rsidRPr="00AF2BB9">
        <w:rPr>
          <w:rFonts w:hint="cs"/>
          <w:rtl/>
        </w:rPr>
        <w:t xml:space="preserve"> </w:t>
      </w:r>
      <w:r>
        <w:rPr>
          <w:rFonts w:hint="cs"/>
          <w:rtl/>
        </w:rPr>
        <w:t>דלב"ה דמיקלש קליש אין האב זוכה בחלק הבעל ואינו יכול להפר, אך הקשה</w:t>
      </w:r>
      <w:r w:rsidRPr="00DB7C37">
        <w:rPr>
          <w:rStyle w:val="af8"/>
          <w:rFonts w:hint="cs"/>
          <w:rtl/>
        </w:rPr>
        <w:t xml:space="preserve"> </w:t>
      </w:r>
      <w:r w:rsidRPr="00463BCA">
        <w:rPr>
          <w:rStyle w:val="af8"/>
          <w:rFonts w:hint="cs"/>
          <w:rtl/>
        </w:rPr>
        <w:t xml:space="preserve"> הרא"ש</w:t>
      </w:r>
      <w:r>
        <w:rPr>
          <w:rFonts w:hint="cs"/>
          <w:rtl/>
        </w:rPr>
        <w:t xml:space="preserve"> דהא אעפ"י דהפרת האב התבטלה כשלא הפר יחד עם הבעל, מ"מ הרי מיד כשהפר האב הוקלש חלק הבעל, </w:t>
      </w:r>
      <w:r w:rsidRPr="00424E7F">
        <w:rPr>
          <w:rStyle w:val="afa"/>
          <w:rFonts w:hint="cs"/>
          <w:rtl/>
        </w:rPr>
        <w:t xml:space="preserve">[עיי"ש במה שתירץ </w:t>
      </w:r>
      <w:r w:rsidRPr="00424E7F">
        <w:rPr>
          <w:rStyle w:val="affa"/>
          <w:rFonts w:hint="cs"/>
          <w:rtl/>
        </w:rPr>
        <w:t>הרא"ש</w:t>
      </w:r>
      <w:r w:rsidRPr="00424E7F">
        <w:rPr>
          <w:rStyle w:val="afa"/>
          <w:rFonts w:hint="cs"/>
          <w:rtl/>
        </w:rPr>
        <w:t>],</w:t>
      </w:r>
      <w:r>
        <w:rPr>
          <w:rFonts w:hint="cs"/>
          <w:rtl/>
        </w:rPr>
        <w:t xml:space="preserve"> וכתב </w:t>
      </w:r>
      <w:r w:rsidRPr="00424E7F">
        <w:rPr>
          <w:rStyle w:val="af8"/>
          <w:rFonts w:hint="cs"/>
          <w:rtl/>
        </w:rPr>
        <w:t>הגרנ"ט</w:t>
      </w:r>
      <w:r>
        <w:rPr>
          <w:rFonts w:hint="cs"/>
          <w:rtl/>
        </w:rPr>
        <w:t xml:space="preserve"> דמבואר מדברי </w:t>
      </w:r>
      <w:r w:rsidRPr="00424E7F">
        <w:rPr>
          <w:rStyle w:val="af8"/>
          <w:rFonts w:hint="cs"/>
          <w:rtl/>
        </w:rPr>
        <w:t>הרא"ש</w:t>
      </w:r>
      <w:r>
        <w:rPr>
          <w:rFonts w:hint="cs"/>
          <w:rtl/>
        </w:rPr>
        <w:t xml:space="preserve"> דאעפ"י דהבעל מת, וא"כ אין הפרת האב ראויה להצטרף, מ"מ כתב </w:t>
      </w:r>
      <w:r w:rsidRPr="00424E7F">
        <w:rPr>
          <w:rStyle w:val="af8"/>
          <w:rFonts w:hint="cs"/>
          <w:rtl/>
        </w:rPr>
        <w:t>הרא"ש</w:t>
      </w:r>
      <w:r>
        <w:rPr>
          <w:rFonts w:hint="cs"/>
          <w:rtl/>
        </w:rPr>
        <w:t xml:space="preserve"> דמיד כשהפר האב הוקלש חלק הבעל, ומוכח </w:t>
      </w:r>
      <w:r w:rsidRPr="00AF2BB9">
        <w:rPr>
          <w:rFonts w:hint="cs"/>
          <w:rtl/>
        </w:rPr>
        <w:t xml:space="preserve">דאף </w:t>
      </w:r>
      <w:r>
        <w:rPr>
          <w:rFonts w:hint="cs"/>
          <w:rtl/>
        </w:rPr>
        <w:t xml:space="preserve">שמת המיפר מ"מ הנדר עדיין קליש, ועי' במה שביארו </w:t>
      </w:r>
      <w:r w:rsidRPr="00466F0B">
        <w:rPr>
          <w:rStyle w:val="af8"/>
          <w:rFonts w:hint="cs"/>
          <w:rtl/>
        </w:rPr>
        <w:t>הגרנ"ט</w:t>
      </w:r>
      <w:r>
        <w:rPr>
          <w:rFonts w:hint="cs"/>
          <w:rtl/>
        </w:rPr>
        <w:t xml:space="preserve"> </w:t>
      </w:r>
      <w:r w:rsidRPr="003147B2">
        <w:rPr>
          <w:rStyle w:val="af6"/>
          <w:rFonts w:eastAsia="Guttman Hodes" w:hint="cs"/>
          <w:rtl/>
        </w:rPr>
        <w:t xml:space="preserve">(עי' אות </w:t>
      </w:r>
      <w:r w:rsidRPr="003147B2">
        <w:rPr>
          <w:rStyle w:val="af6"/>
          <w:rFonts w:eastAsia="Guttman Hodes"/>
          <w:rtl/>
        </w:rPr>
        <w:fldChar w:fldCharType="begin"/>
      </w:r>
      <w:r w:rsidRPr="003147B2">
        <w:rPr>
          <w:rStyle w:val="af6"/>
          <w:rFonts w:eastAsia="Guttman Hodes"/>
          <w:rtl/>
        </w:rPr>
        <w:instrText xml:space="preserve"> </w:instrText>
      </w:r>
      <w:r w:rsidRPr="003147B2">
        <w:rPr>
          <w:rStyle w:val="af6"/>
          <w:rFonts w:eastAsia="Guttman Hodes" w:hint="cs"/>
        </w:rPr>
        <w:instrText>REF</w:instrText>
      </w:r>
      <w:r w:rsidRPr="003147B2">
        <w:rPr>
          <w:rStyle w:val="af6"/>
          <w:rFonts w:eastAsia="Guttman Hodes" w:hint="cs"/>
          <w:rtl/>
        </w:rPr>
        <w:instrText xml:space="preserve"> _</w:instrText>
      </w:r>
      <w:r w:rsidRPr="003147B2">
        <w:rPr>
          <w:rStyle w:val="af6"/>
          <w:rFonts w:eastAsia="Guttman Hodes" w:hint="cs"/>
        </w:rPr>
        <w:instrText>Ref50237317 \r \h</w:instrText>
      </w:r>
      <w:r w:rsidRPr="003147B2">
        <w:rPr>
          <w:rStyle w:val="af6"/>
          <w:rFonts w:eastAsia="Guttman Hodes"/>
          <w:rtl/>
        </w:rPr>
        <w:instrText xml:space="preserve"> </w:instrText>
      </w:r>
      <w:r w:rsidRPr="003147B2">
        <w:rPr>
          <w:rStyle w:val="af6"/>
          <w:rFonts w:eastAsia="Guttman Hodes"/>
          <w:rtl/>
        </w:rPr>
      </w:r>
      <w:r w:rsidRPr="003147B2">
        <w:rPr>
          <w:rStyle w:val="af6"/>
          <w:rFonts w:eastAsia="Guttman Hodes"/>
          <w:rtl/>
        </w:rPr>
        <w:fldChar w:fldCharType="separate"/>
      </w:r>
      <w:r w:rsidR="00B35288">
        <w:rPr>
          <w:rStyle w:val="af6"/>
          <w:rFonts w:eastAsia="Guttman Hodes"/>
          <w:cs/>
        </w:rPr>
        <w:t>‎</w:t>
      </w:r>
      <w:r w:rsidR="00B35288">
        <w:rPr>
          <w:rStyle w:val="af6"/>
          <w:rFonts w:eastAsia="Guttman Hodes"/>
          <w:rtl/>
        </w:rPr>
        <w:t>נה)</w:t>
      </w:r>
      <w:r w:rsidRPr="003147B2">
        <w:rPr>
          <w:rStyle w:val="af6"/>
          <w:rFonts w:eastAsia="Guttman Hodes"/>
          <w:rtl/>
        </w:rPr>
        <w:fldChar w:fldCharType="end"/>
      </w:r>
      <w:r w:rsidRPr="003147B2">
        <w:rPr>
          <w:rStyle w:val="af6"/>
          <w:rFonts w:eastAsia="Guttman Hodes" w:hint="cs"/>
          <w:rtl/>
        </w:rPr>
        <w:t xml:space="preserve"> </w:t>
      </w:r>
      <w:r w:rsidRPr="00466F0B">
        <w:rPr>
          <w:rStyle w:val="af8"/>
          <w:rFonts w:hint="cs"/>
          <w:rtl/>
        </w:rPr>
        <w:t>והגרש"ר</w:t>
      </w:r>
      <w:r>
        <w:rPr>
          <w:rFonts w:hint="cs"/>
          <w:rtl/>
        </w:rPr>
        <w:t xml:space="preserve"> </w:t>
      </w:r>
      <w:r w:rsidRPr="003147B2">
        <w:rPr>
          <w:rStyle w:val="af6"/>
          <w:rFonts w:eastAsia="Guttman Hodes" w:hint="cs"/>
          <w:rtl/>
        </w:rPr>
        <w:t xml:space="preserve">(עי' אות </w:t>
      </w:r>
      <w:r w:rsidRPr="003147B2">
        <w:rPr>
          <w:rStyle w:val="af6"/>
          <w:rFonts w:eastAsia="Guttman Hodes"/>
          <w:rtl/>
        </w:rPr>
        <w:fldChar w:fldCharType="begin"/>
      </w:r>
      <w:r w:rsidRPr="003147B2">
        <w:rPr>
          <w:rStyle w:val="af6"/>
          <w:rFonts w:eastAsia="Guttman Hodes"/>
          <w:rtl/>
        </w:rPr>
        <w:instrText xml:space="preserve"> </w:instrText>
      </w:r>
      <w:r w:rsidRPr="003147B2">
        <w:rPr>
          <w:rStyle w:val="af6"/>
          <w:rFonts w:eastAsia="Guttman Hodes" w:hint="cs"/>
        </w:rPr>
        <w:instrText>REF</w:instrText>
      </w:r>
      <w:r w:rsidRPr="003147B2">
        <w:rPr>
          <w:rStyle w:val="af6"/>
          <w:rFonts w:eastAsia="Guttman Hodes" w:hint="cs"/>
          <w:rtl/>
        </w:rPr>
        <w:instrText xml:space="preserve"> _</w:instrText>
      </w:r>
      <w:r w:rsidRPr="003147B2">
        <w:rPr>
          <w:rStyle w:val="af6"/>
          <w:rFonts w:eastAsia="Guttman Hodes" w:hint="cs"/>
        </w:rPr>
        <w:instrText>Ref49246422 \r \h</w:instrText>
      </w:r>
      <w:r w:rsidRPr="003147B2">
        <w:rPr>
          <w:rStyle w:val="af6"/>
          <w:rFonts w:eastAsia="Guttman Hodes"/>
          <w:rtl/>
        </w:rPr>
        <w:instrText xml:space="preserve"> </w:instrText>
      </w:r>
      <w:r w:rsidRPr="003147B2">
        <w:rPr>
          <w:rStyle w:val="af6"/>
          <w:rFonts w:eastAsia="Guttman Hodes"/>
          <w:rtl/>
        </w:rPr>
      </w:r>
      <w:r w:rsidRPr="003147B2">
        <w:rPr>
          <w:rStyle w:val="af6"/>
          <w:rFonts w:eastAsia="Guttman Hodes"/>
          <w:rtl/>
        </w:rPr>
        <w:fldChar w:fldCharType="separate"/>
      </w:r>
      <w:r w:rsidR="00B35288">
        <w:rPr>
          <w:rStyle w:val="af6"/>
          <w:rFonts w:eastAsia="Guttman Hodes"/>
          <w:cs/>
        </w:rPr>
        <w:t>‎</w:t>
      </w:r>
      <w:r w:rsidR="00B35288">
        <w:rPr>
          <w:rStyle w:val="af6"/>
          <w:rFonts w:eastAsia="Guttman Hodes"/>
          <w:rtl/>
        </w:rPr>
        <w:t>צז)</w:t>
      </w:r>
      <w:r w:rsidRPr="003147B2">
        <w:rPr>
          <w:rStyle w:val="af6"/>
          <w:rFonts w:eastAsia="Guttman Hodes"/>
          <w:rtl/>
        </w:rPr>
        <w:fldChar w:fldCharType="end"/>
      </w:r>
      <w:r w:rsidRPr="003147B2">
        <w:rPr>
          <w:rStyle w:val="af6"/>
          <w:rFonts w:eastAsia="Guttman Hodes" w:hint="cs"/>
          <w:rtl/>
        </w:rPr>
        <w:t xml:space="preserve"> </w:t>
      </w:r>
      <w:r>
        <w:rPr>
          <w:rFonts w:hint="cs"/>
          <w:rtl/>
        </w:rPr>
        <w:t xml:space="preserve">בדברי </w:t>
      </w:r>
      <w:r w:rsidRPr="00466F0B">
        <w:rPr>
          <w:rStyle w:val="af8"/>
          <w:rFonts w:hint="cs"/>
          <w:rtl/>
        </w:rPr>
        <w:t>הרא"ש</w:t>
      </w:r>
      <w:r>
        <w:rPr>
          <w:rFonts w:hint="cs"/>
          <w:rtl/>
        </w:rPr>
        <w:t>.</w:t>
      </w:r>
      <w:bookmarkEnd w:id="4709"/>
    </w:p>
    <w:p w:rsidR="00FB08C4" w:rsidRDefault="00FB08C4" w:rsidP="00FB08C4">
      <w:pPr>
        <w:pStyle w:val="a2"/>
        <w:rPr>
          <w:rtl/>
        </w:rPr>
      </w:pPr>
      <w:bookmarkStart w:id="4710" w:name="_Toc87388505"/>
      <w:r>
        <w:rPr>
          <w:rFonts w:hint="cs"/>
          <w:rtl/>
        </w:rPr>
        <w:t>דברי הסמ"ק דהא דהוקלש הנדר בהפרת אחד ואינה לוקה הוא רק כששניהם חיים ולא במת אחד</w:t>
      </w:r>
      <w:bookmarkEnd w:id="4710"/>
    </w:p>
    <w:p w:rsidR="00FB08C4" w:rsidRPr="00F43412" w:rsidRDefault="00FB08C4" w:rsidP="00895E85">
      <w:pPr>
        <w:pStyle w:val="a"/>
        <w:rPr>
          <w:rStyle w:val="afa"/>
          <w:rtl/>
        </w:rPr>
      </w:pPr>
      <w:r>
        <w:rPr>
          <w:rFonts w:hint="cs"/>
          <w:rtl/>
        </w:rPr>
        <w:t xml:space="preserve">כתב </w:t>
      </w:r>
      <w:r>
        <w:rPr>
          <w:rStyle w:val="af8"/>
          <w:rFonts w:hint="cs"/>
          <w:rtl/>
        </w:rPr>
        <w:t>ה</w:t>
      </w:r>
      <w:r w:rsidRPr="00446DC9">
        <w:rPr>
          <w:rStyle w:val="af8"/>
          <w:rFonts w:hint="cs"/>
          <w:rtl/>
        </w:rPr>
        <w:t>סמ"ק</w:t>
      </w:r>
      <w:r>
        <w:rPr>
          <w:rFonts w:hint="cs"/>
          <w:rtl/>
        </w:rPr>
        <w:t xml:space="preserve"> </w:t>
      </w:r>
      <w:r w:rsidRPr="00446DC9">
        <w:rPr>
          <w:rStyle w:val="af6"/>
          <w:rFonts w:eastAsia="Guttman Hodes" w:hint="cs"/>
          <w:rtl/>
        </w:rPr>
        <w:t>(מצוה ק"ז</w:t>
      </w:r>
      <w:r>
        <w:rPr>
          <w:rStyle w:val="af6"/>
          <w:rFonts w:eastAsia="Guttman Hodes" w:hint="cs"/>
          <w:rtl/>
        </w:rPr>
        <w:t>, הועתק בקובץ שיטות קמאי נדרים עמ' תר"ב</w:t>
      </w:r>
      <w:r w:rsidRPr="00446DC9">
        <w:rPr>
          <w:rStyle w:val="af6"/>
          <w:rFonts w:eastAsia="Guttman Hodes" w:hint="cs"/>
          <w:rtl/>
        </w:rPr>
        <w:t>)</w:t>
      </w:r>
      <w:r>
        <w:rPr>
          <w:rFonts w:hint="cs"/>
          <w:rtl/>
        </w:rPr>
        <w:t xml:space="preserve"> דאם הפר האב או הבעל והשני לא הפר, ושניהם חיים, ועברה על הנדר אינה לוקה עליו. </w:t>
      </w:r>
      <w:r w:rsidRPr="00F43412">
        <w:rPr>
          <w:rStyle w:val="afa"/>
          <w:rFonts w:hint="cs"/>
          <w:rtl/>
        </w:rPr>
        <w:t>[ומבואר דכל שמת אחד מהם, אף אם המיפר עדיין קיים, מ"מ ההפרה בטלה].</w:t>
      </w:r>
    </w:p>
    <w:p w:rsidR="00FB08C4" w:rsidRDefault="00FB08C4" w:rsidP="00FB08C4">
      <w:pPr>
        <w:pStyle w:val="1"/>
        <w:rPr>
          <w:rtl/>
        </w:rPr>
      </w:pPr>
      <w:bookmarkStart w:id="4711" w:name="_Toc50107928"/>
      <w:bookmarkStart w:id="4712" w:name="_Toc50111005"/>
      <w:bookmarkStart w:id="4713" w:name="_Toc50113536"/>
      <w:bookmarkStart w:id="4714" w:name="_Toc50238524"/>
      <w:bookmarkStart w:id="4715" w:name="_Toc50239940"/>
      <w:bookmarkStart w:id="4716" w:name="_Toc87388506"/>
      <w:r>
        <w:rPr>
          <w:rFonts w:hint="cs"/>
          <w:rtl/>
        </w:rPr>
        <w:t>דברי החזו"א</w:t>
      </w:r>
      <w:bookmarkEnd w:id="4711"/>
      <w:bookmarkEnd w:id="4712"/>
      <w:bookmarkEnd w:id="4713"/>
      <w:bookmarkEnd w:id="4714"/>
      <w:r>
        <w:rPr>
          <w:rFonts w:hint="cs"/>
          <w:rtl/>
        </w:rPr>
        <w:t xml:space="preserve"> דבמת בטלה ההפרה רק לענין דא"א להצטרף</w:t>
      </w:r>
      <w:bookmarkEnd w:id="4715"/>
      <w:bookmarkEnd w:id="4716"/>
    </w:p>
    <w:p w:rsidR="00FB08C4" w:rsidRPr="00946EC5" w:rsidRDefault="00FB08C4" w:rsidP="00FB08C4">
      <w:pPr>
        <w:pStyle w:val="a2"/>
        <w:rPr>
          <w:rtl/>
        </w:rPr>
      </w:pPr>
      <w:bookmarkStart w:id="4717" w:name="_Toc50111006"/>
      <w:bookmarkStart w:id="4718" w:name="_Toc50113537"/>
      <w:bookmarkStart w:id="4719" w:name="_Toc50238525"/>
      <w:bookmarkStart w:id="4720" w:name="_Toc50239941"/>
      <w:bookmarkStart w:id="4721" w:name="_Toc87388507"/>
      <w:r>
        <w:rPr>
          <w:rFonts w:hint="cs"/>
          <w:rtl/>
        </w:rPr>
        <w:t>קושית החזו"א על הר"ן דבמת בטלה הקלישות דהא לענין מלקות קליש הנדר אף כשמת המפר</w:t>
      </w:r>
      <w:bookmarkEnd w:id="4717"/>
      <w:bookmarkEnd w:id="4718"/>
      <w:bookmarkEnd w:id="4719"/>
      <w:bookmarkEnd w:id="4720"/>
      <w:bookmarkEnd w:id="4721"/>
    </w:p>
    <w:p w:rsidR="00FB08C4" w:rsidRPr="00A80242" w:rsidRDefault="00FB08C4" w:rsidP="00895E85">
      <w:pPr>
        <w:pStyle w:val="a"/>
        <w:rPr>
          <w:rStyle w:val="afa"/>
        </w:rPr>
      </w:pPr>
      <w:r>
        <w:rPr>
          <w:rFonts w:hint="cs"/>
          <w:rtl/>
        </w:rPr>
        <w:t xml:space="preserve">במ"ש </w:t>
      </w:r>
      <w:r w:rsidRPr="00A80242">
        <w:rPr>
          <w:rStyle w:val="af8"/>
          <w:rFonts w:hint="cs"/>
          <w:rtl/>
        </w:rPr>
        <w:t>הר"ן</w:t>
      </w:r>
      <w:r>
        <w:rPr>
          <w:rFonts w:hint="cs"/>
          <w:rtl/>
        </w:rPr>
        <w:t xml:space="preserve"> </w:t>
      </w:r>
      <w:r w:rsidRPr="00466F0B">
        <w:rPr>
          <w:rStyle w:val="af6"/>
          <w:rFonts w:eastAsia="Guttman Hodes" w:hint="cs"/>
          <w:rtl/>
        </w:rPr>
        <w:t xml:space="preserve">(עי' אות </w:t>
      </w:r>
      <w:r w:rsidRPr="00466F0B">
        <w:rPr>
          <w:rStyle w:val="af6"/>
          <w:rFonts w:eastAsia="Guttman Hodes"/>
          <w:rtl/>
        </w:rPr>
        <w:fldChar w:fldCharType="begin"/>
      </w:r>
      <w:r w:rsidRPr="00466F0B">
        <w:rPr>
          <w:rStyle w:val="af6"/>
          <w:rFonts w:eastAsia="Guttman Hodes"/>
          <w:rtl/>
        </w:rPr>
        <w:instrText xml:space="preserve"> </w:instrText>
      </w:r>
      <w:r w:rsidRPr="00466F0B">
        <w:rPr>
          <w:rStyle w:val="af6"/>
          <w:rFonts w:eastAsia="Guttman Hodes" w:hint="cs"/>
        </w:rPr>
        <w:instrText>REF</w:instrText>
      </w:r>
      <w:r w:rsidRPr="00466F0B">
        <w:rPr>
          <w:rStyle w:val="af6"/>
          <w:rFonts w:eastAsia="Guttman Hodes" w:hint="cs"/>
          <w:rtl/>
        </w:rPr>
        <w:instrText xml:space="preserve"> _</w:instrText>
      </w:r>
      <w:r w:rsidRPr="00466F0B">
        <w:rPr>
          <w:rStyle w:val="af6"/>
          <w:rFonts w:eastAsia="Guttman Hodes" w:hint="cs"/>
        </w:rPr>
        <w:instrText>Ref50236328 \r \h</w:instrText>
      </w:r>
      <w:r w:rsidRPr="00466F0B">
        <w:rPr>
          <w:rStyle w:val="af6"/>
          <w:rFonts w:eastAsia="Guttman Hodes"/>
          <w:rtl/>
        </w:rPr>
        <w:instrText xml:space="preserve"> </w:instrText>
      </w:r>
      <w:r w:rsidRPr="00466F0B">
        <w:rPr>
          <w:rStyle w:val="af6"/>
          <w:rFonts w:eastAsia="Guttman Hodes"/>
          <w:rtl/>
        </w:rPr>
      </w:r>
      <w:r w:rsidRPr="00466F0B">
        <w:rPr>
          <w:rStyle w:val="af6"/>
          <w:rFonts w:eastAsia="Guttman Hodes"/>
          <w:rtl/>
        </w:rPr>
        <w:fldChar w:fldCharType="separate"/>
      </w:r>
      <w:r w:rsidR="00B35288">
        <w:rPr>
          <w:rStyle w:val="af6"/>
          <w:rFonts w:eastAsia="Guttman Hodes"/>
          <w:cs/>
        </w:rPr>
        <w:t>‎</w:t>
      </w:r>
      <w:r w:rsidR="00B35288">
        <w:rPr>
          <w:rStyle w:val="af6"/>
          <w:rFonts w:eastAsia="Guttman Hodes"/>
          <w:rtl/>
        </w:rPr>
        <w:t>כח)</w:t>
      </w:r>
      <w:r w:rsidRPr="00466F0B">
        <w:rPr>
          <w:rStyle w:val="af6"/>
          <w:rFonts w:eastAsia="Guttman Hodes"/>
          <w:rtl/>
        </w:rPr>
        <w:fldChar w:fldCharType="end"/>
      </w:r>
      <w:r>
        <w:rPr>
          <w:rFonts w:hint="cs"/>
          <w:rtl/>
        </w:rPr>
        <w:t xml:space="preserve"> דכשמת המיפר בטלה הקלישות בנדר, הקשה</w:t>
      </w:r>
      <w:r w:rsidRPr="00BD5100">
        <w:rPr>
          <w:rFonts w:hint="cs"/>
          <w:rtl/>
        </w:rPr>
        <w:t xml:space="preserve"> </w:t>
      </w:r>
      <w:r w:rsidRPr="00BD5100">
        <w:rPr>
          <w:rStyle w:val="af8"/>
          <w:rFonts w:hint="cs"/>
          <w:rtl/>
        </w:rPr>
        <w:t>החזו"א</w:t>
      </w:r>
      <w:r w:rsidRPr="00BD5100">
        <w:rPr>
          <w:rFonts w:hint="cs"/>
          <w:rtl/>
        </w:rPr>
        <w:t xml:space="preserve"> </w:t>
      </w:r>
      <w:r w:rsidRPr="00BD5100">
        <w:rPr>
          <w:rStyle w:val="af6"/>
          <w:rFonts w:eastAsia="Guttman Hodes" w:hint="cs"/>
          <w:rtl/>
        </w:rPr>
        <w:t xml:space="preserve">(יו"ד קמ"ה סק"ה ד"ה </w:t>
      </w:r>
      <w:r>
        <w:rPr>
          <w:rStyle w:val="af6"/>
          <w:rFonts w:eastAsia="Guttman Hodes" w:hint="cs"/>
          <w:rtl/>
        </w:rPr>
        <w:t>ס"ט</w:t>
      </w:r>
      <w:r w:rsidRPr="00BD5100">
        <w:rPr>
          <w:rStyle w:val="af6"/>
          <w:rFonts w:eastAsia="Guttman Hodes" w:hint="cs"/>
          <w:rtl/>
        </w:rPr>
        <w:t xml:space="preserve">, אבהע"ז סי' קל"ו נערה המאורסה סק"ה ד"ה </w:t>
      </w:r>
      <w:r>
        <w:rPr>
          <w:rStyle w:val="af6"/>
          <w:rFonts w:eastAsia="Guttman Hodes" w:hint="cs"/>
          <w:rtl/>
        </w:rPr>
        <w:t>ס"ט</w:t>
      </w:r>
      <w:r w:rsidRPr="00BD5100">
        <w:rPr>
          <w:rStyle w:val="af6"/>
          <w:rFonts w:eastAsia="Guttman Hodes" w:hint="cs"/>
          <w:rtl/>
        </w:rPr>
        <w:t>)</w:t>
      </w:r>
      <w:r>
        <w:rPr>
          <w:rFonts w:hint="cs"/>
          <w:rtl/>
        </w:rPr>
        <w:t xml:space="preserve"> דהרי לענין מלקות עדיין הנדר מוקלש, ואף שמת המיפר אם אכלה אינה לוקה. </w:t>
      </w:r>
      <w:r w:rsidRPr="00A80242">
        <w:rPr>
          <w:rStyle w:val="afa"/>
          <w:rFonts w:hint="cs"/>
          <w:rtl/>
        </w:rPr>
        <w:t xml:space="preserve">[וכן ביאר </w:t>
      </w:r>
      <w:r w:rsidRPr="00A80242">
        <w:rPr>
          <w:rStyle w:val="affa"/>
          <w:rFonts w:hint="cs"/>
          <w:rtl/>
        </w:rPr>
        <w:t>החזו"א</w:t>
      </w:r>
      <w:r w:rsidRPr="00A80242">
        <w:rPr>
          <w:rStyle w:val="aff6"/>
          <w:rFonts w:hint="cs"/>
          <w:rtl/>
        </w:rPr>
        <w:t xml:space="preserve"> (עי' אות </w:t>
      </w:r>
      <w:r w:rsidRPr="00A80242">
        <w:rPr>
          <w:rStyle w:val="aff6"/>
          <w:rtl/>
        </w:rPr>
        <w:fldChar w:fldCharType="begin"/>
      </w:r>
      <w:r w:rsidRPr="00A80242">
        <w:rPr>
          <w:rStyle w:val="aff6"/>
          <w:rtl/>
        </w:rPr>
        <w:instrText xml:space="preserve"> </w:instrText>
      </w:r>
      <w:r w:rsidRPr="00A80242">
        <w:rPr>
          <w:rStyle w:val="aff6"/>
          <w:rFonts w:hint="cs"/>
        </w:rPr>
        <w:instrText>REF</w:instrText>
      </w:r>
      <w:r w:rsidRPr="00A80242">
        <w:rPr>
          <w:rStyle w:val="aff6"/>
          <w:rFonts w:hint="cs"/>
          <w:rtl/>
        </w:rPr>
        <w:instrText xml:space="preserve"> _</w:instrText>
      </w:r>
      <w:r w:rsidRPr="00A80242">
        <w:rPr>
          <w:rStyle w:val="aff6"/>
          <w:rFonts w:hint="cs"/>
        </w:rPr>
        <w:instrText>Ref50108975 \r \h</w:instrText>
      </w:r>
      <w:r w:rsidRPr="00A80242">
        <w:rPr>
          <w:rStyle w:val="aff6"/>
          <w:rtl/>
        </w:rPr>
        <w:instrText xml:space="preserve"> </w:instrText>
      </w:r>
      <w:r w:rsidRPr="00A80242">
        <w:rPr>
          <w:rStyle w:val="aff6"/>
          <w:rtl/>
        </w:rPr>
      </w:r>
      <w:r w:rsidRPr="00A80242">
        <w:rPr>
          <w:rStyle w:val="aff6"/>
          <w:rtl/>
        </w:rPr>
        <w:fldChar w:fldCharType="separate"/>
      </w:r>
      <w:r w:rsidR="00B35288">
        <w:rPr>
          <w:rStyle w:val="aff6"/>
          <w:cs/>
        </w:rPr>
        <w:t>‎</w:t>
      </w:r>
      <w:r w:rsidR="00B35288">
        <w:rPr>
          <w:rStyle w:val="aff6"/>
          <w:rtl/>
        </w:rPr>
        <w:t>יח)</w:t>
      </w:r>
      <w:r w:rsidRPr="00A80242">
        <w:rPr>
          <w:rStyle w:val="aff6"/>
          <w:rtl/>
        </w:rPr>
        <w:fldChar w:fldCharType="end"/>
      </w:r>
      <w:r w:rsidRPr="00A80242">
        <w:rPr>
          <w:rStyle w:val="afa"/>
          <w:rFonts w:hint="cs"/>
          <w:rtl/>
        </w:rPr>
        <w:t xml:space="preserve"> בדעת </w:t>
      </w:r>
      <w:r w:rsidRPr="00A80242">
        <w:rPr>
          <w:rStyle w:val="affa"/>
          <w:rFonts w:hint="cs"/>
          <w:rtl/>
        </w:rPr>
        <w:t>הרמב"ם</w:t>
      </w:r>
      <w:r>
        <w:rPr>
          <w:rStyle w:val="afa"/>
          <w:rFonts w:hint="cs"/>
          <w:rtl/>
        </w:rPr>
        <w:t xml:space="preserve">, ועיי"ש בדברי </w:t>
      </w:r>
      <w:r w:rsidRPr="00872491">
        <w:rPr>
          <w:rStyle w:val="affa"/>
          <w:rFonts w:hint="cs"/>
          <w:rtl/>
        </w:rPr>
        <w:t>החזו"א</w:t>
      </w:r>
      <w:r>
        <w:rPr>
          <w:rStyle w:val="afa"/>
          <w:rFonts w:hint="cs"/>
          <w:rtl/>
        </w:rPr>
        <w:t xml:space="preserve"> דכל שהוקלש הנדר למלקות, לעולם אין בו מלקות</w:t>
      </w:r>
      <w:r w:rsidRPr="00A80242">
        <w:rPr>
          <w:rStyle w:val="afa"/>
          <w:rFonts w:hint="cs"/>
          <w:rtl/>
        </w:rPr>
        <w:t>].</w:t>
      </w:r>
    </w:p>
    <w:p w:rsidR="00FB08C4" w:rsidRDefault="00FB08C4" w:rsidP="00FB08C4">
      <w:pPr>
        <w:pStyle w:val="a2"/>
      </w:pPr>
      <w:bookmarkStart w:id="4722" w:name="_Toc50111007"/>
      <w:bookmarkStart w:id="4723" w:name="_Toc50113538"/>
      <w:bookmarkStart w:id="4724" w:name="_Toc50238526"/>
      <w:bookmarkStart w:id="4725" w:name="_Toc50239942"/>
      <w:bookmarkStart w:id="4726" w:name="_Toc87388508"/>
      <w:r>
        <w:rPr>
          <w:rFonts w:hint="cs"/>
          <w:rtl/>
        </w:rPr>
        <w:t>ביאור החזו"א דכשאחד היפר לכו"ע לא חשיב היתר בנדר וכשמפר השני חוזר ההיתר וניעור</w:t>
      </w:r>
      <w:bookmarkEnd w:id="4722"/>
      <w:bookmarkEnd w:id="4723"/>
      <w:bookmarkEnd w:id="4724"/>
      <w:bookmarkEnd w:id="4725"/>
      <w:bookmarkEnd w:id="4726"/>
    </w:p>
    <w:p w:rsidR="00FB08C4" w:rsidRDefault="00FB08C4" w:rsidP="00895E85">
      <w:pPr>
        <w:pStyle w:val="a"/>
        <w:rPr>
          <w:rtl/>
        </w:rPr>
      </w:pPr>
      <w:r w:rsidRPr="00BD5100">
        <w:rPr>
          <w:rFonts w:hint="cs"/>
          <w:rtl/>
        </w:rPr>
        <w:t>ו</w:t>
      </w:r>
      <w:r>
        <w:rPr>
          <w:rFonts w:hint="cs"/>
          <w:rtl/>
        </w:rPr>
        <w:t>ביאר</w:t>
      </w:r>
      <w:r w:rsidRPr="00BD5100">
        <w:rPr>
          <w:rFonts w:hint="cs"/>
          <w:rtl/>
        </w:rPr>
        <w:t xml:space="preserve"> </w:t>
      </w:r>
      <w:r w:rsidRPr="00BD5100">
        <w:rPr>
          <w:rStyle w:val="af8"/>
          <w:rFonts w:hint="cs"/>
          <w:rtl/>
        </w:rPr>
        <w:t>החזו"א</w:t>
      </w:r>
      <w:r>
        <w:rPr>
          <w:rFonts w:hint="cs"/>
          <w:rtl/>
        </w:rPr>
        <w:t xml:space="preserve"> דכשאחד מהשותפין הפר את הנדר, בין להצד דמיגז גייז ובין להצד דמיקלש קליש, הוא חצי היתר ולא חשיב כהיתר ממש, ורק כשמפר השני, יש היתר בנדר, ובשעת ההיתר מוצאת ההפרה הראשונה כח חדש, והיא מתעוררת להתיר את הנדר בהיתר גמור.</w:t>
      </w:r>
    </w:p>
    <w:p w:rsidR="00FB08C4" w:rsidRDefault="00FB08C4" w:rsidP="00FB08C4">
      <w:pPr>
        <w:pStyle w:val="a2"/>
        <w:rPr>
          <w:rtl/>
        </w:rPr>
      </w:pPr>
      <w:bookmarkStart w:id="4727" w:name="_Toc50111008"/>
      <w:bookmarkStart w:id="4728" w:name="_Toc50113539"/>
      <w:bookmarkStart w:id="4729" w:name="_Toc50238527"/>
      <w:bookmarkStart w:id="4730" w:name="_Toc50239943"/>
      <w:bookmarkStart w:id="4731" w:name="_Toc87388509"/>
      <w:r>
        <w:rPr>
          <w:rFonts w:hint="cs"/>
          <w:rtl/>
        </w:rPr>
        <w:t>ביאור החזו"א בר"ן דבהפר האב ומת הבעל הנדר עדיין מוקלש דהפרת האב קיימת</w:t>
      </w:r>
      <w:bookmarkEnd w:id="4727"/>
      <w:bookmarkEnd w:id="4728"/>
      <w:bookmarkEnd w:id="4729"/>
      <w:bookmarkEnd w:id="4730"/>
      <w:bookmarkEnd w:id="4731"/>
    </w:p>
    <w:p w:rsidR="00FB08C4" w:rsidRDefault="00FB08C4" w:rsidP="00895E85">
      <w:pPr>
        <w:pStyle w:val="a"/>
        <w:rPr>
          <w:rtl/>
        </w:rPr>
      </w:pPr>
      <w:bookmarkStart w:id="4732" w:name="_Toc50107929"/>
      <w:r>
        <w:rPr>
          <w:rFonts w:hint="cs"/>
          <w:rtl/>
        </w:rPr>
        <w:t xml:space="preserve">וכתב </w:t>
      </w:r>
      <w:r>
        <w:rPr>
          <w:rStyle w:val="af8"/>
          <w:rFonts w:hint="cs"/>
          <w:rtl/>
        </w:rPr>
        <w:t>החזו"א</w:t>
      </w:r>
      <w:r>
        <w:rPr>
          <w:rFonts w:hint="cs"/>
          <w:rtl/>
        </w:rPr>
        <w:t xml:space="preserve"> דלמ"ד דמיקלש קליש בהפר האב ומת הבעל, דהפרת האב לא בטלה כלל, דהא האב קיים והנדר עדיין מוקלש, ולכן כתב </w:t>
      </w:r>
      <w:r w:rsidRPr="0047671A">
        <w:rPr>
          <w:rStyle w:val="af8"/>
          <w:rFonts w:hint="cs"/>
          <w:rtl/>
        </w:rPr>
        <w:t xml:space="preserve">הר"ן </w:t>
      </w:r>
      <w:r w:rsidRPr="004A5285">
        <w:rPr>
          <w:rStyle w:val="af6"/>
          <w:rFonts w:eastAsia="Guttman Hodes" w:hint="cs"/>
          <w:rtl/>
        </w:rPr>
        <w:t xml:space="preserve">(עי' אות </w:t>
      </w:r>
      <w:r w:rsidRPr="004A5285">
        <w:rPr>
          <w:rStyle w:val="af6"/>
          <w:rFonts w:eastAsia="Guttman Hodes"/>
          <w:rtl/>
        </w:rPr>
        <w:fldChar w:fldCharType="begin"/>
      </w:r>
      <w:r w:rsidRPr="004A5285">
        <w:rPr>
          <w:rStyle w:val="af6"/>
          <w:rFonts w:eastAsia="Guttman Hodes"/>
          <w:rtl/>
        </w:rPr>
        <w:instrText xml:space="preserve"> </w:instrText>
      </w:r>
      <w:r w:rsidRPr="004A5285">
        <w:rPr>
          <w:rStyle w:val="af6"/>
          <w:rFonts w:eastAsia="Guttman Hodes" w:hint="cs"/>
        </w:rPr>
        <w:instrText>REF</w:instrText>
      </w:r>
      <w:r w:rsidRPr="004A5285">
        <w:rPr>
          <w:rStyle w:val="af6"/>
          <w:rFonts w:eastAsia="Guttman Hodes" w:hint="cs"/>
          <w:rtl/>
        </w:rPr>
        <w:instrText xml:space="preserve"> _</w:instrText>
      </w:r>
      <w:r w:rsidRPr="004A5285">
        <w:rPr>
          <w:rStyle w:val="af6"/>
          <w:rFonts w:eastAsia="Guttman Hodes" w:hint="cs"/>
        </w:rPr>
        <w:instrText>Ref50236328 \r \h</w:instrText>
      </w:r>
      <w:r w:rsidRPr="004A5285">
        <w:rPr>
          <w:rStyle w:val="af6"/>
          <w:rFonts w:eastAsia="Guttman Hodes"/>
          <w:rtl/>
        </w:rPr>
        <w:instrText xml:space="preserve"> </w:instrText>
      </w:r>
      <w:r w:rsidRPr="004A5285">
        <w:rPr>
          <w:rStyle w:val="af6"/>
          <w:rFonts w:eastAsia="Guttman Hodes"/>
          <w:rtl/>
        </w:rPr>
      </w:r>
      <w:r w:rsidRPr="004A5285">
        <w:rPr>
          <w:rStyle w:val="af6"/>
          <w:rFonts w:eastAsia="Guttman Hodes"/>
          <w:rtl/>
        </w:rPr>
        <w:fldChar w:fldCharType="separate"/>
      </w:r>
      <w:r w:rsidR="00B35288">
        <w:rPr>
          <w:rStyle w:val="af6"/>
          <w:rFonts w:eastAsia="Guttman Hodes"/>
          <w:cs/>
        </w:rPr>
        <w:t>‎</w:t>
      </w:r>
      <w:r w:rsidR="00B35288">
        <w:rPr>
          <w:rStyle w:val="af6"/>
          <w:rFonts w:eastAsia="Guttman Hodes"/>
          <w:rtl/>
        </w:rPr>
        <w:t>כח)</w:t>
      </w:r>
      <w:r w:rsidRPr="004A5285">
        <w:rPr>
          <w:rStyle w:val="af6"/>
          <w:rFonts w:eastAsia="Guttman Hodes"/>
          <w:rtl/>
        </w:rPr>
        <w:fldChar w:fldCharType="end"/>
      </w:r>
      <w:r>
        <w:rPr>
          <w:rFonts w:hint="cs"/>
          <w:rtl/>
        </w:rPr>
        <w:t xml:space="preserve"> דהאב לא זוכה בחלק של הבעל כיון שהוא הוקלש</w:t>
      </w:r>
      <w:r w:rsidRPr="0047671A">
        <w:rPr>
          <w:rFonts w:hint="cs"/>
          <w:rtl/>
        </w:rPr>
        <w:t xml:space="preserve">, </w:t>
      </w:r>
      <w:r>
        <w:rPr>
          <w:rFonts w:hint="cs"/>
          <w:rtl/>
        </w:rPr>
        <w:t>כיון שהפרת האב</w:t>
      </w:r>
      <w:r w:rsidRPr="0047671A">
        <w:rPr>
          <w:rFonts w:hint="cs"/>
          <w:rtl/>
        </w:rPr>
        <w:t xml:space="preserve"> עדיין קיימת, </w:t>
      </w:r>
      <w:r>
        <w:rPr>
          <w:rFonts w:hint="cs"/>
          <w:rtl/>
        </w:rPr>
        <w:t>והיא</w:t>
      </w:r>
      <w:r w:rsidRPr="0047671A">
        <w:rPr>
          <w:rFonts w:hint="cs"/>
          <w:rtl/>
        </w:rPr>
        <w:t xml:space="preserve"> הייתה יכולה להתחזק</w:t>
      </w:r>
      <w:r>
        <w:rPr>
          <w:rFonts w:hint="cs"/>
          <w:rtl/>
        </w:rPr>
        <w:t xml:space="preserve"> ולהתיר את כל הנדר בהיתר גמור, אם גם הבעל היה מצטרף ומיפר.</w:t>
      </w:r>
    </w:p>
    <w:p w:rsidR="00FB08C4" w:rsidRPr="00482E0F" w:rsidRDefault="00FB08C4" w:rsidP="00FB08C4">
      <w:pPr>
        <w:pStyle w:val="a2"/>
        <w:rPr>
          <w:rtl/>
        </w:rPr>
      </w:pPr>
      <w:bookmarkStart w:id="4733" w:name="_Toc50111009"/>
      <w:bookmarkStart w:id="4734" w:name="_Toc50113540"/>
      <w:bookmarkStart w:id="4735" w:name="_Toc50238528"/>
      <w:bookmarkStart w:id="4736" w:name="_Toc50239944"/>
      <w:bookmarkStart w:id="4737" w:name="_Toc87388510"/>
      <w:r>
        <w:rPr>
          <w:rFonts w:hint="cs"/>
          <w:rtl/>
        </w:rPr>
        <w:t>ביאור החזו"א בר"ן דהפר הבעל ומת אין הפרתו מצטרפת ובטלה אף דלמלקות הוקלש הנדר</w:t>
      </w:r>
      <w:bookmarkEnd w:id="4733"/>
      <w:bookmarkEnd w:id="4734"/>
      <w:bookmarkEnd w:id="4735"/>
      <w:bookmarkEnd w:id="4736"/>
      <w:bookmarkEnd w:id="4737"/>
    </w:p>
    <w:p w:rsidR="00FB08C4" w:rsidRDefault="00FB08C4" w:rsidP="00895E85">
      <w:pPr>
        <w:pStyle w:val="a"/>
        <w:rPr>
          <w:rtl/>
        </w:rPr>
      </w:pPr>
      <w:r>
        <w:rPr>
          <w:rFonts w:hint="cs"/>
          <w:rtl/>
        </w:rPr>
        <w:t xml:space="preserve">אבל בהפר הבעל ומת, כתב </w:t>
      </w:r>
      <w:r w:rsidRPr="00482E0F">
        <w:rPr>
          <w:rStyle w:val="af8"/>
          <w:rFonts w:hint="cs"/>
          <w:rtl/>
        </w:rPr>
        <w:t>החזו"א</w:t>
      </w:r>
      <w:r>
        <w:rPr>
          <w:rFonts w:hint="cs"/>
          <w:rtl/>
        </w:rPr>
        <w:t xml:space="preserve"> </w:t>
      </w:r>
      <w:r w:rsidRPr="00BD5100">
        <w:rPr>
          <w:rFonts w:hint="cs"/>
          <w:rtl/>
        </w:rPr>
        <w:t>דאף שהנדר הוקלש לענין מלקות, ואף כשמת עדיין חשיב מוקלש</w:t>
      </w:r>
      <w:r>
        <w:rPr>
          <w:rFonts w:hint="cs"/>
          <w:rtl/>
        </w:rPr>
        <w:t xml:space="preserve"> לענין המלקות</w:t>
      </w:r>
      <w:r w:rsidRPr="00BD5100">
        <w:rPr>
          <w:rFonts w:hint="cs"/>
          <w:rtl/>
        </w:rPr>
        <w:t xml:space="preserve">, מ"מ כיון שמת </w:t>
      </w:r>
      <w:r>
        <w:rPr>
          <w:rFonts w:hint="cs"/>
          <w:rtl/>
        </w:rPr>
        <w:t xml:space="preserve">המיפר א"כ </w:t>
      </w:r>
      <w:r w:rsidRPr="00BD5100">
        <w:rPr>
          <w:rFonts w:hint="cs"/>
          <w:rtl/>
        </w:rPr>
        <w:t xml:space="preserve">אין ההפרה יכולה להצטרף </w:t>
      </w:r>
      <w:r>
        <w:rPr>
          <w:rFonts w:hint="cs"/>
          <w:rtl/>
        </w:rPr>
        <w:t>ולהתיר את הנדר לגמרי, ובזה הנדר מתחזק יותר, ולכן האב יכול לזכות בנדר אעפ"י שהופר והוקלש.</w:t>
      </w:r>
    </w:p>
    <w:p w:rsidR="00FB08C4" w:rsidRPr="00A80AC2" w:rsidRDefault="00FB08C4" w:rsidP="00FB08C4">
      <w:pPr>
        <w:pStyle w:val="a2"/>
        <w:rPr>
          <w:rtl/>
        </w:rPr>
      </w:pPr>
    </w:p>
    <w:p w:rsidR="00FB08C4" w:rsidRDefault="00FB08C4" w:rsidP="00FB08C4">
      <w:pPr>
        <w:pStyle w:val="afd"/>
        <w:rPr>
          <w:rtl/>
        </w:rPr>
      </w:pPr>
      <w:bookmarkStart w:id="4738" w:name="_Toc49977817"/>
      <w:bookmarkStart w:id="4739" w:name="_Toc50025817"/>
      <w:bookmarkStart w:id="4740" w:name="_Toc50107932"/>
      <w:bookmarkStart w:id="4741" w:name="_Toc50111013"/>
      <w:bookmarkStart w:id="4742" w:name="_Toc50113544"/>
      <w:bookmarkStart w:id="4743" w:name="_Toc50238529"/>
      <w:bookmarkStart w:id="4744" w:name="_Toc50239945"/>
      <w:bookmarkStart w:id="4745" w:name="_Toc49780867"/>
      <w:bookmarkStart w:id="4746" w:name="_Toc49976665"/>
      <w:bookmarkStart w:id="4747" w:name="_Toc49977820"/>
      <w:bookmarkStart w:id="4748" w:name="_Toc87388511"/>
      <w:bookmarkEnd w:id="4500"/>
      <w:bookmarkEnd w:id="4732"/>
      <w:r>
        <w:rPr>
          <w:rFonts w:hint="cs"/>
          <w:rtl/>
        </w:rPr>
        <w:lastRenderedPageBreak/>
        <w:t xml:space="preserve">בנ"מ </w:t>
      </w:r>
      <w:bookmarkEnd w:id="4738"/>
      <w:r>
        <w:rPr>
          <w:rFonts w:hint="cs"/>
          <w:rtl/>
        </w:rPr>
        <w:t>למלקות בנדרה מזיתים ואכלה</w:t>
      </w:r>
      <w:bookmarkEnd w:id="4739"/>
      <w:bookmarkEnd w:id="4740"/>
      <w:bookmarkEnd w:id="4741"/>
      <w:bookmarkEnd w:id="4742"/>
      <w:bookmarkEnd w:id="4743"/>
      <w:bookmarkEnd w:id="4744"/>
      <w:bookmarkEnd w:id="4748"/>
    </w:p>
    <w:p w:rsidR="00FB08C4" w:rsidRPr="00C517FF" w:rsidRDefault="00FB08C4" w:rsidP="00FB08C4">
      <w:pPr>
        <w:pStyle w:val="1"/>
        <w:rPr>
          <w:rtl/>
        </w:rPr>
      </w:pPr>
      <w:bookmarkStart w:id="4749" w:name="_Toc50111014"/>
      <w:bookmarkStart w:id="4750" w:name="_Toc50113545"/>
      <w:bookmarkStart w:id="4751" w:name="_Toc50238530"/>
      <w:bookmarkStart w:id="4752" w:name="_Toc50239946"/>
      <w:bookmarkStart w:id="4753" w:name="_Toc87388512"/>
      <w:r>
        <w:rPr>
          <w:rFonts w:hint="cs"/>
          <w:rtl/>
        </w:rPr>
        <w:t>ביאורי הראשונים באופן הנדר וקלישותו כשנדרה מזיתים</w:t>
      </w:r>
      <w:bookmarkEnd w:id="4749"/>
      <w:bookmarkEnd w:id="4750"/>
      <w:bookmarkEnd w:id="4751"/>
      <w:bookmarkEnd w:id="4752"/>
      <w:bookmarkEnd w:id="4753"/>
    </w:p>
    <w:p w:rsidR="00FB08C4" w:rsidRPr="00F66E83" w:rsidRDefault="00FB08C4" w:rsidP="00FB08C4">
      <w:pPr>
        <w:pStyle w:val="a2"/>
        <w:rPr>
          <w:rtl/>
        </w:rPr>
      </w:pPr>
      <w:bookmarkStart w:id="4754" w:name="_Toc50025818"/>
      <w:bookmarkStart w:id="4755" w:name="_Toc50107933"/>
      <w:bookmarkStart w:id="4756" w:name="_Toc50111015"/>
      <w:bookmarkStart w:id="4757" w:name="_Toc50113546"/>
      <w:bookmarkStart w:id="4758" w:name="_Toc50238531"/>
      <w:bookmarkStart w:id="4759" w:name="_Toc50239947"/>
      <w:bookmarkStart w:id="4760" w:name="_Toc87388513"/>
      <w:r>
        <w:rPr>
          <w:rFonts w:hint="cs"/>
          <w:rtl/>
        </w:rPr>
        <w:t>ביאור הר"ן והמאירי דנדרה מזיתים מסויימים והמלקות הם רק כשאכל</w:t>
      </w:r>
      <w:bookmarkEnd w:id="4754"/>
      <w:bookmarkEnd w:id="4755"/>
      <w:bookmarkEnd w:id="4756"/>
      <w:bookmarkEnd w:id="4757"/>
      <w:bookmarkEnd w:id="4758"/>
      <w:bookmarkEnd w:id="4759"/>
      <w:bookmarkEnd w:id="4760"/>
    </w:p>
    <w:p w:rsidR="00FB08C4" w:rsidRDefault="00FB08C4" w:rsidP="00895E85">
      <w:pPr>
        <w:pStyle w:val="a"/>
        <w:rPr>
          <w:rtl/>
        </w:rPr>
      </w:pPr>
      <w:bookmarkStart w:id="4761" w:name="_Ref50110865"/>
      <w:r>
        <w:rPr>
          <w:rFonts w:hint="cs"/>
          <w:rtl/>
        </w:rPr>
        <w:t xml:space="preserve">בהא דאמרינן דלהצד דמיגז גייז, ונדרה מב' זיתים ואכלתם לוקה, כתבו </w:t>
      </w:r>
      <w:r w:rsidRPr="00956BE2">
        <w:rPr>
          <w:rStyle w:val="af8"/>
          <w:rFonts w:hint="cs"/>
          <w:rtl/>
        </w:rPr>
        <w:t xml:space="preserve">הר"ן </w:t>
      </w:r>
      <w:r w:rsidRPr="009D56BD">
        <w:rPr>
          <w:rStyle w:val="af6"/>
          <w:rFonts w:eastAsia="Guttman Hodes" w:hint="cs"/>
          <w:rtl/>
        </w:rPr>
        <w:t>(ד"ה דנדרה)</w:t>
      </w:r>
      <w:r>
        <w:rPr>
          <w:rFonts w:hint="cs"/>
          <w:rtl/>
        </w:rPr>
        <w:t xml:space="preserve"> </w:t>
      </w:r>
      <w:r w:rsidRPr="00956BE2">
        <w:rPr>
          <w:rStyle w:val="af8"/>
          <w:rFonts w:hint="cs"/>
          <w:rtl/>
        </w:rPr>
        <w:t>והמאירי</w:t>
      </w:r>
      <w:r w:rsidRPr="009D56BD">
        <w:rPr>
          <w:rStyle w:val="af6"/>
          <w:rFonts w:eastAsia="Guttman Hodes" w:hint="cs"/>
          <w:rtl/>
        </w:rPr>
        <w:t xml:space="preserve"> (ד"ה ונשוב)</w:t>
      </w:r>
      <w:r>
        <w:rPr>
          <w:rFonts w:hint="cs"/>
          <w:rtl/>
        </w:rPr>
        <w:t xml:space="preserve"> דהיינו שנדרה מב' זיתים מסויימים, וכתב </w:t>
      </w:r>
      <w:r w:rsidRPr="00956BE2">
        <w:rPr>
          <w:rStyle w:val="af8"/>
          <w:rFonts w:hint="cs"/>
          <w:rtl/>
        </w:rPr>
        <w:t xml:space="preserve">הר"ן </w:t>
      </w:r>
      <w:r w:rsidRPr="009D56BD">
        <w:rPr>
          <w:rStyle w:val="af6"/>
          <w:rFonts w:eastAsia="Guttman Hodes" w:hint="cs"/>
          <w:rtl/>
        </w:rPr>
        <w:t xml:space="preserve">(ד"ה </w:t>
      </w:r>
      <w:r>
        <w:rPr>
          <w:rStyle w:val="af6"/>
          <w:rFonts w:eastAsia="Guttman Hodes" w:hint="cs"/>
          <w:rtl/>
        </w:rPr>
        <w:t>אי, ד"ה ואי</w:t>
      </w:r>
      <w:r w:rsidRPr="009D56BD">
        <w:rPr>
          <w:rStyle w:val="af6"/>
          <w:rFonts w:eastAsia="Guttman Hodes" w:hint="cs"/>
          <w:rtl/>
        </w:rPr>
        <w:t>)</w:t>
      </w:r>
      <w:r>
        <w:rPr>
          <w:rFonts w:hint="cs"/>
          <w:rtl/>
        </w:rPr>
        <w:t xml:space="preserve"> להצד דמיגז גייז היא לוקה רק כשאכלה את ב' הזיתים, ולהצד דמיקלש קליש אינה לוקה כלל.</w:t>
      </w:r>
      <w:bookmarkEnd w:id="4761"/>
    </w:p>
    <w:p w:rsidR="00FB08C4" w:rsidRPr="00036FFB" w:rsidRDefault="00FB08C4" w:rsidP="00FB08C4">
      <w:pPr>
        <w:pStyle w:val="a2"/>
      </w:pPr>
      <w:bookmarkStart w:id="4762" w:name="_Toc50111016"/>
      <w:bookmarkStart w:id="4763" w:name="_Toc50113547"/>
      <w:bookmarkStart w:id="4764" w:name="_Toc50238532"/>
      <w:bookmarkStart w:id="4765" w:name="_Toc50239948"/>
      <w:bookmarkStart w:id="4766" w:name="_Toc87388514"/>
      <w:r>
        <w:rPr>
          <w:rFonts w:hint="cs"/>
          <w:rtl/>
        </w:rPr>
        <w:t>ביאור הרשב"א והר"ן דכיון שלא ידוע מאיזה זית פקע האיסור לכן לוקה רק באכילת שניהם</w:t>
      </w:r>
      <w:bookmarkEnd w:id="4762"/>
      <w:bookmarkEnd w:id="4763"/>
      <w:bookmarkEnd w:id="4764"/>
      <w:bookmarkEnd w:id="4765"/>
      <w:bookmarkEnd w:id="4766"/>
    </w:p>
    <w:p w:rsidR="00FB08C4" w:rsidRDefault="00FB08C4" w:rsidP="00895E85">
      <w:pPr>
        <w:pStyle w:val="a"/>
        <w:rPr>
          <w:rtl/>
        </w:rPr>
      </w:pPr>
      <w:r>
        <w:rPr>
          <w:rFonts w:hint="cs"/>
          <w:rtl/>
        </w:rPr>
        <w:t xml:space="preserve">וביארו </w:t>
      </w:r>
      <w:r w:rsidRPr="00C546B6">
        <w:rPr>
          <w:rStyle w:val="af8"/>
          <w:rFonts w:hint="cs"/>
          <w:rtl/>
        </w:rPr>
        <w:t>הרשב"א</w:t>
      </w:r>
      <w:r>
        <w:rPr>
          <w:rFonts w:hint="cs"/>
          <w:rtl/>
        </w:rPr>
        <w:t xml:space="preserve"> </w:t>
      </w:r>
      <w:r w:rsidRPr="009023D2">
        <w:rPr>
          <w:rStyle w:val="af6"/>
          <w:rFonts w:eastAsia="Guttman Hodes" w:hint="cs"/>
          <w:rtl/>
        </w:rPr>
        <w:t xml:space="preserve">(סוד"ה דנדרה) </w:t>
      </w:r>
      <w:r w:rsidRPr="00C546B6">
        <w:rPr>
          <w:rStyle w:val="af8"/>
          <w:rFonts w:hint="cs"/>
          <w:rtl/>
        </w:rPr>
        <w:t>והר"ן</w:t>
      </w:r>
      <w:r>
        <w:rPr>
          <w:rFonts w:hint="cs"/>
          <w:rtl/>
        </w:rPr>
        <w:t xml:space="preserve"> </w:t>
      </w:r>
      <w:r w:rsidRPr="009023D2">
        <w:rPr>
          <w:rStyle w:val="af6"/>
          <w:rFonts w:eastAsia="Guttman Hodes" w:hint="cs"/>
          <w:rtl/>
        </w:rPr>
        <w:t xml:space="preserve">(ד"ה אי אמרת) </w:t>
      </w:r>
      <w:r>
        <w:rPr>
          <w:rFonts w:hint="cs"/>
          <w:rtl/>
        </w:rPr>
        <w:t xml:space="preserve">דאעפ"י דלהצד דמיגז גייז, כשהפר הארוס פקע האיסור מזית אחד, ורק הזית השני נשאר באיסורו כמו שהיה לפני הפרת הארוס, וא"כ אף שאכלה את הזית השני לבדו היא צריכה ללקות, אלא דכיון דאין אנו יודעים מאיזה זית פקע האיסור, לכן היא לוקה רק כשאכלה את שניהם, וכ"כ </w:t>
      </w:r>
      <w:r w:rsidRPr="00CB1328">
        <w:rPr>
          <w:rStyle w:val="af8"/>
          <w:rFonts w:hint="cs"/>
          <w:rtl/>
        </w:rPr>
        <w:t>הר"א מן ההר</w:t>
      </w:r>
      <w:r>
        <w:rPr>
          <w:rFonts w:hint="cs"/>
          <w:rtl/>
        </w:rPr>
        <w:t xml:space="preserve"> </w:t>
      </w:r>
      <w:r w:rsidRPr="009023D2">
        <w:rPr>
          <w:rStyle w:val="af6"/>
          <w:rFonts w:eastAsia="Guttman Hodes" w:hint="cs"/>
          <w:rtl/>
        </w:rPr>
        <w:t>(ד"ה בעל)</w:t>
      </w:r>
      <w:r>
        <w:rPr>
          <w:rFonts w:hint="cs"/>
          <w:rtl/>
        </w:rPr>
        <w:t>.</w:t>
      </w:r>
    </w:p>
    <w:p w:rsidR="00FB08C4" w:rsidRPr="00E663BC" w:rsidRDefault="00FB08C4" w:rsidP="00FB08C4">
      <w:pPr>
        <w:pStyle w:val="a2"/>
      </w:pPr>
      <w:bookmarkStart w:id="4767" w:name="_Toc50111017"/>
      <w:bookmarkStart w:id="4768" w:name="_Toc50113548"/>
      <w:bookmarkStart w:id="4769" w:name="_Toc50238533"/>
      <w:bookmarkStart w:id="4770" w:name="_Toc50239949"/>
      <w:bookmarkStart w:id="4771" w:name="_Toc87388515"/>
      <w:r>
        <w:rPr>
          <w:rFonts w:hint="cs"/>
          <w:rtl/>
        </w:rPr>
        <w:t>דברי הרשב"א והמאירי דבאכלה זית אחד חשיב כחצי שיעור דא"א לברר במה היא אסורה</w:t>
      </w:r>
      <w:bookmarkEnd w:id="4767"/>
      <w:bookmarkEnd w:id="4768"/>
      <w:bookmarkEnd w:id="4769"/>
      <w:bookmarkEnd w:id="4770"/>
      <w:bookmarkEnd w:id="4771"/>
    </w:p>
    <w:p w:rsidR="00FB08C4" w:rsidRDefault="00FB08C4" w:rsidP="00895E85">
      <w:pPr>
        <w:pStyle w:val="a"/>
        <w:rPr>
          <w:rtl/>
        </w:rPr>
      </w:pPr>
      <w:r>
        <w:rPr>
          <w:rFonts w:hint="cs"/>
          <w:rtl/>
        </w:rPr>
        <w:t xml:space="preserve">והוסיף </w:t>
      </w:r>
      <w:r w:rsidRPr="00CB1328">
        <w:rPr>
          <w:rStyle w:val="af8"/>
          <w:rFonts w:hint="cs"/>
          <w:rtl/>
        </w:rPr>
        <w:t>הרשב"א</w:t>
      </w:r>
      <w:r>
        <w:rPr>
          <w:rFonts w:hint="cs"/>
          <w:rtl/>
        </w:rPr>
        <w:t xml:space="preserve"> דאי אכלה זית אחד, לעולם אינה לוקה דהוא חצי שיעור,</w:t>
      </w:r>
      <w:r w:rsidRPr="00956029">
        <w:rPr>
          <w:rFonts w:hint="cs"/>
          <w:rtl/>
        </w:rPr>
        <w:t xml:space="preserve"> </w:t>
      </w:r>
      <w:r>
        <w:rPr>
          <w:rFonts w:hint="cs"/>
          <w:rtl/>
        </w:rPr>
        <w:t xml:space="preserve">וכ"כ </w:t>
      </w:r>
      <w:r w:rsidRPr="00CB1328">
        <w:rPr>
          <w:rStyle w:val="af8"/>
          <w:rFonts w:hint="cs"/>
          <w:rtl/>
        </w:rPr>
        <w:t>המאירי</w:t>
      </w:r>
      <w:r w:rsidRPr="009023D2">
        <w:rPr>
          <w:rStyle w:val="af6"/>
          <w:rFonts w:eastAsia="Guttman Hodes" w:hint="cs"/>
          <w:rtl/>
        </w:rPr>
        <w:t xml:space="preserve"> (ד"ה ונשוב) </w:t>
      </w:r>
      <w:r>
        <w:rPr>
          <w:rFonts w:hint="cs"/>
          <w:rtl/>
        </w:rPr>
        <w:t>דא"א לברר במה היא אסורה מב' הכזיתים, כיון שהאיסור מעורב בשניהם, ואם אכלה זית אחד הוא חצי שיעור.</w:t>
      </w:r>
    </w:p>
    <w:p w:rsidR="00FB08C4" w:rsidRPr="0074327A" w:rsidRDefault="00FB08C4" w:rsidP="00FB08C4">
      <w:pPr>
        <w:pStyle w:val="a2"/>
      </w:pPr>
      <w:bookmarkStart w:id="4772" w:name="_Toc50111018"/>
      <w:bookmarkStart w:id="4773" w:name="_Toc50113549"/>
      <w:bookmarkStart w:id="4774" w:name="_Toc50238534"/>
      <w:bookmarkStart w:id="4775" w:name="_Toc50239950"/>
      <w:bookmarkStart w:id="4776" w:name="_Toc87388516"/>
      <w:r>
        <w:rPr>
          <w:rFonts w:hint="cs"/>
          <w:rtl/>
        </w:rPr>
        <w:t>ביאור הראמ"ה דנדרה מב' שיעורי כזית ולמ"ד מיגז גייז לוקה דשיעור אחד נשאר אסור</w:t>
      </w:r>
      <w:bookmarkEnd w:id="4772"/>
      <w:bookmarkEnd w:id="4773"/>
      <w:bookmarkEnd w:id="4774"/>
      <w:bookmarkEnd w:id="4775"/>
      <w:bookmarkEnd w:id="4776"/>
    </w:p>
    <w:p w:rsidR="00FB08C4" w:rsidRDefault="00FB08C4" w:rsidP="00895E85">
      <w:pPr>
        <w:pStyle w:val="a"/>
        <w:rPr>
          <w:rtl/>
        </w:rPr>
      </w:pPr>
      <w:r w:rsidRPr="00956BE2">
        <w:rPr>
          <w:rStyle w:val="af8"/>
          <w:rFonts w:hint="cs"/>
          <w:rtl/>
        </w:rPr>
        <w:t xml:space="preserve">והר"א מן ההר </w:t>
      </w:r>
      <w:r w:rsidRPr="009023D2">
        <w:rPr>
          <w:rStyle w:val="af6"/>
          <w:rFonts w:eastAsia="Guttman Hodes" w:hint="cs"/>
          <w:rtl/>
        </w:rPr>
        <w:t xml:space="preserve">(ד"ה בעל) </w:t>
      </w:r>
      <w:r>
        <w:rPr>
          <w:rFonts w:hint="cs"/>
          <w:rtl/>
        </w:rPr>
        <w:t>ביאר דנדרה מב' שיעורים של זית, וא"כ יש מלקות על כל כזית וכזית, והיא אכלה אחד לבדו בלא לצרף את השני, ולכן להצד דמיגז גייז לוקה אעפ"י שהבעל הפר, כיון ששיעור אחד של זית נשאר באיסורו.</w:t>
      </w:r>
    </w:p>
    <w:p w:rsidR="00FB08C4" w:rsidRPr="00A80AC2" w:rsidRDefault="00FB08C4" w:rsidP="00FB08C4">
      <w:pPr>
        <w:pStyle w:val="a2"/>
        <w:rPr>
          <w:rtl/>
        </w:rPr>
      </w:pPr>
    </w:p>
    <w:p w:rsidR="00FB08C4" w:rsidRPr="00A80AC2" w:rsidRDefault="00FB08C4" w:rsidP="00FB08C4">
      <w:pPr>
        <w:pStyle w:val="a2"/>
        <w:rPr>
          <w:rtl/>
        </w:rPr>
      </w:pPr>
    </w:p>
    <w:p w:rsidR="00FB08C4" w:rsidRDefault="00FB08C4" w:rsidP="00FB08C4">
      <w:pPr>
        <w:pStyle w:val="a2"/>
        <w:rPr>
          <w:rtl/>
        </w:rPr>
      </w:pPr>
      <w:bookmarkStart w:id="4777" w:name="_Toc50111019"/>
      <w:bookmarkStart w:id="4778" w:name="_Toc50113550"/>
      <w:bookmarkStart w:id="4779" w:name="_Toc50238535"/>
      <w:bookmarkStart w:id="4780" w:name="_Toc50239951"/>
      <w:bookmarkStart w:id="4781" w:name="_Toc87388517"/>
      <w:bookmarkEnd w:id="4745"/>
      <w:bookmarkEnd w:id="4746"/>
      <w:bookmarkEnd w:id="4747"/>
      <w:r>
        <w:rPr>
          <w:rFonts w:hint="cs"/>
          <w:rtl/>
        </w:rPr>
        <w:t>ביאור התוס' דנדרה שלא תאכל את כל הזיתים ולמיגז גייז נשאר האיסור על העתיד</w:t>
      </w:r>
      <w:bookmarkEnd w:id="4777"/>
      <w:bookmarkEnd w:id="4778"/>
      <w:bookmarkEnd w:id="4779"/>
      <w:bookmarkEnd w:id="4780"/>
      <w:bookmarkEnd w:id="4781"/>
    </w:p>
    <w:p w:rsidR="00FB08C4" w:rsidRDefault="00FB08C4" w:rsidP="00895E85">
      <w:pPr>
        <w:pStyle w:val="a"/>
        <w:rPr>
          <w:rtl/>
        </w:rPr>
      </w:pPr>
      <w:r w:rsidRPr="00AF1ED2">
        <w:rPr>
          <w:rStyle w:val="af8"/>
          <w:rFonts w:hint="cs"/>
          <w:rtl/>
        </w:rPr>
        <w:t>והתוס'</w:t>
      </w:r>
      <w:r>
        <w:rPr>
          <w:rFonts w:hint="cs"/>
          <w:rtl/>
        </w:rPr>
        <w:t xml:space="preserve"> </w:t>
      </w:r>
      <w:r w:rsidRPr="00AF1ED2">
        <w:rPr>
          <w:rStyle w:val="af6"/>
          <w:rFonts w:eastAsia="Guttman Hodes" w:hint="cs"/>
          <w:rtl/>
        </w:rPr>
        <w:t xml:space="preserve">(ד"ה היכא) </w:t>
      </w:r>
      <w:r>
        <w:rPr>
          <w:rFonts w:hint="cs"/>
          <w:rtl/>
        </w:rPr>
        <w:t xml:space="preserve">כתבו דאיירי שנדרה מזיתים, דהיינו שלא תאכל את כל הזיתים, </w:t>
      </w:r>
      <w:r w:rsidRPr="00AF1ED2">
        <w:rPr>
          <w:rStyle w:val="afa"/>
          <w:rFonts w:hint="cs"/>
          <w:rtl/>
        </w:rPr>
        <w:t xml:space="preserve">[ודלא </w:t>
      </w:r>
      <w:r w:rsidRPr="00AF1ED2">
        <w:rPr>
          <w:rStyle w:val="affa"/>
          <w:rFonts w:hint="cs"/>
          <w:rtl/>
        </w:rPr>
        <w:t>כהר"ן</w:t>
      </w:r>
      <w:r w:rsidRPr="00AF1ED2">
        <w:rPr>
          <w:rStyle w:val="afa"/>
          <w:rFonts w:hint="cs"/>
          <w:rtl/>
        </w:rPr>
        <w:t xml:space="preserve"> </w:t>
      </w:r>
      <w:r w:rsidRPr="00C517FF">
        <w:rPr>
          <w:rStyle w:val="aff6"/>
          <w:rFonts w:hint="cs"/>
          <w:rtl/>
        </w:rPr>
        <w:t xml:space="preserve">(עי' אות </w:t>
      </w:r>
      <w:r w:rsidRPr="00C517FF">
        <w:rPr>
          <w:rStyle w:val="aff6"/>
          <w:rtl/>
        </w:rPr>
        <w:fldChar w:fldCharType="begin"/>
      </w:r>
      <w:r w:rsidRPr="00C517FF">
        <w:rPr>
          <w:rStyle w:val="aff6"/>
          <w:rtl/>
        </w:rPr>
        <w:instrText xml:space="preserve"> </w:instrText>
      </w:r>
      <w:r w:rsidRPr="00C517FF">
        <w:rPr>
          <w:rStyle w:val="aff6"/>
          <w:rFonts w:hint="cs"/>
        </w:rPr>
        <w:instrText>REF</w:instrText>
      </w:r>
      <w:r w:rsidRPr="00C517FF">
        <w:rPr>
          <w:rStyle w:val="aff6"/>
          <w:rFonts w:hint="cs"/>
          <w:rtl/>
        </w:rPr>
        <w:instrText xml:space="preserve"> _</w:instrText>
      </w:r>
      <w:r w:rsidRPr="00C517FF">
        <w:rPr>
          <w:rStyle w:val="aff6"/>
          <w:rFonts w:hint="cs"/>
        </w:rPr>
        <w:instrText>Ref50110865 \r \h</w:instrText>
      </w:r>
      <w:r w:rsidRPr="00C517FF">
        <w:rPr>
          <w:rStyle w:val="aff6"/>
          <w:rtl/>
        </w:rPr>
        <w:instrText xml:space="preserve"> </w:instrText>
      </w:r>
      <w:r w:rsidRPr="00C517FF">
        <w:rPr>
          <w:rStyle w:val="aff6"/>
          <w:rtl/>
        </w:rPr>
      </w:r>
      <w:r w:rsidRPr="00C517FF">
        <w:rPr>
          <w:rStyle w:val="aff6"/>
          <w:rtl/>
        </w:rPr>
        <w:fldChar w:fldCharType="separate"/>
      </w:r>
      <w:r w:rsidR="00B35288">
        <w:rPr>
          <w:rStyle w:val="aff6"/>
          <w:cs/>
        </w:rPr>
        <w:t>‎</w:t>
      </w:r>
      <w:r w:rsidR="00B35288">
        <w:rPr>
          <w:rStyle w:val="aff6"/>
          <w:rtl/>
        </w:rPr>
        <w:t>לה)</w:t>
      </w:r>
      <w:r w:rsidRPr="00C517FF">
        <w:rPr>
          <w:rStyle w:val="aff6"/>
          <w:rtl/>
        </w:rPr>
        <w:fldChar w:fldCharType="end"/>
      </w:r>
      <w:r w:rsidRPr="00AF1ED2">
        <w:rPr>
          <w:rStyle w:val="afa"/>
          <w:rFonts w:hint="cs"/>
          <w:rtl/>
        </w:rPr>
        <w:t xml:space="preserve"> דביארו דנדרה מב' זיתים</w:t>
      </w:r>
      <w:r>
        <w:rPr>
          <w:rStyle w:val="afa"/>
          <w:rFonts w:hint="cs"/>
          <w:rtl/>
        </w:rPr>
        <w:t xml:space="preserve"> מסוימים</w:t>
      </w:r>
      <w:r w:rsidRPr="00AF1ED2">
        <w:rPr>
          <w:rStyle w:val="afa"/>
          <w:rFonts w:hint="cs"/>
          <w:rtl/>
        </w:rPr>
        <w:t>]</w:t>
      </w:r>
      <w:r>
        <w:rPr>
          <w:rFonts w:hint="cs"/>
          <w:rtl/>
        </w:rPr>
        <w:t>, דלהצד דמיגז גייז, כיון שחצי הנדר עומד במקומו, והאיסור נשאר על העתיד, לכן היא עוברת בבל יחל, ולהצד דמיקלש קליש, הוא רק איסור בעלמא, כיון שכל הנדר הוקלש.</w:t>
      </w:r>
    </w:p>
    <w:p w:rsidR="00FB08C4" w:rsidRDefault="00FB08C4" w:rsidP="00FB08C4">
      <w:pPr>
        <w:pStyle w:val="1"/>
        <w:rPr>
          <w:rtl/>
        </w:rPr>
      </w:pPr>
      <w:bookmarkStart w:id="4782" w:name="_Toc50111020"/>
      <w:bookmarkStart w:id="4783" w:name="_Toc50113551"/>
      <w:bookmarkStart w:id="4784" w:name="_Toc50238536"/>
      <w:bookmarkStart w:id="4785" w:name="_Toc50239952"/>
      <w:bookmarkStart w:id="4786" w:name="_Toc87388518"/>
      <w:r>
        <w:rPr>
          <w:rFonts w:hint="cs"/>
          <w:rtl/>
        </w:rPr>
        <w:t>ביאורי הראשונים אמאי בקונם לוקה רק בכזית ולא בכל שהוא</w:t>
      </w:r>
      <w:bookmarkEnd w:id="4782"/>
      <w:bookmarkEnd w:id="4783"/>
      <w:bookmarkEnd w:id="4784"/>
      <w:bookmarkEnd w:id="4785"/>
      <w:bookmarkEnd w:id="4786"/>
    </w:p>
    <w:p w:rsidR="00FB08C4" w:rsidRPr="00B97228" w:rsidRDefault="00FB08C4" w:rsidP="00FB08C4">
      <w:pPr>
        <w:pStyle w:val="a2"/>
      </w:pPr>
      <w:bookmarkStart w:id="4787" w:name="_Toc50111021"/>
      <w:bookmarkStart w:id="4788" w:name="_Toc50113552"/>
      <w:bookmarkStart w:id="4789" w:name="_Toc50238537"/>
      <w:bookmarkStart w:id="4790" w:name="_Toc50239953"/>
      <w:bookmarkStart w:id="4791" w:name="_Toc87388519"/>
      <w:r>
        <w:rPr>
          <w:rFonts w:hint="cs"/>
          <w:rtl/>
        </w:rPr>
        <w:t>קושית הרשב"א והר"ן דהא בקונמות לוקין בכ"ש ואמאי העמידה הגמ' בכזית</w:t>
      </w:r>
      <w:bookmarkEnd w:id="4787"/>
      <w:bookmarkEnd w:id="4788"/>
      <w:bookmarkEnd w:id="4789"/>
      <w:bookmarkEnd w:id="4790"/>
      <w:bookmarkEnd w:id="4791"/>
    </w:p>
    <w:p w:rsidR="00FB08C4" w:rsidRDefault="00FB08C4" w:rsidP="00895E85">
      <w:pPr>
        <w:pStyle w:val="a"/>
        <w:rPr>
          <w:rtl/>
        </w:rPr>
      </w:pPr>
      <w:r>
        <w:rPr>
          <w:rFonts w:hint="cs"/>
          <w:rtl/>
        </w:rPr>
        <w:t xml:space="preserve">בהא דאמרינן דנדרה מב' זיתים הקשו </w:t>
      </w:r>
      <w:r w:rsidRPr="00CB1328">
        <w:rPr>
          <w:rStyle w:val="af8"/>
          <w:rFonts w:hint="cs"/>
          <w:rtl/>
        </w:rPr>
        <w:t>הרשב"א</w:t>
      </w:r>
      <w:r>
        <w:rPr>
          <w:rFonts w:hint="cs"/>
          <w:rtl/>
        </w:rPr>
        <w:t xml:space="preserve"> </w:t>
      </w:r>
      <w:r w:rsidRPr="009023D2">
        <w:rPr>
          <w:rStyle w:val="af6"/>
          <w:rFonts w:eastAsia="Guttman Hodes" w:hint="cs"/>
          <w:rtl/>
        </w:rPr>
        <w:t>(ד"ה דנדרה)</w:t>
      </w:r>
      <w:r>
        <w:rPr>
          <w:rFonts w:hint="cs"/>
          <w:rtl/>
        </w:rPr>
        <w:t xml:space="preserve"> </w:t>
      </w:r>
      <w:r w:rsidRPr="00CB1328">
        <w:rPr>
          <w:rStyle w:val="af8"/>
          <w:rFonts w:hint="cs"/>
          <w:rtl/>
        </w:rPr>
        <w:t>והר"ן</w:t>
      </w:r>
      <w:r>
        <w:rPr>
          <w:rFonts w:hint="cs"/>
          <w:rtl/>
        </w:rPr>
        <w:t xml:space="preserve"> </w:t>
      </w:r>
      <w:r w:rsidRPr="002C773C">
        <w:rPr>
          <w:rStyle w:val="af6"/>
          <w:rFonts w:eastAsia="Guttman Hodes"/>
          <w:rtl/>
        </w:rPr>
        <w:t>(ד"ה ואי)</w:t>
      </w:r>
      <w:r>
        <w:rPr>
          <w:rFonts w:hint="cs"/>
          <w:rtl/>
        </w:rPr>
        <w:t xml:space="preserve"> דאמאי העמידה הגמ' את המלקות בב' זיתים, הא אמר רב פפא בגמ' בשבועות </w:t>
      </w:r>
      <w:r w:rsidRPr="002C773C">
        <w:rPr>
          <w:rStyle w:val="af6"/>
          <w:rFonts w:eastAsia="Guttman Hodes" w:hint="cs"/>
          <w:rtl/>
        </w:rPr>
        <w:t>(כב.)</w:t>
      </w:r>
      <w:r>
        <w:rPr>
          <w:rFonts w:hint="cs"/>
          <w:rtl/>
        </w:rPr>
        <w:t xml:space="preserve"> דבקונומות לוקין על כל שהוא.</w:t>
      </w:r>
    </w:p>
    <w:p w:rsidR="00FB08C4" w:rsidRPr="00EE4DA9" w:rsidRDefault="00FB08C4" w:rsidP="00FB08C4">
      <w:pPr>
        <w:pStyle w:val="a2"/>
        <w:rPr>
          <w:rtl/>
        </w:rPr>
      </w:pPr>
      <w:bookmarkStart w:id="4792" w:name="_Toc50111022"/>
      <w:bookmarkStart w:id="4793" w:name="_Toc50113553"/>
      <w:bookmarkStart w:id="4794" w:name="_Toc50238538"/>
      <w:bookmarkStart w:id="4795" w:name="_Toc50239954"/>
      <w:bookmarkStart w:id="4796" w:name="_Toc87388520"/>
      <w:r>
        <w:rPr>
          <w:rFonts w:hint="cs"/>
          <w:rtl/>
        </w:rPr>
        <w:t>תירוצי הרשב"א והר"ן או דנקט כזית לכו"ע או דאיירי בשבועה או דהכוונה לקרבן</w:t>
      </w:r>
      <w:bookmarkEnd w:id="4792"/>
      <w:bookmarkEnd w:id="4793"/>
      <w:bookmarkEnd w:id="4794"/>
      <w:bookmarkEnd w:id="4795"/>
      <w:bookmarkEnd w:id="4796"/>
      <w:r>
        <w:rPr>
          <w:rFonts w:hint="cs"/>
          <w:rtl/>
        </w:rPr>
        <w:t xml:space="preserve"> </w:t>
      </w:r>
    </w:p>
    <w:p w:rsidR="00FB08C4" w:rsidRDefault="00FB08C4" w:rsidP="00895E85">
      <w:pPr>
        <w:pStyle w:val="a"/>
        <w:rPr>
          <w:rtl/>
        </w:rPr>
      </w:pPr>
      <w:r>
        <w:rPr>
          <w:rFonts w:hint="cs"/>
          <w:rtl/>
        </w:rPr>
        <w:t xml:space="preserve">ותירצו </w:t>
      </w:r>
      <w:r w:rsidRPr="00AF1ED2">
        <w:rPr>
          <w:rStyle w:val="af8"/>
          <w:rFonts w:hint="cs"/>
          <w:rtl/>
        </w:rPr>
        <w:t>הרשב"א והר"ן</w:t>
      </w:r>
      <w:r>
        <w:rPr>
          <w:rFonts w:hint="cs"/>
          <w:rtl/>
        </w:rPr>
        <w:t xml:space="preserve"> דכיון דיש מ"ד בגמ' בשבועות דלוקין רק על כזית, לכן נקטה הגמ' כזית לרווחא דמילתא, ועוד תירצו </w:t>
      </w:r>
      <w:r w:rsidRPr="00AF1ED2">
        <w:rPr>
          <w:rStyle w:val="af8"/>
          <w:rFonts w:hint="cs"/>
          <w:rtl/>
        </w:rPr>
        <w:t>הרשב"א והר"ן</w:t>
      </w:r>
      <w:r>
        <w:rPr>
          <w:rFonts w:hint="cs"/>
          <w:rtl/>
        </w:rPr>
        <w:t xml:space="preserve"> דהכא איירי דנשבעה שלא לאכול ב' זיתים, כיון דשבועה היא בכלל נדר, ובשבועה לוקין רק על כזית, לכן נקטה הגמ' כזית, ועוד תירצו </w:t>
      </w:r>
      <w:r w:rsidRPr="00AF1ED2">
        <w:rPr>
          <w:rStyle w:val="af8"/>
          <w:rFonts w:hint="cs"/>
          <w:rtl/>
        </w:rPr>
        <w:t>הרשב"א והר"ן</w:t>
      </w:r>
      <w:r>
        <w:rPr>
          <w:rFonts w:hint="cs"/>
          <w:rtl/>
        </w:rPr>
        <w:t xml:space="preserve"> דהא דאמרינן דלוקה אין הכוונה למלקות ממש אלא לקרבן, ולכו"ע אין מביאין קרבן על פחות מכזית אף בקונומות, וכתב </w:t>
      </w:r>
      <w:r w:rsidRPr="00AF1ED2">
        <w:rPr>
          <w:rStyle w:val="af8"/>
          <w:rFonts w:hint="cs"/>
          <w:rtl/>
        </w:rPr>
        <w:t>הרשב"א</w:t>
      </w:r>
      <w:r>
        <w:rPr>
          <w:rFonts w:hint="cs"/>
          <w:rtl/>
        </w:rPr>
        <w:t xml:space="preserve"> דכן משמע מדברי </w:t>
      </w:r>
      <w:r w:rsidRPr="00AF1ED2">
        <w:rPr>
          <w:rStyle w:val="af8"/>
          <w:rFonts w:hint="cs"/>
          <w:rtl/>
        </w:rPr>
        <w:t>הי"א</w:t>
      </w:r>
      <w:r>
        <w:rPr>
          <w:rFonts w:hint="cs"/>
          <w:rtl/>
        </w:rPr>
        <w:t xml:space="preserve"> דפירשו דלהצד דמיקלש קליש יש איסור בעלמא, אך אינו מביא קרבן.</w:t>
      </w:r>
    </w:p>
    <w:p w:rsidR="00FB08C4" w:rsidRPr="00BB5726" w:rsidRDefault="00FB08C4" w:rsidP="00FB08C4">
      <w:pPr>
        <w:pStyle w:val="a2"/>
        <w:rPr>
          <w:rtl/>
        </w:rPr>
      </w:pPr>
      <w:bookmarkStart w:id="4797" w:name="_Toc50111023"/>
      <w:bookmarkStart w:id="4798" w:name="_Toc50113554"/>
      <w:bookmarkStart w:id="4799" w:name="_Toc50238539"/>
      <w:bookmarkStart w:id="4800" w:name="_Toc50239955"/>
      <w:bookmarkStart w:id="4801" w:name="_Toc87388521"/>
      <w:r>
        <w:rPr>
          <w:rFonts w:hint="cs"/>
          <w:rtl/>
        </w:rPr>
        <w:t>תירוץ המאירי דבלשון אכילה אף בקונמות לוקין על כל שהוא</w:t>
      </w:r>
      <w:bookmarkEnd w:id="4797"/>
      <w:bookmarkEnd w:id="4798"/>
      <w:bookmarkEnd w:id="4799"/>
      <w:bookmarkEnd w:id="4800"/>
      <w:bookmarkEnd w:id="4801"/>
    </w:p>
    <w:p w:rsidR="00FB08C4" w:rsidRPr="00A36BB3" w:rsidRDefault="00FB08C4" w:rsidP="00895E85">
      <w:pPr>
        <w:pStyle w:val="a"/>
        <w:rPr>
          <w:rtl/>
        </w:rPr>
      </w:pPr>
      <w:r w:rsidRPr="00AF1ED2">
        <w:rPr>
          <w:rStyle w:val="af8"/>
          <w:rFonts w:hint="cs"/>
          <w:rtl/>
        </w:rPr>
        <w:t>והמאירי</w:t>
      </w:r>
      <w:r>
        <w:rPr>
          <w:rFonts w:hint="cs"/>
          <w:rtl/>
        </w:rPr>
        <w:t xml:space="preserve"> </w:t>
      </w:r>
      <w:r w:rsidRPr="002C773C">
        <w:rPr>
          <w:rStyle w:val="af6"/>
          <w:rFonts w:eastAsia="Guttman Hodes" w:hint="cs"/>
          <w:rtl/>
        </w:rPr>
        <w:t>(ד"ה ונשוב)</w:t>
      </w:r>
      <w:r>
        <w:rPr>
          <w:rFonts w:hint="cs"/>
          <w:rtl/>
        </w:rPr>
        <w:t xml:space="preserve"> תירץ דאעפ"י דבקונומות לוקין על כל שהוא, מ"מ כל שאמרה לשון אכילה, לוקין רק על כזית.</w:t>
      </w:r>
    </w:p>
    <w:p w:rsidR="00FB08C4" w:rsidRDefault="00FB08C4" w:rsidP="00FB08C4">
      <w:pPr>
        <w:pStyle w:val="a2"/>
        <w:rPr>
          <w:rtl/>
        </w:rPr>
      </w:pPr>
      <w:bookmarkStart w:id="4802" w:name="_Toc50111024"/>
      <w:bookmarkStart w:id="4803" w:name="_Toc50113555"/>
      <w:bookmarkStart w:id="4804" w:name="_Toc50238540"/>
      <w:bookmarkStart w:id="4805" w:name="_Toc50239956"/>
      <w:bookmarkStart w:id="4806" w:name="_Toc87388522"/>
      <w:r>
        <w:rPr>
          <w:rFonts w:hint="cs"/>
          <w:rtl/>
        </w:rPr>
        <w:t>תירוץ הרא"ש דאיריי בנדרה בסתמא ולכן לוקה על כזית ורק במפרש לוקין בכל שהוא</w:t>
      </w:r>
      <w:bookmarkEnd w:id="4802"/>
      <w:bookmarkEnd w:id="4803"/>
      <w:bookmarkEnd w:id="4804"/>
      <w:bookmarkEnd w:id="4805"/>
      <w:bookmarkEnd w:id="4806"/>
    </w:p>
    <w:p w:rsidR="00FB08C4" w:rsidRPr="00A15E47" w:rsidRDefault="00FB08C4" w:rsidP="00895E85">
      <w:pPr>
        <w:pStyle w:val="a"/>
        <w:rPr>
          <w:rtl/>
        </w:rPr>
      </w:pPr>
      <w:r w:rsidRPr="00AF1ED2">
        <w:rPr>
          <w:rStyle w:val="af8"/>
          <w:rFonts w:hint="cs"/>
          <w:rtl/>
        </w:rPr>
        <w:t>ובפי' הרא"ש</w:t>
      </w:r>
      <w:r>
        <w:rPr>
          <w:rFonts w:hint="cs"/>
          <w:rtl/>
        </w:rPr>
        <w:t xml:space="preserve"> </w:t>
      </w:r>
      <w:r w:rsidRPr="00AF1ED2">
        <w:rPr>
          <w:rStyle w:val="af6"/>
          <w:rFonts w:eastAsia="Guttman Hodes" w:hint="cs"/>
          <w:rtl/>
        </w:rPr>
        <w:t xml:space="preserve">(ד"ה א"א) </w:t>
      </w:r>
      <w:r>
        <w:rPr>
          <w:rFonts w:hint="cs"/>
          <w:rtl/>
        </w:rPr>
        <w:t xml:space="preserve">ביאר דהכא איירי דנדרה בסתם, ולכן המלקות הם רק על כזית, והא דאמרינן בגמ' בשבועות </w:t>
      </w:r>
      <w:r w:rsidRPr="00AF1ED2">
        <w:rPr>
          <w:rStyle w:val="af6"/>
          <w:rFonts w:eastAsia="Guttman Hodes" w:hint="cs"/>
          <w:rtl/>
        </w:rPr>
        <w:t xml:space="preserve">(כב.) </w:t>
      </w:r>
      <w:r>
        <w:rPr>
          <w:rFonts w:hint="cs"/>
          <w:rtl/>
        </w:rPr>
        <w:t>דאוסר בכל שהוא, איירי במפרש.</w:t>
      </w:r>
    </w:p>
    <w:p w:rsidR="00FB08C4" w:rsidRPr="00E82902" w:rsidRDefault="00FB08C4" w:rsidP="00895E85">
      <w:pPr>
        <w:pStyle w:val="a"/>
        <w:numPr>
          <w:ilvl w:val="0"/>
          <w:numId w:val="0"/>
        </w:numPr>
        <w:rPr>
          <w:rtl/>
        </w:rPr>
        <w:sectPr w:rsidR="00FB08C4" w:rsidRPr="00E82902" w:rsidSect="005049E2">
          <w:type w:val="continuous"/>
          <w:pgSz w:w="11906" w:h="16838"/>
          <w:pgMar w:top="720" w:right="720" w:bottom="720" w:left="720" w:header="283" w:footer="283" w:gutter="0"/>
          <w:cols w:num="2" w:space="567"/>
          <w:titlePg/>
          <w:bidi/>
          <w:rtlGutter/>
          <w:docGrid w:linePitch="299"/>
        </w:sectPr>
      </w:pPr>
    </w:p>
    <w:p w:rsidR="00FB08C4" w:rsidRDefault="00FB08C4" w:rsidP="00FB08C4">
      <w:pPr>
        <w:tabs>
          <w:tab w:val="left" w:pos="1163"/>
        </w:tabs>
        <w:spacing w:after="120" w:line="240" w:lineRule="auto"/>
        <w:ind w:left="0"/>
        <w:rPr>
          <w:rFonts w:ascii="Guttman Hodes" w:eastAsia="Guttman Hodes" w:hAnsi="Guttman Hodes" w:cs="Guttman Hodes"/>
          <w:noProof/>
          <w:sz w:val="18"/>
          <w:szCs w:val="18"/>
        </w:rPr>
        <w:sectPr w:rsidR="00FB08C4" w:rsidSect="00AE06CB">
          <w:type w:val="continuous"/>
          <w:pgSz w:w="11906" w:h="16838"/>
          <w:pgMar w:top="720" w:right="720" w:bottom="720" w:left="720" w:header="283" w:footer="283" w:gutter="0"/>
          <w:cols w:space="567"/>
          <w:bidi/>
          <w:rtlGutter/>
          <w:docGrid w:linePitch="299"/>
        </w:sectPr>
      </w:pPr>
    </w:p>
    <w:p w:rsidR="00FB08C4" w:rsidRPr="00D47CE7" w:rsidRDefault="00FB08C4" w:rsidP="00FB08C4">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5899" type="#_x0000_t75" style="width:404.55pt;height:6.8pt" o:hrpct="0" o:hralign="center" o:hr="t">
            <v:imagedata r:id="rId29" o:title="BD14845_"/>
          </v:shape>
        </w:pict>
      </w:r>
      <w:r w:rsidRPr="00D47CE7">
        <w:rPr>
          <w:rFonts w:ascii="Guttman Hodes" w:eastAsia="Guttman Hodes" w:hAnsi="Guttman Hodes" w:cs="Guttman Hodes" w:hint="cs"/>
          <w:noProof/>
          <w:sz w:val="18"/>
          <w:szCs w:val="18"/>
          <w:rtl/>
        </w:rPr>
        <w:t xml:space="preserve"> </w:t>
      </w:r>
    </w:p>
    <w:p w:rsidR="00FB08C4" w:rsidRPr="0081356D" w:rsidRDefault="00FB08C4" w:rsidP="00FB08C4">
      <w:pPr>
        <w:pStyle w:val="afd"/>
        <w:rPr>
          <w:rtl/>
        </w:rPr>
        <w:sectPr w:rsidR="00FB08C4" w:rsidRPr="0081356D" w:rsidSect="00361B2E">
          <w:pgSz w:w="11906" w:h="16838"/>
          <w:pgMar w:top="720" w:right="720" w:bottom="720" w:left="720" w:header="283" w:footer="283" w:gutter="0"/>
          <w:cols w:space="567"/>
          <w:bidi/>
          <w:rtlGutter/>
          <w:docGrid w:linePitch="299"/>
        </w:sectPr>
      </w:pPr>
      <w:bookmarkStart w:id="4807" w:name="_Toc49780874"/>
      <w:bookmarkStart w:id="4808" w:name="_Toc49976675"/>
      <w:bookmarkStart w:id="4809" w:name="_Toc49977830"/>
      <w:bookmarkStart w:id="4810" w:name="_Toc50025834"/>
      <w:bookmarkStart w:id="4811" w:name="_Toc50107935"/>
      <w:bookmarkStart w:id="4812" w:name="_Toc50111025"/>
      <w:bookmarkStart w:id="4813" w:name="_Toc50113556"/>
      <w:bookmarkStart w:id="4814" w:name="_Toc50238541"/>
      <w:bookmarkStart w:id="4815" w:name="_Toc50239957"/>
      <w:bookmarkStart w:id="4816" w:name="_Toc87388523"/>
      <w:r w:rsidRPr="0081356D">
        <w:rPr>
          <w:rFonts w:hint="cs"/>
          <w:rtl/>
        </w:rPr>
        <w:t>ביאורי ראשי הישיבות</w:t>
      </w:r>
      <w:bookmarkEnd w:id="4807"/>
      <w:bookmarkEnd w:id="4808"/>
      <w:bookmarkEnd w:id="4809"/>
      <w:bookmarkEnd w:id="4810"/>
      <w:bookmarkEnd w:id="4811"/>
      <w:bookmarkEnd w:id="4812"/>
      <w:bookmarkEnd w:id="4813"/>
      <w:bookmarkEnd w:id="4814"/>
      <w:bookmarkEnd w:id="4815"/>
      <w:bookmarkEnd w:id="4816"/>
      <w:r w:rsidRPr="0081356D">
        <w:rPr>
          <w:rFonts w:hint="cs"/>
          <w:rtl/>
        </w:rPr>
        <w:t xml:space="preserve"> </w:t>
      </w:r>
    </w:p>
    <w:p w:rsidR="00FB08C4" w:rsidRDefault="00FB08C4" w:rsidP="00FB08C4">
      <w:pPr>
        <w:pStyle w:val="afd"/>
        <w:rPr>
          <w:rtl/>
        </w:rPr>
      </w:pPr>
      <w:bookmarkStart w:id="4817" w:name="_Toc50239958"/>
      <w:bookmarkStart w:id="4818" w:name="_Toc87388524"/>
      <w:r>
        <w:rPr>
          <w:rFonts w:hint="cs"/>
          <w:rtl/>
        </w:rPr>
        <w:t>בביאור הספק במיגז גייז או מיקלש קליש</w:t>
      </w:r>
      <w:bookmarkEnd w:id="4817"/>
      <w:bookmarkEnd w:id="4818"/>
    </w:p>
    <w:p w:rsidR="00FB08C4" w:rsidRDefault="00FB08C4" w:rsidP="00FB08C4">
      <w:pPr>
        <w:pStyle w:val="1"/>
        <w:rPr>
          <w:rtl/>
        </w:rPr>
      </w:pPr>
      <w:bookmarkStart w:id="4819" w:name="_Toc49976676"/>
      <w:bookmarkStart w:id="4820" w:name="_Toc49977831"/>
      <w:bookmarkStart w:id="4821" w:name="_Toc50025835"/>
      <w:bookmarkStart w:id="4822" w:name="_Toc50107936"/>
      <w:bookmarkStart w:id="4823" w:name="_Toc50111026"/>
      <w:bookmarkStart w:id="4824" w:name="_Toc50113561"/>
      <w:bookmarkStart w:id="4825" w:name="_Toc50238543"/>
      <w:bookmarkStart w:id="4826" w:name="_Toc50239959"/>
      <w:bookmarkStart w:id="4827" w:name="_Toc50113558"/>
      <w:bookmarkStart w:id="4828" w:name="_Toc87388525"/>
      <w:r>
        <w:rPr>
          <w:rFonts w:hint="cs"/>
          <w:rtl/>
        </w:rPr>
        <w:t>דברי הגרב"ב</w:t>
      </w:r>
      <w:bookmarkEnd w:id="4819"/>
      <w:bookmarkEnd w:id="4820"/>
      <w:bookmarkEnd w:id="4821"/>
      <w:bookmarkEnd w:id="4822"/>
      <w:bookmarkEnd w:id="4823"/>
      <w:bookmarkEnd w:id="4824"/>
      <w:bookmarkEnd w:id="4825"/>
      <w:r>
        <w:rPr>
          <w:rFonts w:hint="cs"/>
          <w:rtl/>
        </w:rPr>
        <w:t xml:space="preserve"> דהספק כיון שהבעל אינו עוקר את דיבור הנדר</w:t>
      </w:r>
      <w:bookmarkEnd w:id="4826"/>
      <w:bookmarkEnd w:id="4828"/>
    </w:p>
    <w:p w:rsidR="00FB08C4" w:rsidRDefault="00FB08C4" w:rsidP="00FB08C4">
      <w:pPr>
        <w:pStyle w:val="a2"/>
        <w:rPr>
          <w:rtl/>
        </w:rPr>
      </w:pPr>
      <w:r>
        <w:rPr>
          <w:rFonts w:hint="cs"/>
          <w:rtl/>
        </w:rPr>
        <w:t xml:space="preserve"> </w:t>
      </w:r>
      <w:bookmarkStart w:id="4829" w:name="_Toc49780875"/>
      <w:bookmarkStart w:id="4830" w:name="_Toc49976677"/>
      <w:bookmarkStart w:id="4831" w:name="_Toc49977832"/>
      <w:bookmarkStart w:id="4832" w:name="_Toc50025836"/>
      <w:bookmarkStart w:id="4833" w:name="_Toc50107937"/>
      <w:bookmarkStart w:id="4834" w:name="_Toc50111027"/>
      <w:bookmarkStart w:id="4835" w:name="_Toc50113562"/>
      <w:bookmarkStart w:id="4836" w:name="_Toc50238544"/>
      <w:bookmarkStart w:id="4837" w:name="_Toc50239960"/>
      <w:bookmarkStart w:id="4838" w:name="_Toc87388526"/>
      <w:r>
        <w:rPr>
          <w:rFonts w:hint="cs"/>
          <w:rtl/>
        </w:rPr>
        <w:t>דברי הגר"ח דחכם עוקר את הדיבור של הנדר עצמו מעיקרא אבל הבעל רק מתירו להבא</w:t>
      </w:r>
      <w:bookmarkEnd w:id="4829"/>
      <w:bookmarkEnd w:id="4830"/>
      <w:bookmarkEnd w:id="4831"/>
      <w:bookmarkEnd w:id="4832"/>
      <w:bookmarkEnd w:id="4833"/>
      <w:bookmarkEnd w:id="4834"/>
      <w:bookmarkEnd w:id="4835"/>
      <w:bookmarkEnd w:id="4836"/>
      <w:bookmarkEnd w:id="4837"/>
      <w:bookmarkEnd w:id="4838"/>
    </w:p>
    <w:p w:rsidR="00FB08C4" w:rsidRDefault="00FB08C4" w:rsidP="00895E85">
      <w:pPr>
        <w:pStyle w:val="a"/>
        <w:rPr>
          <w:rtl/>
        </w:rPr>
      </w:pPr>
      <w:r>
        <w:rPr>
          <w:rFonts w:hint="cs"/>
          <w:rtl/>
        </w:rPr>
        <w:t xml:space="preserve">הביא </w:t>
      </w:r>
      <w:r w:rsidRPr="007B6417">
        <w:rPr>
          <w:rStyle w:val="af8"/>
          <w:rFonts w:hint="cs"/>
          <w:rtl/>
        </w:rPr>
        <w:t>בחו"ש הגרב"ב</w:t>
      </w:r>
      <w:r>
        <w:rPr>
          <w:rFonts w:hint="cs"/>
          <w:rtl/>
        </w:rPr>
        <w:t xml:space="preserve"> </w:t>
      </w:r>
      <w:r w:rsidRPr="00A443EE">
        <w:rPr>
          <w:rStyle w:val="af6"/>
          <w:rFonts w:eastAsia="Guttman Hodes" w:hint="cs"/>
          <w:rtl/>
        </w:rPr>
        <w:t>(סי' ל"ד ד"ה ובביאור)</w:t>
      </w:r>
      <w:r>
        <w:rPr>
          <w:rFonts w:hint="cs"/>
          <w:rtl/>
        </w:rPr>
        <w:t xml:space="preserve"> בשם </w:t>
      </w:r>
      <w:r w:rsidRPr="007B6417">
        <w:rPr>
          <w:rStyle w:val="af8"/>
          <w:rFonts w:hint="cs"/>
          <w:rtl/>
        </w:rPr>
        <w:t>הגר"ח</w:t>
      </w:r>
      <w:r>
        <w:rPr>
          <w:rFonts w:hint="cs"/>
          <w:rtl/>
        </w:rPr>
        <w:t xml:space="preserve"> דכתב דהחילוק בין הפרה של בעל, להתרה של חכם, הוא דבהחכם עוקר את הדיבור של הנדר עצמו מעיקרא, אבל בהפרה הבעל אינו עוקר את הדיבור, רק מתיר את האיסור של הנדר מכאן ולהבא.</w:t>
      </w:r>
    </w:p>
    <w:p w:rsidR="00FB08C4" w:rsidRPr="000B000A" w:rsidRDefault="00FB08C4" w:rsidP="00FB08C4">
      <w:pPr>
        <w:pStyle w:val="a2"/>
        <w:rPr>
          <w:rtl/>
        </w:rPr>
      </w:pPr>
      <w:bookmarkStart w:id="4839" w:name="_Toc50113563"/>
      <w:bookmarkStart w:id="4840" w:name="_Toc50238545"/>
      <w:bookmarkStart w:id="4841" w:name="_Toc50239961"/>
      <w:bookmarkStart w:id="4842" w:name="_Toc87388527"/>
      <w:r>
        <w:rPr>
          <w:rFonts w:hint="cs"/>
          <w:rtl/>
        </w:rPr>
        <w:t>ביאור הגרב"ב דכיון דהבעל אינו עוקר את דיבור הנדר יש ספק אי מסלק חצי איסור או מלקות</w:t>
      </w:r>
      <w:bookmarkEnd w:id="4839"/>
      <w:bookmarkEnd w:id="4840"/>
      <w:bookmarkEnd w:id="4841"/>
      <w:bookmarkEnd w:id="4842"/>
    </w:p>
    <w:p w:rsidR="00FB08C4" w:rsidRDefault="00FB08C4" w:rsidP="00895E85">
      <w:pPr>
        <w:pStyle w:val="a"/>
      </w:pPr>
      <w:r>
        <w:rPr>
          <w:rFonts w:hint="cs"/>
          <w:rtl/>
        </w:rPr>
        <w:t xml:space="preserve">ולפי"ז ביאר </w:t>
      </w:r>
      <w:r w:rsidRPr="0060064A">
        <w:rPr>
          <w:rStyle w:val="af8"/>
          <w:rFonts w:hint="cs"/>
          <w:rtl/>
        </w:rPr>
        <w:t>בחו"ש הגרב"ב</w:t>
      </w:r>
      <w:r>
        <w:rPr>
          <w:rFonts w:hint="cs"/>
          <w:rtl/>
        </w:rPr>
        <w:t xml:space="preserve"> את ספק הגמ' אי בע</w:t>
      </w:r>
      <w:r>
        <w:rPr>
          <w:rtl/>
        </w:rPr>
        <w:t>ל מיגז גייז או מקליש קליש</w:t>
      </w:r>
      <w:r>
        <w:rPr>
          <w:rFonts w:hint="cs"/>
          <w:rtl/>
        </w:rPr>
        <w:t>, דכיון דהבעל אינו עוקר את הדיבור של הנדר, אלא רק מסלק את האיסור מהנדר, א"כ מסתפקת הגמ' עד כמה מהני הפרת אחד מהם בלא השני, האם הוא מסלק חצי מהאיסור לגמרי, או שהאיסור אינו מסתלק לגמרי, ורק את המלקות ההפרה מסלקת.</w:t>
      </w:r>
    </w:p>
    <w:p w:rsidR="00FB08C4" w:rsidRPr="00833F5C" w:rsidRDefault="00FB08C4" w:rsidP="00FB08C4">
      <w:pPr>
        <w:pStyle w:val="1"/>
        <w:rPr>
          <w:rtl/>
        </w:rPr>
      </w:pPr>
      <w:bookmarkStart w:id="4843" w:name="_Toc49780876"/>
      <w:bookmarkStart w:id="4844" w:name="_Toc49976678"/>
      <w:bookmarkStart w:id="4845" w:name="_Toc49977833"/>
      <w:bookmarkStart w:id="4846" w:name="_Toc50025837"/>
      <w:bookmarkStart w:id="4847" w:name="_Toc50107938"/>
      <w:bookmarkStart w:id="4848" w:name="_Toc50111028"/>
      <w:bookmarkStart w:id="4849" w:name="_Toc50113564"/>
      <w:bookmarkStart w:id="4850" w:name="_Toc50238546"/>
      <w:bookmarkStart w:id="4851" w:name="_Toc50239962"/>
      <w:bookmarkStart w:id="4852" w:name="_Toc87388528"/>
      <w:r>
        <w:rPr>
          <w:rFonts w:hint="cs"/>
          <w:rtl/>
        </w:rPr>
        <w:t>דברי הגרב"ב דהפרת כ"א בפנ"ע היא דיבור ומעשה הפרה</w:t>
      </w:r>
      <w:bookmarkEnd w:id="4843"/>
      <w:bookmarkEnd w:id="4844"/>
      <w:bookmarkEnd w:id="4845"/>
      <w:bookmarkEnd w:id="4846"/>
      <w:bookmarkEnd w:id="4847"/>
      <w:bookmarkEnd w:id="4848"/>
      <w:bookmarkEnd w:id="4849"/>
      <w:bookmarkEnd w:id="4850"/>
      <w:bookmarkEnd w:id="4851"/>
      <w:bookmarkEnd w:id="4852"/>
    </w:p>
    <w:p w:rsidR="00FB08C4" w:rsidRPr="002F042F" w:rsidRDefault="00FB08C4" w:rsidP="00FB08C4">
      <w:pPr>
        <w:pStyle w:val="a2"/>
        <w:rPr>
          <w:rtl/>
        </w:rPr>
      </w:pPr>
      <w:bookmarkStart w:id="4853" w:name="_Toc49780877"/>
      <w:bookmarkStart w:id="4854" w:name="_Toc49976679"/>
      <w:bookmarkStart w:id="4855" w:name="_Toc49977834"/>
      <w:bookmarkStart w:id="4856" w:name="_Toc50025838"/>
      <w:bookmarkStart w:id="4857" w:name="_Toc50107939"/>
      <w:bookmarkStart w:id="4858" w:name="_Toc50111029"/>
      <w:bookmarkStart w:id="4859" w:name="_Toc50113565"/>
      <w:bookmarkStart w:id="4860" w:name="_Toc50238547"/>
      <w:bookmarkStart w:id="4861" w:name="_Toc50239963"/>
      <w:bookmarkStart w:id="4862" w:name="_Toc87388529"/>
      <w:r>
        <w:rPr>
          <w:rFonts w:hint="cs"/>
          <w:rtl/>
        </w:rPr>
        <w:t>דברי הגרב"ב דמוכח בסםק הגמ' דהפרת כ"א היא דיבור ומעשה הפרה והצירוף רק מחילה בנדר</w:t>
      </w:r>
      <w:bookmarkEnd w:id="4853"/>
      <w:bookmarkEnd w:id="4854"/>
      <w:bookmarkEnd w:id="4855"/>
      <w:bookmarkEnd w:id="4856"/>
      <w:bookmarkEnd w:id="4857"/>
      <w:bookmarkEnd w:id="4858"/>
      <w:bookmarkEnd w:id="4859"/>
      <w:bookmarkEnd w:id="4860"/>
      <w:bookmarkEnd w:id="4861"/>
      <w:bookmarkEnd w:id="4862"/>
    </w:p>
    <w:p w:rsidR="00FB08C4" w:rsidRDefault="00FB08C4" w:rsidP="00895E85">
      <w:pPr>
        <w:pStyle w:val="a"/>
        <w:rPr>
          <w:rtl/>
        </w:rPr>
      </w:pPr>
      <w:r>
        <w:rPr>
          <w:rFonts w:hint="cs"/>
          <w:rtl/>
        </w:rPr>
        <w:t xml:space="preserve">וכתב </w:t>
      </w:r>
      <w:r w:rsidRPr="0060064A">
        <w:rPr>
          <w:rStyle w:val="af8"/>
          <w:rFonts w:hint="cs"/>
          <w:rtl/>
        </w:rPr>
        <w:t>בחו"ש הגרב"ב</w:t>
      </w:r>
      <w:r>
        <w:rPr>
          <w:rFonts w:hint="cs"/>
          <w:rtl/>
        </w:rPr>
        <w:t xml:space="preserve"> דמהא דהגמ' מסתפקת אי בע</w:t>
      </w:r>
      <w:r>
        <w:rPr>
          <w:rtl/>
        </w:rPr>
        <w:t>ל מיגז גייז או מקליש קליש</w:t>
      </w:r>
      <w:r>
        <w:rPr>
          <w:rFonts w:hint="cs"/>
          <w:rtl/>
        </w:rPr>
        <w:t>, מבואר דהא דצריך שיצטרפו ההפרות, הוא רק בכדי שתחול ההפרה לסלק את האיסור של הנדר, אבל כל שהפר אחד מהם את הנדר, חשיב שיש דיבור ומעשה הפרה, עוד לפני שהשני הצטרף והפר.</w:t>
      </w:r>
    </w:p>
    <w:p w:rsidR="00FB08C4" w:rsidRPr="00140A52" w:rsidRDefault="00FB08C4" w:rsidP="00FB08C4">
      <w:pPr>
        <w:pStyle w:val="a2"/>
        <w:rPr>
          <w:rtl/>
        </w:rPr>
      </w:pPr>
      <w:bookmarkStart w:id="4863" w:name="_Toc49780878"/>
      <w:bookmarkStart w:id="4864" w:name="_Toc49976680"/>
      <w:bookmarkStart w:id="4865" w:name="_Toc49977835"/>
      <w:bookmarkStart w:id="4866" w:name="_Toc50025839"/>
      <w:bookmarkStart w:id="4867" w:name="_Toc50107940"/>
      <w:bookmarkStart w:id="4868" w:name="_Toc50111030"/>
      <w:bookmarkStart w:id="4869" w:name="_Toc50113566"/>
      <w:bookmarkStart w:id="4870" w:name="_Toc50238548"/>
      <w:bookmarkStart w:id="4871" w:name="_Toc50239964"/>
      <w:bookmarkStart w:id="4872" w:name="_Toc87388530"/>
      <w:r>
        <w:rPr>
          <w:rFonts w:hint="cs"/>
          <w:rtl/>
        </w:rPr>
        <w:t>דברי הגרב"ב דבכל הפרה יש ב' חלקים הא' הדיבור ומעשה ההפרה והב' חלות ההיתר בנדר</w:t>
      </w:r>
      <w:bookmarkEnd w:id="4863"/>
      <w:bookmarkEnd w:id="4864"/>
      <w:bookmarkEnd w:id="4865"/>
      <w:bookmarkEnd w:id="4866"/>
      <w:bookmarkEnd w:id="4867"/>
      <w:bookmarkEnd w:id="4868"/>
      <w:bookmarkEnd w:id="4869"/>
      <w:bookmarkEnd w:id="4870"/>
      <w:bookmarkEnd w:id="4871"/>
      <w:bookmarkEnd w:id="4872"/>
    </w:p>
    <w:p w:rsidR="00FB08C4" w:rsidRDefault="00FB08C4" w:rsidP="00895E85">
      <w:pPr>
        <w:pStyle w:val="a"/>
        <w:rPr>
          <w:rtl/>
        </w:rPr>
      </w:pPr>
      <w:r>
        <w:rPr>
          <w:rFonts w:hint="cs"/>
          <w:rtl/>
        </w:rPr>
        <w:t xml:space="preserve">וכתב </w:t>
      </w:r>
      <w:r w:rsidRPr="0060064A">
        <w:rPr>
          <w:rStyle w:val="af8"/>
          <w:rFonts w:hint="cs"/>
          <w:rtl/>
        </w:rPr>
        <w:t>בחו"ש הגרב"ב</w:t>
      </w:r>
      <w:r>
        <w:rPr>
          <w:rFonts w:hint="cs"/>
          <w:rtl/>
        </w:rPr>
        <w:t xml:space="preserve"> דלפי"ז מבואר דבכל הפרה יש ב' חלקים, הא' הוא הדיבור של ההפרה שיש לו שם של מעשה הפרה, והב' הוא חלות ההפרה שהיא פועלת לסלק את האיסור של הנדר.</w:t>
      </w:r>
      <w:r w:rsidRPr="003755C1">
        <w:rPr>
          <w:rStyle w:val="afa"/>
          <w:rFonts w:hint="cs"/>
          <w:rtl/>
        </w:rPr>
        <w:t xml:space="preserve"> </w:t>
      </w:r>
      <w:r w:rsidRPr="005045FF">
        <w:rPr>
          <w:rStyle w:val="afa"/>
          <w:rFonts w:hint="cs"/>
          <w:rtl/>
        </w:rPr>
        <w:t>[ועי' ב</w:t>
      </w:r>
      <w:r>
        <w:rPr>
          <w:rStyle w:val="afa"/>
          <w:rFonts w:hint="cs"/>
          <w:rtl/>
        </w:rPr>
        <w:t>מה שביאר</w:t>
      </w:r>
      <w:r w:rsidRPr="005045FF">
        <w:rPr>
          <w:rStyle w:val="afa"/>
          <w:rFonts w:hint="cs"/>
          <w:rtl/>
        </w:rPr>
        <w:t xml:space="preserve"> </w:t>
      </w:r>
      <w:r>
        <w:rPr>
          <w:rStyle w:val="affa"/>
          <w:rFonts w:hint="cs"/>
          <w:rtl/>
        </w:rPr>
        <w:t>הגרב"ב</w:t>
      </w:r>
      <w:r w:rsidRPr="005045FF">
        <w:rPr>
          <w:rStyle w:val="afa"/>
          <w:rFonts w:hint="cs"/>
          <w:rtl/>
        </w:rPr>
        <w:t xml:space="preserve"> </w:t>
      </w:r>
      <w:r>
        <w:rPr>
          <w:rStyle w:val="aff6"/>
          <w:rFonts w:hint="cs"/>
          <w:rtl/>
        </w:rPr>
        <w:t>(הובא בסימן ב' אות ס"ב)</w:t>
      </w:r>
      <w:r w:rsidRPr="005045FF">
        <w:rPr>
          <w:rStyle w:val="afa"/>
          <w:rFonts w:hint="cs"/>
          <w:rtl/>
        </w:rPr>
        <w:t xml:space="preserve"> בזה</w:t>
      </w:r>
      <w:r>
        <w:rPr>
          <w:rStyle w:val="afa"/>
          <w:rFonts w:hint="cs"/>
          <w:rtl/>
        </w:rPr>
        <w:t xml:space="preserve"> בדין הקים אחד והפר אחד</w:t>
      </w:r>
      <w:r w:rsidRPr="005045FF">
        <w:rPr>
          <w:rStyle w:val="afa"/>
          <w:rFonts w:hint="cs"/>
          <w:rtl/>
        </w:rPr>
        <w:t>]</w:t>
      </w:r>
      <w:r>
        <w:rPr>
          <w:rStyle w:val="afa"/>
          <w:rFonts w:hint="cs"/>
          <w:rtl/>
        </w:rPr>
        <w:t>.</w:t>
      </w:r>
    </w:p>
    <w:p w:rsidR="00FB08C4" w:rsidRPr="00245825" w:rsidRDefault="00FB08C4" w:rsidP="00FB08C4">
      <w:pPr>
        <w:pStyle w:val="1"/>
        <w:rPr>
          <w:rtl/>
        </w:rPr>
      </w:pPr>
      <w:bookmarkStart w:id="4873" w:name="_Toc50238549"/>
      <w:bookmarkStart w:id="4874" w:name="_Toc50239965"/>
      <w:bookmarkStart w:id="4875" w:name="_Toc87388531"/>
      <w:r>
        <w:rPr>
          <w:rFonts w:hint="cs"/>
          <w:rtl/>
        </w:rPr>
        <w:t>ביאור המשנת ר"א דלמ"ד מיקלש קליש רק ע"י הצירוף מותר</w:t>
      </w:r>
      <w:bookmarkEnd w:id="4827"/>
      <w:bookmarkEnd w:id="4873"/>
      <w:bookmarkEnd w:id="4874"/>
      <w:bookmarkEnd w:id="4875"/>
    </w:p>
    <w:p w:rsidR="00FB08C4" w:rsidRDefault="00FB08C4" w:rsidP="00FB08C4">
      <w:pPr>
        <w:pStyle w:val="a2"/>
      </w:pPr>
      <w:bookmarkStart w:id="4876" w:name="_Toc50113559"/>
      <w:bookmarkStart w:id="4877" w:name="_Toc50238550"/>
      <w:bookmarkStart w:id="4878" w:name="_Toc50239966"/>
      <w:bookmarkStart w:id="4879" w:name="_Toc87388532"/>
      <w:r>
        <w:rPr>
          <w:rFonts w:hint="cs"/>
          <w:rtl/>
        </w:rPr>
        <w:t>דברי המשנת ר"א דמהא דלכו"ע כל הפרה בפנ"ע פועלת בנדר משמע שא"צ דההפרות יצטרפו</w:t>
      </w:r>
      <w:bookmarkEnd w:id="4876"/>
      <w:bookmarkEnd w:id="4877"/>
      <w:bookmarkEnd w:id="4878"/>
      <w:bookmarkEnd w:id="4879"/>
    </w:p>
    <w:p w:rsidR="00FB08C4" w:rsidRDefault="00FB08C4" w:rsidP="00895E85">
      <w:pPr>
        <w:pStyle w:val="a"/>
        <w:rPr>
          <w:rtl/>
        </w:rPr>
      </w:pPr>
      <w:bookmarkStart w:id="4880" w:name="_Ref49803984"/>
      <w:r>
        <w:rPr>
          <w:rFonts w:hint="cs"/>
          <w:rtl/>
        </w:rPr>
        <w:t xml:space="preserve">כתב </w:t>
      </w:r>
      <w:r w:rsidRPr="002D56EF">
        <w:rPr>
          <w:rStyle w:val="af8"/>
          <w:rFonts w:hint="cs"/>
          <w:rtl/>
        </w:rPr>
        <w:t>המשנת ר"א</w:t>
      </w:r>
      <w:r>
        <w:rPr>
          <w:rFonts w:hint="cs"/>
          <w:rtl/>
        </w:rPr>
        <w:t xml:space="preserve"> </w:t>
      </w:r>
      <w:r w:rsidRPr="002D56EF">
        <w:rPr>
          <w:rStyle w:val="af6"/>
          <w:rFonts w:eastAsia="Guttman Hodes" w:hint="cs"/>
          <w:rtl/>
        </w:rPr>
        <w:t xml:space="preserve">(סי' כ"ג או' </w:t>
      </w:r>
      <w:r>
        <w:rPr>
          <w:rStyle w:val="af6"/>
          <w:rFonts w:eastAsia="Guttman Hodes" w:hint="cs"/>
          <w:rtl/>
        </w:rPr>
        <w:t>ב'</w:t>
      </w:r>
      <w:r w:rsidRPr="002D56EF">
        <w:rPr>
          <w:rStyle w:val="af6"/>
          <w:rFonts w:eastAsia="Guttman Hodes" w:hint="cs"/>
          <w:rtl/>
        </w:rPr>
        <w:t>)</w:t>
      </w:r>
      <w:r>
        <w:rPr>
          <w:rFonts w:hint="cs"/>
          <w:rtl/>
        </w:rPr>
        <w:t xml:space="preserve"> דמהא דאמרינן דהפרת אחד מהם בפנ"ע פועלת בנדר, דמיקלש קליש או דמיגז גייז, א"כ משמע דלכו"ע כל הפרה בפנ"ע מבטלת חלק מהנדר, ולמ"ד דמיקלש קליש ההפרה הראשונה מקלישה את הנדר, וההפרה השניה מבטלת את הנדר לגמרי, וכתב </w:t>
      </w:r>
      <w:r w:rsidRPr="001F6C38">
        <w:rPr>
          <w:rStyle w:val="af8"/>
          <w:rFonts w:hint="cs"/>
          <w:rtl/>
        </w:rPr>
        <w:t>המשנת ר"א</w:t>
      </w:r>
      <w:r>
        <w:rPr>
          <w:rFonts w:hint="cs"/>
          <w:rtl/>
        </w:rPr>
        <w:t xml:space="preserve"> דא"כ משמע שא"צ דההפרות יצטרפו כלל.</w:t>
      </w:r>
      <w:bookmarkEnd w:id="4880"/>
    </w:p>
    <w:p w:rsidR="00FB08C4" w:rsidRDefault="00FB08C4" w:rsidP="00FB08C4">
      <w:pPr>
        <w:pStyle w:val="a2"/>
        <w:rPr>
          <w:rtl/>
        </w:rPr>
      </w:pPr>
      <w:bookmarkStart w:id="4881" w:name="_Toc50113560"/>
      <w:bookmarkStart w:id="4882" w:name="_Toc50238551"/>
      <w:bookmarkStart w:id="4883" w:name="_Toc50239967"/>
      <w:bookmarkStart w:id="4884" w:name="_Toc87388533"/>
      <w:r>
        <w:rPr>
          <w:rFonts w:hint="cs"/>
          <w:rtl/>
        </w:rPr>
        <w:t>ביאור המשנת ר"א דלמ"ד דמיקלש קליש תחילת ההפרה ע"י אחת אך שניהם מבטלות לגמרי</w:t>
      </w:r>
      <w:bookmarkEnd w:id="4881"/>
      <w:bookmarkEnd w:id="4882"/>
      <w:bookmarkEnd w:id="4883"/>
      <w:bookmarkEnd w:id="4884"/>
    </w:p>
    <w:p w:rsidR="00FB08C4" w:rsidRPr="00475D52" w:rsidRDefault="00FB08C4" w:rsidP="00895E85">
      <w:pPr>
        <w:pStyle w:val="a"/>
        <w:rPr>
          <w:rFonts w:asciiTheme="minorHAnsi" w:hAnsiTheme="minorHAnsi"/>
          <w:rtl/>
        </w:rPr>
      </w:pPr>
      <w:r>
        <w:rPr>
          <w:rFonts w:hint="cs"/>
          <w:rtl/>
        </w:rPr>
        <w:t xml:space="preserve">אך דחה </w:t>
      </w:r>
      <w:r w:rsidRPr="001F6C38">
        <w:rPr>
          <w:rStyle w:val="af8"/>
          <w:rFonts w:hint="cs"/>
          <w:rtl/>
        </w:rPr>
        <w:t>המשנת ר"א</w:t>
      </w:r>
      <w:r>
        <w:rPr>
          <w:rFonts w:hint="cs"/>
          <w:rtl/>
        </w:rPr>
        <w:t xml:space="preserve"> דלמ"ד דמיקלש קליש אין כל הפרה פועלת דבר אחר, אלא ב' ההפרות מצטרפות יחד לבטל את הנדר לגמרי, אלא דתחילת ההפרה היא ע"י הפרה אחת, שהיא מקלישה </w:t>
      </w:r>
      <w:r>
        <w:rPr>
          <w:rFonts w:hint="cs"/>
          <w:rtl/>
        </w:rPr>
        <w:t xml:space="preserve">את הנדר, וכתב </w:t>
      </w:r>
      <w:r w:rsidRPr="001F6C38">
        <w:rPr>
          <w:rStyle w:val="af8"/>
          <w:rFonts w:hint="cs"/>
          <w:rtl/>
        </w:rPr>
        <w:t xml:space="preserve">המשנת </w:t>
      </w:r>
      <w:r w:rsidRPr="00C5323D">
        <w:rPr>
          <w:rStyle w:val="af8"/>
          <w:rFonts w:hint="cs"/>
          <w:rtl/>
        </w:rPr>
        <w:t>ר"א</w:t>
      </w:r>
      <w:r w:rsidRPr="00C5323D">
        <w:rPr>
          <w:rFonts w:hint="cs"/>
          <w:rtl/>
        </w:rPr>
        <w:t xml:space="preserve"> דלכן אם לבסוף אין ההפרות מצטרפות, כגון שמת אחד מהמפירים, בטלה ההפרה של השני, ואינו יכול להפר את החלק שהתרוקן לו בלבד,</w:t>
      </w:r>
      <w:r>
        <w:rPr>
          <w:rFonts w:hint="cs"/>
          <w:rtl/>
        </w:rPr>
        <w:t xml:space="preserve"> </w:t>
      </w:r>
      <w:r>
        <w:rPr>
          <w:rFonts w:asciiTheme="minorHAnsi" w:hAnsiTheme="minorHAnsi" w:hint="cs"/>
          <w:rtl/>
        </w:rPr>
        <w:t>אבל למ"ד דמיגז גייז כל הפרה בפנ"ע מבטלת חלק מהנדר.</w:t>
      </w:r>
    </w:p>
    <w:p w:rsidR="00FB08C4" w:rsidRDefault="00FB08C4" w:rsidP="00FB08C4">
      <w:pPr>
        <w:pStyle w:val="afd"/>
        <w:rPr>
          <w:rtl/>
        </w:rPr>
      </w:pPr>
      <w:bookmarkStart w:id="4885" w:name="_Toc50239968"/>
      <w:bookmarkStart w:id="4886" w:name="_Toc49780879"/>
      <w:bookmarkStart w:id="4887" w:name="_Toc49976681"/>
      <w:bookmarkStart w:id="4888" w:name="_Toc49977836"/>
      <w:bookmarkStart w:id="4889" w:name="_Toc50025840"/>
      <w:bookmarkStart w:id="4890" w:name="_Toc50107941"/>
      <w:bookmarkStart w:id="4891" w:name="_Toc50111031"/>
      <w:bookmarkStart w:id="4892" w:name="_Toc50113567"/>
      <w:bookmarkStart w:id="4893" w:name="_Toc50238552"/>
      <w:bookmarkStart w:id="4894" w:name="_Toc87388534"/>
      <w:r>
        <w:rPr>
          <w:rFonts w:hint="cs"/>
          <w:rtl/>
        </w:rPr>
        <w:t>בביטול ההפרה כשמת המיפר</w:t>
      </w:r>
      <w:bookmarkEnd w:id="4885"/>
      <w:bookmarkEnd w:id="4894"/>
    </w:p>
    <w:p w:rsidR="00FB08C4" w:rsidRDefault="00FB08C4" w:rsidP="00FB08C4">
      <w:pPr>
        <w:pStyle w:val="1"/>
        <w:rPr>
          <w:rtl/>
        </w:rPr>
      </w:pPr>
      <w:bookmarkStart w:id="4895" w:name="_Toc50239969"/>
      <w:bookmarkStart w:id="4896" w:name="_Toc87388535"/>
      <w:r>
        <w:rPr>
          <w:rFonts w:hint="cs"/>
          <w:rtl/>
        </w:rPr>
        <w:t>קושית הגרנ"ט דבדין מיגז גייז מבואר דהפרת כ"א מהני בפנ"ע</w:t>
      </w:r>
      <w:bookmarkEnd w:id="4886"/>
      <w:bookmarkEnd w:id="4887"/>
      <w:bookmarkEnd w:id="4888"/>
      <w:bookmarkEnd w:id="4889"/>
      <w:bookmarkEnd w:id="4890"/>
      <w:bookmarkEnd w:id="4891"/>
      <w:bookmarkEnd w:id="4892"/>
      <w:bookmarkEnd w:id="4893"/>
      <w:bookmarkEnd w:id="4895"/>
      <w:bookmarkEnd w:id="4896"/>
    </w:p>
    <w:p w:rsidR="00FB08C4" w:rsidRPr="00380240" w:rsidRDefault="00FB08C4" w:rsidP="00FB08C4">
      <w:pPr>
        <w:pStyle w:val="a2"/>
      </w:pPr>
      <w:bookmarkStart w:id="4897" w:name="_Toc50238553"/>
      <w:bookmarkStart w:id="4898" w:name="_Toc50239970"/>
      <w:bookmarkStart w:id="4899" w:name="_Toc87388536"/>
      <w:r w:rsidRPr="00380240">
        <w:rPr>
          <w:rFonts w:hint="cs"/>
          <w:rtl/>
        </w:rPr>
        <w:t>דברי הגרנ"ט דמבואר בר"ן דהפרה של כ"א מהני רק בצירוף השני ובמת המפר בטלה</w:t>
      </w:r>
      <w:bookmarkEnd w:id="4897"/>
      <w:bookmarkEnd w:id="4898"/>
      <w:bookmarkEnd w:id="4899"/>
    </w:p>
    <w:p w:rsidR="00FB08C4" w:rsidRDefault="00FB08C4" w:rsidP="00895E85">
      <w:pPr>
        <w:pStyle w:val="a"/>
        <w:rPr>
          <w:rtl/>
        </w:rPr>
      </w:pPr>
      <w:r>
        <w:rPr>
          <w:rFonts w:hint="cs"/>
          <w:rtl/>
        </w:rPr>
        <w:t xml:space="preserve">במ"ש </w:t>
      </w:r>
      <w:r w:rsidRPr="004A5285">
        <w:rPr>
          <w:rStyle w:val="af8"/>
          <w:rFonts w:hint="cs"/>
          <w:rtl/>
        </w:rPr>
        <w:t>הר"ן</w:t>
      </w:r>
      <w:r>
        <w:rPr>
          <w:rFonts w:hint="cs"/>
          <w:rtl/>
        </w:rPr>
        <w:t xml:space="preserve"> </w:t>
      </w:r>
      <w:r w:rsidRPr="004A5285">
        <w:rPr>
          <w:rStyle w:val="af6"/>
          <w:rFonts w:eastAsia="Guttman Hodes" w:hint="cs"/>
          <w:rtl/>
        </w:rPr>
        <w:t xml:space="preserve">(עי' אות </w:t>
      </w:r>
      <w:r w:rsidRPr="004A5285">
        <w:rPr>
          <w:rStyle w:val="af6"/>
          <w:rFonts w:eastAsia="Guttman Hodes"/>
          <w:rtl/>
        </w:rPr>
        <w:fldChar w:fldCharType="begin"/>
      </w:r>
      <w:r w:rsidRPr="004A5285">
        <w:rPr>
          <w:rStyle w:val="af6"/>
          <w:rFonts w:eastAsia="Guttman Hodes"/>
          <w:rtl/>
        </w:rPr>
        <w:instrText xml:space="preserve"> </w:instrText>
      </w:r>
      <w:r w:rsidRPr="004A5285">
        <w:rPr>
          <w:rStyle w:val="af6"/>
          <w:rFonts w:eastAsia="Guttman Hodes" w:hint="cs"/>
        </w:rPr>
        <w:instrText>REF</w:instrText>
      </w:r>
      <w:r w:rsidRPr="004A5285">
        <w:rPr>
          <w:rStyle w:val="af6"/>
          <w:rFonts w:eastAsia="Guttman Hodes" w:hint="cs"/>
          <w:rtl/>
        </w:rPr>
        <w:instrText xml:space="preserve"> _</w:instrText>
      </w:r>
      <w:r w:rsidRPr="004A5285">
        <w:rPr>
          <w:rStyle w:val="af6"/>
          <w:rFonts w:eastAsia="Guttman Hodes" w:hint="cs"/>
        </w:rPr>
        <w:instrText>Ref50236328 \r \h</w:instrText>
      </w:r>
      <w:r w:rsidRPr="004A5285">
        <w:rPr>
          <w:rStyle w:val="af6"/>
          <w:rFonts w:eastAsia="Guttman Hodes"/>
          <w:rtl/>
        </w:rPr>
        <w:instrText xml:space="preserve"> </w:instrText>
      </w:r>
      <w:r w:rsidRPr="004A5285">
        <w:rPr>
          <w:rStyle w:val="af6"/>
          <w:rFonts w:eastAsia="Guttman Hodes"/>
          <w:rtl/>
        </w:rPr>
      </w:r>
      <w:r w:rsidRPr="004A5285">
        <w:rPr>
          <w:rStyle w:val="af6"/>
          <w:rFonts w:eastAsia="Guttman Hodes"/>
          <w:rtl/>
        </w:rPr>
        <w:fldChar w:fldCharType="separate"/>
      </w:r>
      <w:r w:rsidR="00B35288">
        <w:rPr>
          <w:rStyle w:val="af6"/>
          <w:rFonts w:eastAsia="Guttman Hodes"/>
          <w:cs/>
        </w:rPr>
        <w:t>‎</w:t>
      </w:r>
      <w:r w:rsidR="00B35288">
        <w:rPr>
          <w:rStyle w:val="af6"/>
          <w:rFonts w:eastAsia="Guttman Hodes"/>
          <w:rtl/>
        </w:rPr>
        <w:t>כח)</w:t>
      </w:r>
      <w:r w:rsidRPr="004A5285">
        <w:rPr>
          <w:rStyle w:val="af6"/>
          <w:rFonts w:eastAsia="Guttman Hodes"/>
          <w:rtl/>
        </w:rPr>
        <w:fldChar w:fldCharType="end"/>
      </w:r>
      <w:r w:rsidRPr="004A5285">
        <w:rPr>
          <w:rStyle w:val="af6"/>
          <w:rFonts w:eastAsia="Guttman Hodes" w:hint="cs"/>
          <w:rtl/>
        </w:rPr>
        <w:t xml:space="preserve"> </w:t>
      </w:r>
      <w:r>
        <w:rPr>
          <w:rFonts w:hint="cs"/>
          <w:rtl/>
        </w:rPr>
        <w:t>דב</w:t>
      </w:r>
      <w:r w:rsidRPr="00A82FB9">
        <w:rPr>
          <w:rFonts w:hint="cs"/>
          <w:rtl/>
        </w:rPr>
        <w:t>מת</w:t>
      </w:r>
      <w:r>
        <w:rPr>
          <w:rFonts w:hint="cs"/>
          <w:rtl/>
        </w:rPr>
        <w:t xml:space="preserve"> האב בטלה הפרתו וחוזר הנדר ונעשה אלים, והארוס צריך להפר הכל, ואינו יכול להפר את כל הנדר </w:t>
      </w:r>
      <w:r w:rsidRPr="008D40C7">
        <w:rPr>
          <w:rFonts w:hint="cs"/>
          <w:rtl/>
        </w:rPr>
        <w:t>לבדו, כתב</w:t>
      </w:r>
      <w:r w:rsidRPr="008D40C7">
        <w:rPr>
          <w:rStyle w:val="af8"/>
          <w:rFonts w:hint="cs"/>
          <w:rtl/>
        </w:rPr>
        <w:t xml:space="preserve"> </w:t>
      </w:r>
      <w:r w:rsidRPr="00F22917">
        <w:rPr>
          <w:rStyle w:val="af8"/>
          <w:rFonts w:hint="cs"/>
          <w:rtl/>
        </w:rPr>
        <w:t>הגרנ"ט</w:t>
      </w:r>
      <w:r w:rsidRPr="00F22917">
        <w:rPr>
          <w:rFonts w:hint="cs"/>
          <w:rtl/>
        </w:rPr>
        <w:t xml:space="preserve"> </w:t>
      </w:r>
      <w:r w:rsidRPr="00F22917">
        <w:rPr>
          <w:rStyle w:val="af6"/>
          <w:rFonts w:eastAsia="Guttman Hodes" w:hint="cs"/>
          <w:rtl/>
        </w:rPr>
        <w:t>(סי' ס')</w:t>
      </w:r>
      <w:r>
        <w:rPr>
          <w:rFonts w:hint="cs"/>
          <w:rtl/>
        </w:rPr>
        <w:t xml:space="preserve"> </w:t>
      </w:r>
      <w:r w:rsidRPr="00380240">
        <w:rPr>
          <w:rFonts w:hint="cs"/>
          <w:rtl/>
        </w:rPr>
        <w:t xml:space="preserve">דמשמע מדברי </w:t>
      </w:r>
      <w:r w:rsidRPr="00380240">
        <w:rPr>
          <w:rStyle w:val="af8"/>
          <w:rFonts w:hint="cs"/>
          <w:rtl/>
        </w:rPr>
        <w:t xml:space="preserve">הר"ן </w:t>
      </w:r>
      <w:r w:rsidRPr="00380240">
        <w:rPr>
          <w:rFonts w:hint="cs"/>
          <w:rtl/>
        </w:rPr>
        <w:t>דההפרה של כל אחד מהם מהני רק בצירוף עם השני, ולכן כל שמת המפר מיד בטלה ההפרה.</w:t>
      </w:r>
    </w:p>
    <w:p w:rsidR="00FB08C4" w:rsidRPr="00380240" w:rsidRDefault="00FB08C4" w:rsidP="00FB08C4">
      <w:pPr>
        <w:pStyle w:val="a2"/>
        <w:rPr>
          <w:rtl/>
        </w:rPr>
      </w:pPr>
      <w:bookmarkStart w:id="4900" w:name="_Toc49780880"/>
      <w:bookmarkStart w:id="4901" w:name="_Toc49976682"/>
      <w:bookmarkStart w:id="4902" w:name="_Toc49977837"/>
      <w:bookmarkStart w:id="4903" w:name="_Toc50025841"/>
      <w:bookmarkStart w:id="4904" w:name="_Toc50107942"/>
      <w:bookmarkStart w:id="4905" w:name="_Toc50111032"/>
      <w:bookmarkStart w:id="4906" w:name="_Toc50113568"/>
      <w:bookmarkStart w:id="4907" w:name="_Toc50238554"/>
      <w:bookmarkStart w:id="4908" w:name="_Toc50239971"/>
      <w:bookmarkStart w:id="4909" w:name="_Toc87388537"/>
      <w:r w:rsidRPr="00380240">
        <w:rPr>
          <w:rFonts w:hint="cs"/>
          <w:rtl/>
        </w:rPr>
        <w:t>קושית הגרנ"ט דהא הפרה של כ"א מהני להקליש את חלקו וא"כ היא חלה מיד ואמאי בטלה</w:t>
      </w:r>
      <w:bookmarkEnd w:id="4900"/>
      <w:bookmarkEnd w:id="4901"/>
      <w:bookmarkEnd w:id="4902"/>
      <w:bookmarkEnd w:id="4903"/>
      <w:bookmarkEnd w:id="4904"/>
      <w:bookmarkEnd w:id="4905"/>
      <w:bookmarkEnd w:id="4906"/>
      <w:bookmarkEnd w:id="4907"/>
      <w:bookmarkEnd w:id="4908"/>
      <w:bookmarkEnd w:id="4909"/>
    </w:p>
    <w:p w:rsidR="00FB08C4" w:rsidRDefault="00FB08C4" w:rsidP="00895E85">
      <w:pPr>
        <w:pStyle w:val="a"/>
        <w:rPr>
          <w:rtl/>
        </w:rPr>
      </w:pPr>
      <w:r w:rsidRPr="00380240">
        <w:rPr>
          <w:rFonts w:hint="cs"/>
          <w:rtl/>
        </w:rPr>
        <w:t xml:space="preserve">אך הקשה </w:t>
      </w:r>
      <w:r w:rsidRPr="00380240">
        <w:rPr>
          <w:rStyle w:val="af8"/>
          <w:rFonts w:hint="cs"/>
          <w:rtl/>
        </w:rPr>
        <w:t>הגרנ"ט</w:t>
      </w:r>
      <w:r w:rsidRPr="00380240">
        <w:rPr>
          <w:rFonts w:hint="cs"/>
          <w:rtl/>
        </w:rPr>
        <w:t xml:space="preserve"> דהא תניא בברייתא לקמן </w:t>
      </w:r>
      <w:r w:rsidRPr="00380240">
        <w:rPr>
          <w:rStyle w:val="af6"/>
          <w:rFonts w:eastAsia="Guttman Hodes" w:hint="cs"/>
          <w:rtl/>
        </w:rPr>
        <w:t>(סט.)</w:t>
      </w:r>
      <w:r w:rsidRPr="00380240">
        <w:rPr>
          <w:rFonts w:hint="cs"/>
          <w:rtl/>
        </w:rPr>
        <w:t xml:space="preserve"> דנחלקו ב"ש וב"ה ב</w:t>
      </w:r>
      <w:r w:rsidRPr="00380240">
        <w:rPr>
          <w:rtl/>
        </w:rPr>
        <w:t>שמע אביה והפר לה ולא הספיק הבעל לשמוע עד שמת</w:t>
      </w:r>
      <w:r w:rsidRPr="00380240">
        <w:rPr>
          <w:rFonts w:hint="cs"/>
          <w:rtl/>
        </w:rPr>
        <w:t>, דלב"ש</w:t>
      </w:r>
      <w:r w:rsidRPr="00380240">
        <w:rPr>
          <w:rtl/>
        </w:rPr>
        <w:t xml:space="preserve"> חוזר האב ומפר חלקו של בעל</w:t>
      </w:r>
      <w:r w:rsidRPr="00380240">
        <w:rPr>
          <w:rFonts w:hint="cs"/>
          <w:rtl/>
        </w:rPr>
        <w:t>, דס"ל דהאב</w:t>
      </w:r>
      <w:r>
        <w:rPr>
          <w:rFonts w:hint="cs"/>
          <w:rtl/>
        </w:rPr>
        <w:t xml:space="preserve"> מיגז גייז ולא הוקלש חלק הבעל כלל, ולב"ה אינו</w:t>
      </w:r>
      <w:r>
        <w:rPr>
          <w:rtl/>
        </w:rPr>
        <w:t xml:space="preserve"> יכול להפר, </w:t>
      </w:r>
      <w:r>
        <w:rPr>
          <w:rFonts w:hint="cs"/>
          <w:rtl/>
        </w:rPr>
        <w:t xml:space="preserve">דס"ל דהאב מיקלש קליש, ונגרע חלק הבעל ואינו יכול להורישו לאב, וביאר </w:t>
      </w:r>
      <w:r w:rsidRPr="004C0FFB">
        <w:rPr>
          <w:rStyle w:val="af8"/>
          <w:rFonts w:hint="cs"/>
          <w:rtl/>
        </w:rPr>
        <w:t xml:space="preserve">הר"ן </w:t>
      </w:r>
      <w:r w:rsidRPr="002D12A6">
        <w:rPr>
          <w:rStyle w:val="af6"/>
          <w:rFonts w:eastAsia="Guttman Hodes" w:hint="cs"/>
          <w:rtl/>
        </w:rPr>
        <w:t>(סט. ד"ה שמע אביה)</w:t>
      </w:r>
      <w:r>
        <w:rPr>
          <w:rFonts w:hint="cs"/>
          <w:rtl/>
        </w:rPr>
        <w:t xml:space="preserve"> דכיון שהאב שהפר לא מת, א"כ לא בטלה הפרתו אף שהבעל מת, והקשה </w:t>
      </w:r>
      <w:r w:rsidRPr="004C0FFB">
        <w:rPr>
          <w:rStyle w:val="af8"/>
          <w:rFonts w:hint="cs"/>
          <w:rtl/>
        </w:rPr>
        <w:t>הגרנ"ט</w:t>
      </w:r>
      <w:r>
        <w:rPr>
          <w:rFonts w:hint="cs"/>
          <w:rtl/>
        </w:rPr>
        <w:t xml:space="preserve"> דאחר דמוכח דהפרה של אחד מהם מהני להקליש או לגייז את חלקו, א"כ מוכח דההפרה חלה מיד, וא"כ אמאי כשמת המפר היא מתבטלת, ועי' במה שתירץ </w:t>
      </w:r>
      <w:r w:rsidRPr="004C0FFB">
        <w:rPr>
          <w:rStyle w:val="af8"/>
          <w:rFonts w:hint="cs"/>
          <w:rtl/>
        </w:rPr>
        <w:t>הגרנ"ט</w:t>
      </w:r>
      <w:r>
        <w:rPr>
          <w:rFonts w:hint="cs"/>
          <w:rtl/>
        </w:rPr>
        <w:t xml:space="preserve"> </w:t>
      </w:r>
      <w:r w:rsidRPr="002D2CE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Ref48648526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פג)</w:t>
      </w:r>
      <w:r>
        <w:rPr>
          <w:rStyle w:val="af6"/>
          <w:rFonts w:eastAsia="Guttman Hodes"/>
          <w:rtl/>
        </w:rPr>
        <w:fldChar w:fldCharType="end"/>
      </w:r>
      <w:r>
        <w:rPr>
          <w:rFonts w:hint="cs"/>
          <w:rtl/>
        </w:rPr>
        <w:t>.</w:t>
      </w:r>
    </w:p>
    <w:p w:rsidR="00FB08C4" w:rsidRPr="00984552" w:rsidRDefault="00FB08C4" w:rsidP="00FB08C4">
      <w:pPr>
        <w:pStyle w:val="1"/>
        <w:rPr>
          <w:rtl/>
        </w:rPr>
      </w:pPr>
      <w:bookmarkStart w:id="4910" w:name="_Toc49976687"/>
      <w:bookmarkStart w:id="4911" w:name="_Toc49977842"/>
      <w:bookmarkStart w:id="4912" w:name="_Toc50025846"/>
      <w:bookmarkStart w:id="4913" w:name="_Toc50107947"/>
      <w:bookmarkStart w:id="4914" w:name="_Toc50111037"/>
      <w:bookmarkStart w:id="4915" w:name="_Toc50113588"/>
      <w:bookmarkStart w:id="4916" w:name="_Toc50238555"/>
      <w:bookmarkStart w:id="4917" w:name="_Toc50239972"/>
      <w:bookmarkStart w:id="4918" w:name="_Toc50113569"/>
      <w:bookmarkStart w:id="4919" w:name="_Toc87388538"/>
      <w:r>
        <w:rPr>
          <w:rFonts w:hint="cs"/>
          <w:rtl/>
        </w:rPr>
        <w:t>ביאור הגרנ"ט בר"ן דהפרה שאינה ראויה להצטרף בטלה לגמרי</w:t>
      </w:r>
      <w:bookmarkEnd w:id="4910"/>
      <w:bookmarkEnd w:id="4911"/>
      <w:bookmarkEnd w:id="4912"/>
      <w:bookmarkEnd w:id="4913"/>
      <w:bookmarkEnd w:id="4914"/>
      <w:bookmarkEnd w:id="4915"/>
      <w:bookmarkEnd w:id="4916"/>
      <w:bookmarkEnd w:id="4917"/>
      <w:bookmarkEnd w:id="4919"/>
    </w:p>
    <w:p w:rsidR="00FB08C4" w:rsidRPr="00E341C0" w:rsidRDefault="00FB08C4" w:rsidP="00FB08C4">
      <w:pPr>
        <w:pStyle w:val="a2"/>
        <w:rPr>
          <w:rtl/>
        </w:rPr>
      </w:pPr>
      <w:bookmarkStart w:id="4920" w:name="_Toc49976688"/>
      <w:bookmarkStart w:id="4921" w:name="_Toc49977843"/>
      <w:bookmarkStart w:id="4922" w:name="_Toc50025847"/>
      <w:bookmarkStart w:id="4923" w:name="_Toc50107948"/>
      <w:bookmarkStart w:id="4924" w:name="_Toc50111038"/>
      <w:bookmarkStart w:id="4925" w:name="_Toc50113589"/>
      <w:bookmarkStart w:id="4926" w:name="_Toc50238556"/>
      <w:bookmarkStart w:id="4927" w:name="_Toc50239973"/>
      <w:bookmarkStart w:id="4928" w:name="_Toc87388539"/>
      <w:r>
        <w:rPr>
          <w:rFonts w:hint="cs"/>
          <w:rtl/>
        </w:rPr>
        <w:t>ביאור הגרנ"ט דהפרת כ"א מקלישה את הנדר רק בראויה להצטרף ובמת דאינו מצטרף בטלה</w:t>
      </w:r>
      <w:bookmarkEnd w:id="4920"/>
      <w:bookmarkEnd w:id="4921"/>
      <w:bookmarkEnd w:id="4922"/>
      <w:bookmarkEnd w:id="4923"/>
      <w:bookmarkEnd w:id="4924"/>
      <w:bookmarkEnd w:id="4925"/>
      <w:bookmarkEnd w:id="4926"/>
      <w:bookmarkEnd w:id="4927"/>
      <w:bookmarkEnd w:id="4928"/>
    </w:p>
    <w:p w:rsidR="00FB08C4" w:rsidRDefault="00FB08C4" w:rsidP="00895E85">
      <w:pPr>
        <w:pStyle w:val="a"/>
        <w:rPr>
          <w:rtl/>
        </w:rPr>
      </w:pPr>
      <w:r>
        <w:rPr>
          <w:rFonts w:hint="cs"/>
          <w:rtl/>
        </w:rPr>
        <w:t xml:space="preserve">אלא כתב </w:t>
      </w:r>
      <w:r w:rsidRPr="004C0FFB">
        <w:rPr>
          <w:rStyle w:val="af8"/>
          <w:rFonts w:hint="cs"/>
          <w:rtl/>
        </w:rPr>
        <w:t>הגרנ"ט</w:t>
      </w:r>
      <w:r>
        <w:rPr>
          <w:rFonts w:hint="cs"/>
          <w:rtl/>
        </w:rPr>
        <w:t xml:space="preserve"> </w:t>
      </w:r>
      <w:r w:rsidRPr="002D2CE7">
        <w:rPr>
          <w:rStyle w:val="af6"/>
          <w:rFonts w:eastAsia="Guttman Hodes" w:hint="cs"/>
          <w:rtl/>
        </w:rPr>
        <w:t xml:space="preserve">(סי' ס' ד"ה </w:t>
      </w:r>
      <w:r w:rsidRPr="002D2CE7">
        <w:rPr>
          <w:rStyle w:val="af6"/>
          <w:rFonts w:eastAsia="Guttman Hodes"/>
          <w:rtl/>
        </w:rPr>
        <w:t>והנראה בזה</w:t>
      </w:r>
      <w:r w:rsidRPr="002D2CE7">
        <w:rPr>
          <w:rStyle w:val="af6"/>
          <w:rFonts w:eastAsia="Guttman Hodes" w:hint="cs"/>
          <w:rtl/>
        </w:rPr>
        <w:t>)</w:t>
      </w:r>
      <w:r>
        <w:rPr>
          <w:rFonts w:hint="cs"/>
          <w:rtl/>
        </w:rPr>
        <w:t xml:space="preserve"> דמבואר דכל מה דהפרה של אחד מהם מקלישה את הנדר, הוא דוקא באופן שהיא ראויה להצטרף להפרת האחר, אבל כל שאינה ראויה להצטרף היא מתבטלת לגמרי, ולכן אף שההפרה חלה מיד, מ"מ כל שמת המפר ואינה ראויה להצטרף בטלה, וכ"כ </w:t>
      </w:r>
      <w:r w:rsidRPr="00881451">
        <w:rPr>
          <w:rStyle w:val="af8"/>
          <w:rFonts w:hint="cs"/>
          <w:rtl/>
        </w:rPr>
        <w:t xml:space="preserve">בחי' רבי שמואל </w:t>
      </w:r>
      <w:r>
        <w:rPr>
          <w:rStyle w:val="af6"/>
          <w:rFonts w:eastAsia="Guttman Hodes" w:hint="eastAsia"/>
          <w:rtl/>
        </w:rPr>
        <w:t xml:space="preserve">(עי' אות </w:t>
      </w:r>
      <w:r w:rsidRPr="00881451">
        <w:rPr>
          <w:rStyle w:val="af6"/>
          <w:rFonts w:eastAsia="Guttman Hodes"/>
          <w:rtl/>
        </w:rPr>
        <w:fldChar w:fldCharType="begin"/>
      </w:r>
      <w:r w:rsidRPr="00881451">
        <w:rPr>
          <w:rStyle w:val="af6"/>
          <w:rFonts w:eastAsia="Guttman Hodes"/>
          <w:rtl/>
        </w:rPr>
        <w:instrText xml:space="preserve"> </w:instrText>
      </w:r>
      <w:r w:rsidRPr="00881451">
        <w:rPr>
          <w:rStyle w:val="af6"/>
          <w:rFonts w:eastAsia="Guttman Hodes" w:hint="cs"/>
        </w:rPr>
        <w:instrText>REF</w:instrText>
      </w:r>
      <w:r w:rsidRPr="00881451">
        <w:rPr>
          <w:rStyle w:val="af6"/>
          <w:rFonts w:eastAsia="Guttman Hodes" w:hint="cs"/>
          <w:rtl/>
        </w:rPr>
        <w:instrText xml:space="preserve"> _</w:instrText>
      </w:r>
      <w:r w:rsidRPr="00881451">
        <w:rPr>
          <w:rStyle w:val="af6"/>
          <w:rFonts w:eastAsia="Guttman Hodes" w:hint="cs"/>
        </w:rPr>
        <w:instrText>Ref49245719 \r \h</w:instrText>
      </w:r>
      <w:r w:rsidRPr="00881451">
        <w:rPr>
          <w:rStyle w:val="af6"/>
          <w:rFonts w:eastAsia="Guttman Hodes"/>
          <w:rtl/>
        </w:rPr>
        <w:instrText xml:space="preserve"> </w:instrText>
      </w:r>
      <w:r w:rsidRPr="00881451">
        <w:rPr>
          <w:rStyle w:val="af6"/>
          <w:rFonts w:eastAsia="Guttman Hodes"/>
          <w:rtl/>
        </w:rPr>
      </w:r>
      <w:r w:rsidRPr="00881451">
        <w:rPr>
          <w:rStyle w:val="af6"/>
          <w:rFonts w:eastAsia="Guttman Hodes"/>
          <w:rtl/>
        </w:rPr>
        <w:fldChar w:fldCharType="separate"/>
      </w:r>
      <w:r w:rsidR="00B35288">
        <w:rPr>
          <w:rStyle w:val="af6"/>
          <w:rFonts w:eastAsia="Guttman Hodes"/>
          <w:cs/>
        </w:rPr>
        <w:t>‎</w:t>
      </w:r>
      <w:r w:rsidR="00B35288">
        <w:rPr>
          <w:rStyle w:val="af6"/>
          <w:rFonts w:eastAsia="Guttman Hodes"/>
          <w:rtl/>
        </w:rPr>
        <w:t>צו)</w:t>
      </w:r>
      <w:r w:rsidRPr="00881451">
        <w:rPr>
          <w:rStyle w:val="af6"/>
          <w:rFonts w:eastAsia="Guttman Hodes"/>
          <w:rtl/>
        </w:rPr>
        <w:fldChar w:fldCharType="end"/>
      </w:r>
      <w:r>
        <w:rPr>
          <w:rFonts w:hint="cs"/>
          <w:rtl/>
        </w:rPr>
        <w:t>.</w:t>
      </w:r>
    </w:p>
    <w:p w:rsidR="00FB08C4" w:rsidRPr="00C158D1" w:rsidRDefault="00FB08C4" w:rsidP="00FB08C4">
      <w:pPr>
        <w:pStyle w:val="a2"/>
        <w:rPr>
          <w:rtl/>
        </w:rPr>
      </w:pPr>
      <w:bookmarkStart w:id="4929" w:name="_Toc49976689"/>
      <w:bookmarkStart w:id="4930" w:name="_Toc49977844"/>
      <w:bookmarkStart w:id="4931" w:name="_Toc50025848"/>
      <w:bookmarkStart w:id="4932" w:name="_Toc50107949"/>
      <w:bookmarkStart w:id="4933" w:name="_Toc50111039"/>
      <w:bookmarkStart w:id="4934" w:name="_Toc50113590"/>
      <w:bookmarkStart w:id="4935" w:name="_Toc50238557"/>
      <w:bookmarkStart w:id="4936" w:name="_Toc50239974"/>
      <w:bookmarkStart w:id="4937" w:name="_Toc87388540"/>
      <w:r>
        <w:rPr>
          <w:rFonts w:hint="cs"/>
          <w:rtl/>
        </w:rPr>
        <w:t>ביאור הגרנ"ט בר"ן דהפרה שאינה ראויה להצטרף אינה מקלישה את הנדר ובטלה לגמרי</w:t>
      </w:r>
      <w:bookmarkEnd w:id="4929"/>
      <w:bookmarkEnd w:id="4930"/>
      <w:bookmarkEnd w:id="4931"/>
      <w:bookmarkEnd w:id="4932"/>
      <w:bookmarkEnd w:id="4933"/>
      <w:bookmarkEnd w:id="4934"/>
      <w:bookmarkEnd w:id="4935"/>
      <w:bookmarkEnd w:id="4936"/>
      <w:bookmarkEnd w:id="4937"/>
    </w:p>
    <w:p w:rsidR="00FB08C4" w:rsidRPr="008000D3" w:rsidRDefault="00FB08C4" w:rsidP="00895E85">
      <w:pPr>
        <w:pStyle w:val="a"/>
      </w:pPr>
      <w:r w:rsidRPr="00E162EA">
        <w:rPr>
          <w:rFonts w:hint="cs"/>
          <w:rtl/>
        </w:rPr>
        <w:t>ו</w:t>
      </w:r>
      <w:r>
        <w:rPr>
          <w:rFonts w:hint="cs"/>
          <w:rtl/>
        </w:rPr>
        <w:t>כתב</w:t>
      </w:r>
      <w:r w:rsidRPr="00E162EA">
        <w:rPr>
          <w:rFonts w:hint="cs"/>
          <w:rtl/>
        </w:rPr>
        <w:t xml:space="preserve"> </w:t>
      </w:r>
      <w:r w:rsidRPr="00246527">
        <w:rPr>
          <w:rStyle w:val="af8"/>
          <w:rFonts w:hint="cs"/>
          <w:rtl/>
        </w:rPr>
        <w:t>הגרנ"</w:t>
      </w:r>
      <w:r w:rsidRPr="008000D3">
        <w:rPr>
          <w:rStyle w:val="af8"/>
          <w:rFonts w:hint="cs"/>
          <w:rtl/>
        </w:rPr>
        <w:t>ט</w:t>
      </w:r>
      <w:r w:rsidRPr="008000D3">
        <w:rPr>
          <w:rFonts w:hint="cs"/>
          <w:rtl/>
        </w:rPr>
        <w:t xml:space="preserve"> דלדעת </w:t>
      </w:r>
      <w:r w:rsidRPr="008000D3">
        <w:rPr>
          <w:rStyle w:val="af8"/>
          <w:rFonts w:hint="cs"/>
          <w:rtl/>
        </w:rPr>
        <w:t>הר"ן</w:t>
      </w:r>
      <w:r w:rsidRPr="008000D3">
        <w:rPr>
          <w:rFonts w:hint="cs"/>
          <w:rtl/>
        </w:rPr>
        <w:t xml:space="preserve"> כיון דמבואר דרק הפרה שראויה להצטרף מקלישה את הנדר, א"כ כשהפר האחד וקיים האחר ובין ההפרות הפסיקה ההקמה שהיא דבר שמעכב את ההפרה, ההפרה הראשונה אינה יכולה להצטרף להפרה השניה, ואינה יכולה להקליש את הנדר, ולכן היא בטלה לגמרי.</w:t>
      </w:r>
    </w:p>
    <w:p w:rsidR="00FB08C4" w:rsidRPr="00350C4D" w:rsidRDefault="00FB08C4" w:rsidP="00FB08C4">
      <w:pPr>
        <w:pStyle w:val="a2"/>
      </w:pPr>
      <w:bookmarkStart w:id="4938" w:name="_Toc49976690"/>
      <w:bookmarkStart w:id="4939" w:name="_Toc49977845"/>
      <w:bookmarkStart w:id="4940" w:name="_Toc50025849"/>
      <w:bookmarkStart w:id="4941" w:name="_Toc50107950"/>
      <w:bookmarkStart w:id="4942" w:name="_Toc50111040"/>
      <w:bookmarkStart w:id="4943" w:name="_Toc50113591"/>
      <w:bookmarkStart w:id="4944" w:name="_Toc50238558"/>
      <w:bookmarkStart w:id="4945" w:name="_Toc50239975"/>
      <w:bookmarkStart w:id="4946" w:name="_Toc87388541"/>
      <w:r>
        <w:rPr>
          <w:rFonts w:hint="cs"/>
          <w:rtl/>
        </w:rPr>
        <w:t>ביאור הגרנ"ט בר"ן דבהפר האב ומת הבעל הפרת האב ראויה להצטרף לבעל אחר ואינה בטלה</w:t>
      </w:r>
      <w:bookmarkEnd w:id="4938"/>
      <w:bookmarkEnd w:id="4939"/>
      <w:bookmarkEnd w:id="4940"/>
      <w:bookmarkEnd w:id="4941"/>
      <w:bookmarkEnd w:id="4942"/>
      <w:bookmarkEnd w:id="4943"/>
      <w:bookmarkEnd w:id="4944"/>
      <w:bookmarkEnd w:id="4945"/>
      <w:bookmarkEnd w:id="4946"/>
    </w:p>
    <w:p w:rsidR="00FB08C4" w:rsidRDefault="00FB08C4" w:rsidP="00895E85">
      <w:pPr>
        <w:pStyle w:val="a"/>
        <w:rPr>
          <w:rtl/>
        </w:rPr>
      </w:pPr>
      <w:r w:rsidRPr="008000D3">
        <w:rPr>
          <w:rFonts w:hint="cs"/>
          <w:rtl/>
        </w:rPr>
        <w:t xml:space="preserve">ובזה תירץ </w:t>
      </w:r>
      <w:r w:rsidRPr="008000D3">
        <w:rPr>
          <w:rStyle w:val="af8"/>
          <w:rFonts w:hint="cs"/>
          <w:rtl/>
        </w:rPr>
        <w:t>הגרנ"ט</w:t>
      </w:r>
      <w:r w:rsidRPr="008000D3">
        <w:rPr>
          <w:rFonts w:hint="cs"/>
          <w:rtl/>
        </w:rPr>
        <w:t xml:space="preserve"> </w:t>
      </w:r>
      <w:r w:rsidRPr="00B87A32">
        <w:rPr>
          <w:rStyle w:val="af6"/>
          <w:rFonts w:eastAsia="Guttman Hodes" w:hint="cs"/>
          <w:rtl/>
        </w:rPr>
        <w:t>(סי' ס' ד"ה והא דכתב)</w:t>
      </w:r>
      <w:r w:rsidRPr="008000D3">
        <w:rPr>
          <w:rFonts w:hint="cs"/>
          <w:rtl/>
        </w:rPr>
        <w:t xml:space="preserve"> את קושיתו </w:t>
      </w:r>
      <w:r w:rsidRPr="00B87A32">
        <w:rPr>
          <w:rStyle w:val="af6"/>
          <w:rFonts w:eastAsia="Guttman Hodes" w:hint="cs"/>
          <w:rtl/>
        </w:rPr>
        <w:t xml:space="preserve">(עי' אות </w:t>
      </w:r>
      <w:r w:rsidRPr="00B87A32">
        <w:rPr>
          <w:rStyle w:val="af6"/>
          <w:rFonts w:eastAsia="Guttman Hodes"/>
          <w:rtl/>
        </w:rPr>
        <w:fldChar w:fldCharType="begin"/>
      </w:r>
      <w:r w:rsidRPr="00B87A32">
        <w:rPr>
          <w:rStyle w:val="af6"/>
          <w:rFonts w:eastAsia="Guttman Hodes"/>
          <w:rtl/>
        </w:rPr>
        <w:instrText xml:space="preserve"> </w:instrText>
      </w:r>
      <w:r w:rsidRPr="00B87A32">
        <w:rPr>
          <w:rStyle w:val="af6"/>
          <w:rFonts w:eastAsia="Guttman Hodes" w:hint="cs"/>
        </w:rPr>
        <w:instrText>REF</w:instrText>
      </w:r>
      <w:r w:rsidRPr="00B87A32">
        <w:rPr>
          <w:rStyle w:val="af6"/>
          <w:rFonts w:eastAsia="Guttman Hodes" w:hint="cs"/>
          <w:rtl/>
        </w:rPr>
        <w:instrText xml:space="preserve"> _</w:instrText>
      </w:r>
      <w:r w:rsidRPr="00B87A32">
        <w:rPr>
          <w:rStyle w:val="af6"/>
          <w:rFonts w:eastAsia="Guttman Hodes" w:hint="cs"/>
        </w:rPr>
        <w:instrText>Ref47478787 \r \h</w:instrText>
      </w:r>
      <w:r w:rsidRPr="00B87A32">
        <w:rPr>
          <w:rStyle w:val="af6"/>
          <w:rFonts w:eastAsia="Guttman Hodes"/>
          <w:rtl/>
        </w:rPr>
        <w:instrText xml:space="preserve">  \* </w:instrText>
      </w:r>
      <w:r w:rsidRPr="00B87A32">
        <w:rPr>
          <w:rStyle w:val="af6"/>
          <w:rFonts w:eastAsia="Guttman Hodes"/>
        </w:rPr>
        <w:instrText>MERGEFORMAT</w:instrText>
      </w:r>
      <w:r w:rsidRPr="00B87A32">
        <w:rPr>
          <w:rStyle w:val="af6"/>
          <w:rFonts w:eastAsia="Guttman Hodes"/>
          <w:rtl/>
        </w:rPr>
        <w:instrText xml:space="preserve"> </w:instrText>
      </w:r>
      <w:r w:rsidRPr="00B87A32">
        <w:rPr>
          <w:rStyle w:val="af6"/>
          <w:rFonts w:eastAsia="Guttman Hodes"/>
          <w:rtl/>
        </w:rPr>
      </w:r>
      <w:r w:rsidRPr="00B87A32">
        <w:rPr>
          <w:rStyle w:val="af6"/>
          <w:rFonts w:eastAsia="Guttman Hodes"/>
          <w:rtl/>
        </w:rPr>
        <w:fldChar w:fldCharType="separate"/>
      </w:r>
      <w:r w:rsidR="00B35288">
        <w:rPr>
          <w:rStyle w:val="af6"/>
          <w:rFonts w:eastAsia="Guttman Hodes"/>
          <w:cs/>
        </w:rPr>
        <w:t>‎</w:t>
      </w:r>
      <w:r w:rsidR="00B35288">
        <w:rPr>
          <w:rStyle w:val="af6"/>
          <w:rFonts w:eastAsia="Guttman Hodes"/>
          <w:rtl/>
        </w:rPr>
        <w:t>פ)</w:t>
      </w:r>
      <w:r w:rsidRPr="00B87A32">
        <w:rPr>
          <w:rStyle w:val="af6"/>
          <w:rFonts w:eastAsia="Guttman Hodes"/>
          <w:rtl/>
        </w:rPr>
        <w:fldChar w:fldCharType="end"/>
      </w:r>
      <w:r w:rsidRPr="008000D3">
        <w:rPr>
          <w:rFonts w:hint="cs"/>
          <w:rtl/>
        </w:rPr>
        <w:t xml:space="preserve"> מדברי </w:t>
      </w:r>
      <w:r w:rsidRPr="008000D3">
        <w:rPr>
          <w:rStyle w:val="af8"/>
          <w:rFonts w:hint="cs"/>
          <w:rtl/>
        </w:rPr>
        <w:t>הר"ן לקמן</w:t>
      </w:r>
      <w:r w:rsidRPr="008000D3">
        <w:rPr>
          <w:rFonts w:hint="cs"/>
          <w:rtl/>
        </w:rPr>
        <w:t xml:space="preserve"> </w:t>
      </w:r>
      <w:r w:rsidRPr="00B87A32">
        <w:rPr>
          <w:rStyle w:val="af6"/>
          <w:rFonts w:eastAsia="Guttman Hodes" w:hint="cs"/>
          <w:rtl/>
        </w:rPr>
        <w:t>(סט. ד"ה שמע אביה)</w:t>
      </w:r>
      <w:r w:rsidRPr="008000D3">
        <w:rPr>
          <w:rFonts w:hint="cs"/>
          <w:rtl/>
        </w:rPr>
        <w:t xml:space="preserve"> דב</w:t>
      </w:r>
      <w:r w:rsidRPr="008000D3">
        <w:rPr>
          <w:rtl/>
        </w:rPr>
        <w:t>שמע אביה והפר לה ולא הספיק הבעל לשמוע עד שמת</w:t>
      </w:r>
      <w:r w:rsidRPr="008000D3">
        <w:rPr>
          <w:rFonts w:hint="cs"/>
          <w:rtl/>
        </w:rPr>
        <w:t xml:space="preserve">, הוא כיון דדעת </w:t>
      </w:r>
      <w:r w:rsidRPr="008000D3">
        <w:rPr>
          <w:rStyle w:val="af8"/>
          <w:rFonts w:hint="cs"/>
          <w:rtl/>
        </w:rPr>
        <w:t>הר"ן לקמן</w:t>
      </w:r>
      <w:r w:rsidRPr="008000D3">
        <w:rPr>
          <w:rFonts w:hint="cs"/>
          <w:rtl/>
        </w:rPr>
        <w:t xml:space="preserve"> </w:t>
      </w:r>
      <w:r w:rsidRPr="00B87A32">
        <w:rPr>
          <w:rStyle w:val="af6"/>
          <w:rFonts w:eastAsia="Guttman Hodes" w:hint="cs"/>
          <w:rtl/>
        </w:rPr>
        <w:t>(עא. סוד"ה אביה)</w:t>
      </w:r>
      <w:r w:rsidRPr="008000D3">
        <w:rPr>
          <w:rFonts w:hint="cs"/>
          <w:rtl/>
        </w:rPr>
        <w:t xml:space="preserve"> דאם התארסה אח"כ לאדם אחר, אביה וארוס מפירין את הנדר שהפר הארוס </w:t>
      </w:r>
      <w:r w:rsidRPr="008000D3">
        <w:rPr>
          <w:rFonts w:hint="cs"/>
          <w:rtl/>
        </w:rPr>
        <w:lastRenderedPageBreak/>
        <w:t>הראשון, דהאחרון חשיב כהמשך של הראשון, וא"כ ההפרה של הארוס הראשון עדיין ראויה להצטרף</w:t>
      </w:r>
      <w:r>
        <w:rPr>
          <w:rFonts w:hint="cs"/>
          <w:rtl/>
        </w:rPr>
        <w:t xml:space="preserve">, ולכן ס"ל </w:t>
      </w:r>
      <w:r w:rsidRPr="005E3ED1">
        <w:rPr>
          <w:rStyle w:val="af8"/>
          <w:rFonts w:hint="cs"/>
          <w:rtl/>
        </w:rPr>
        <w:t>להר"ן</w:t>
      </w:r>
      <w:r>
        <w:rPr>
          <w:rFonts w:hint="cs"/>
          <w:rtl/>
        </w:rPr>
        <w:t xml:space="preserve"> דלא בטלה הפרת הראשון לגמרי, והנדר מיקלש קליש.</w:t>
      </w:r>
    </w:p>
    <w:p w:rsidR="00FB08C4" w:rsidRPr="00984552" w:rsidRDefault="00FB08C4" w:rsidP="00FB08C4">
      <w:pPr>
        <w:pStyle w:val="1"/>
        <w:rPr>
          <w:rtl/>
        </w:rPr>
      </w:pPr>
      <w:bookmarkStart w:id="4947" w:name="_Toc49976691"/>
      <w:bookmarkStart w:id="4948" w:name="_Toc49977846"/>
      <w:bookmarkStart w:id="4949" w:name="_Toc50025850"/>
      <w:bookmarkStart w:id="4950" w:name="_Toc50107951"/>
      <w:bookmarkStart w:id="4951" w:name="_Toc50111041"/>
      <w:bookmarkStart w:id="4952" w:name="_Toc50113592"/>
      <w:bookmarkStart w:id="4953" w:name="_Toc50238559"/>
      <w:bookmarkStart w:id="4954" w:name="_Toc50239976"/>
      <w:bookmarkStart w:id="4955" w:name="_Toc87388542"/>
      <w:r>
        <w:rPr>
          <w:rFonts w:hint="cs"/>
          <w:rtl/>
        </w:rPr>
        <w:t xml:space="preserve">ביאור הגרנ"ט ברא"ש </w:t>
      </w:r>
      <w:bookmarkEnd w:id="4947"/>
      <w:bookmarkEnd w:id="4948"/>
      <w:bookmarkEnd w:id="4949"/>
      <w:bookmarkEnd w:id="4950"/>
      <w:bookmarkEnd w:id="4951"/>
      <w:bookmarkEnd w:id="4952"/>
      <w:r>
        <w:rPr>
          <w:rFonts w:hint="cs"/>
          <w:rtl/>
        </w:rPr>
        <w:t>דמה שחל בשעת ההפרה אינו מתבטל</w:t>
      </w:r>
      <w:bookmarkEnd w:id="4953"/>
      <w:bookmarkEnd w:id="4954"/>
      <w:bookmarkEnd w:id="4955"/>
    </w:p>
    <w:p w:rsidR="00FB08C4" w:rsidRPr="00380240" w:rsidRDefault="00FB08C4" w:rsidP="00FB08C4">
      <w:pPr>
        <w:pStyle w:val="a2"/>
      </w:pPr>
      <w:bookmarkStart w:id="4956" w:name="_Toc49976693"/>
      <w:bookmarkStart w:id="4957" w:name="_Toc49977848"/>
      <w:bookmarkStart w:id="4958" w:name="_Toc50025852"/>
      <w:bookmarkStart w:id="4959" w:name="_Toc50107953"/>
      <w:bookmarkStart w:id="4960" w:name="_Toc50111043"/>
      <w:bookmarkStart w:id="4961" w:name="_Toc50113594"/>
      <w:bookmarkStart w:id="4962" w:name="_Toc50238560"/>
      <w:bookmarkStart w:id="4963" w:name="_Toc50239977"/>
      <w:bookmarkStart w:id="4964" w:name="_Toc87388543"/>
      <w:r>
        <w:rPr>
          <w:rFonts w:hint="cs"/>
          <w:rtl/>
        </w:rPr>
        <w:t>ביאור הגרנ"ט ברא"ש דהפרת כ"א בפנ"ע היא הפרה והיא נגמרת בצירוף השני</w:t>
      </w:r>
      <w:bookmarkEnd w:id="4956"/>
      <w:bookmarkEnd w:id="4957"/>
      <w:bookmarkEnd w:id="4958"/>
      <w:bookmarkEnd w:id="4959"/>
      <w:bookmarkEnd w:id="4960"/>
      <w:bookmarkEnd w:id="4961"/>
      <w:bookmarkEnd w:id="4962"/>
      <w:bookmarkEnd w:id="4963"/>
      <w:bookmarkEnd w:id="4964"/>
    </w:p>
    <w:p w:rsidR="00FB08C4" w:rsidRPr="008F1E38" w:rsidRDefault="00FB08C4" w:rsidP="00895E85">
      <w:pPr>
        <w:pStyle w:val="a"/>
        <w:rPr>
          <w:rStyle w:val="afa"/>
        </w:rPr>
      </w:pPr>
      <w:bookmarkStart w:id="4965" w:name="_Ref50237317"/>
      <w:r>
        <w:rPr>
          <w:rFonts w:hint="cs"/>
          <w:rtl/>
        </w:rPr>
        <w:t xml:space="preserve">ובמ"ש </w:t>
      </w:r>
      <w:r w:rsidRPr="00424E7F">
        <w:rPr>
          <w:rStyle w:val="af8"/>
          <w:rFonts w:hint="cs"/>
          <w:rtl/>
        </w:rPr>
        <w:t>ב</w:t>
      </w:r>
      <w:r w:rsidRPr="00463BCA">
        <w:rPr>
          <w:rStyle w:val="af8"/>
          <w:rFonts w:hint="cs"/>
          <w:rtl/>
        </w:rPr>
        <w:t xml:space="preserve">פי' הרא"ש </w:t>
      </w:r>
      <w:r w:rsidRPr="000021B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Ref50238983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כט)</w:t>
      </w:r>
      <w:r>
        <w:rPr>
          <w:rStyle w:val="af6"/>
          <w:rFonts w:eastAsia="Guttman Hodes"/>
          <w:rtl/>
        </w:rPr>
        <w:fldChar w:fldCharType="end"/>
      </w:r>
      <w:r w:rsidRPr="000021B4">
        <w:rPr>
          <w:rStyle w:val="af6"/>
          <w:rFonts w:eastAsia="Guttman Hodes" w:hint="cs"/>
          <w:rtl/>
        </w:rPr>
        <w:t xml:space="preserve"> </w:t>
      </w:r>
      <w:r>
        <w:rPr>
          <w:rFonts w:hint="cs"/>
          <w:rtl/>
        </w:rPr>
        <w:t xml:space="preserve">דאף כשמת המיפר וההפרה אינה </w:t>
      </w:r>
      <w:r w:rsidRPr="00AF2BB9">
        <w:rPr>
          <w:rFonts w:hint="cs"/>
          <w:rtl/>
        </w:rPr>
        <w:t>ראויה להצטרף</w:t>
      </w:r>
      <w:r>
        <w:rPr>
          <w:rFonts w:hint="cs"/>
          <w:rtl/>
        </w:rPr>
        <w:t>, מ"מ</w:t>
      </w:r>
      <w:r w:rsidRPr="00AF2BB9">
        <w:rPr>
          <w:rFonts w:hint="cs"/>
          <w:rtl/>
        </w:rPr>
        <w:t xml:space="preserve"> אינה מתבטלת</w:t>
      </w:r>
      <w:r>
        <w:rPr>
          <w:rFonts w:hint="cs"/>
          <w:rtl/>
        </w:rPr>
        <w:t xml:space="preserve"> לגמרי והנדר עדיין קלוש</w:t>
      </w:r>
      <w:r w:rsidRPr="00AF2BB9">
        <w:rPr>
          <w:rFonts w:hint="cs"/>
          <w:rtl/>
        </w:rPr>
        <w:t xml:space="preserve">, </w:t>
      </w:r>
      <w:r>
        <w:rPr>
          <w:rFonts w:hint="cs"/>
          <w:rtl/>
        </w:rPr>
        <w:t xml:space="preserve">ביאר </w:t>
      </w:r>
      <w:r w:rsidRPr="005F5002">
        <w:rPr>
          <w:rStyle w:val="af8"/>
          <w:rFonts w:hint="cs"/>
          <w:rtl/>
        </w:rPr>
        <w:t>הגרנ"ט</w:t>
      </w:r>
      <w:r>
        <w:rPr>
          <w:rFonts w:hint="cs"/>
          <w:rtl/>
        </w:rPr>
        <w:t xml:space="preserve"> </w:t>
      </w:r>
      <w:r w:rsidRPr="000021B4">
        <w:rPr>
          <w:rStyle w:val="af6"/>
          <w:rFonts w:eastAsia="Guttman Hodes" w:hint="cs"/>
          <w:rtl/>
        </w:rPr>
        <w:t>(סי' ס' ד"ה ועיין)</w:t>
      </w:r>
      <w:r>
        <w:rPr>
          <w:rFonts w:hint="cs"/>
          <w:rtl/>
        </w:rPr>
        <w:t xml:space="preserve"> דכשאחד מפר, גם לפני שהפר השני, חשיבא הפרתו הפרה בפנ"ע שמקלישה את הנדר, אלא דההפרה נמשכת עד שמפר השני, ואז נגמרת ההפרה לגמרי, וכשיש הקמה שמפסיקה בין ההפרות, היא מונעת מההפרות להצטרף אחת לשניה ולגמור את ההפרה, אך מה שכבר חל בהפרת אחד מהם דהוקלש הנדר, אינו מתבטל, ועי' במ"ש </w:t>
      </w:r>
      <w:r w:rsidRPr="004C46B3">
        <w:rPr>
          <w:rStyle w:val="af8"/>
          <w:rFonts w:hint="cs"/>
          <w:rtl/>
        </w:rPr>
        <w:t>החזו"א</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Ref50108975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יח)</w:t>
      </w:r>
      <w:r>
        <w:rPr>
          <w:rStyle w:val="af6"/>
          <w:rFonts w:eastAsia="Guttman Hodes"/>
          <w:rtl/>
        </w:rPr>
        <w:fldChar w:fldCharType="end"/>
      </w:r>
      <w:r>
        <w:rPr>
          <w:rFonts w:hint="cs"/>
          <w:rtl/>
        </w:rPr>
        <w:t xml:space="preserve">. </w:t>
      </w:r>
      <w:r w:rsidRPr="008F1E38">
        <w:rPr>
          <w:rStyle w:val="afa"/>
          <w:rFonts w:hint="cs"/>
          <w:rtl/>
        </w:rPr>
        <w:t>[</w:t>
      </w:r>
      <w:r>
        <w:rPr>
          <w:rStyle w:val="afa"/>
          <w:rFonts w:hint="cs"/>
          <w:rtl/>
        </w:rPr>
        <w:t>וע"ע בדברי</w:t>
      </w:r>
      <w:r w:rsidRPr="008F1E38">
        <w:rPr>
          <w:rStyle w:val="afa"/>
          <w:rFonts w:hint="cs"/>
          <w:rtl/>
        </w:rPr>
        <w:t xml:space="preserve"> </w:t>
      </w:r>
      <w:r w:rsidRPr="008F1E38">
        <w:rPr>
          <w:rStyle w:val="affa"/>
          <w:rFonts w:hint="cs"/>
          <w:rtl/>
        </w:rPr>
        <w:t>ההגרב"ב</w:t>
      </w:r>
      <w:r w:rsidRPr="008F1E38">
        <w:rPr>
          <w:rStyle w:val="afa"/>
          <w:rFonts w:hint="cs"/>
          <w:rtl/>
        </w:rPr>
        <w:t xml:space="preserve"> </w:t>
      </w:r>
      <w:r>
        <w:rPr>
          <w:rStyle w:val="aff6"/>
          <w:rFonts w:hint="cs"/>
          <w:rtl/>
        </w:rPr>
        <w:t>(הובא בסימן ב' אות ס"ד)</w:t>
      </w:r>
      <w:r w:rsidRPr="008F1E38">
        <w:rPr>
          <w:rStyle w:val="afa"/>
          <w:rFonts w:hint="cs"/>
          <w:rtl/>
        </w:rPr>
        <w:t>].</w:t>
      </w:r>
      <w:bookmarkEnd w:id="4965"/>
    </w:p>
    <w:p w:rsidR="00FB08C4" w:rsidRDefault="00FB08C4" w:rsidP="00FB08C4">
      <w:pPr>
        <w:pStyle w:val="1"/>
        <w:rPr>
          <w:rtl/>
        </w:rPr>
      </w:pPr>
      <w:bookmarkStart w:id="4966" w:name="_Toc50238561"/>
      <w:bookmarkStart w:id="4967" w:name="_Toc50239978"/>
      <w:bookmarkStart w:id="4968" w:name="_Toc87388544"/>
      <w:r>
        <w:rPr>
          <w:rFonts w:hint="cs"/>
          <w:rtl/>
        </w:rPr>
        <w:t>ביאור הגרש"ר בר"ן דהפרה שהקלישה ואינה מצטרפת ובטלה</w:t>
      </w:r>
      <w:bookmarkEnd w:id="4918"/>
      <w:bookmarkEnd w:id="4966"/>
      <w:bookmarkEnd w:id="4967"/>
      <w:bookmarkEnd w:id="4968"/>
    </w:p>
    <w:p w:rsidR="00FB08C4" w:rsidRPr="000729CC" w:rsidRDefault="00FB08C4" w:rsidP="00FB08C4">
      <w:pPr>
        <w:pStyle w:val="a2"/>
        <w:rPr>
          <w:rtl/>
        </w:rPr>
      </w:pPr>
      <w:bookmarkStart w:id="4969" w:name="_Toc50113570"/>
      <w:bookmarkStart w:id="4970" w:name="_Toc50238562"/>
      <w:bookmarkStart w:id="4971" w:name="_Toc50239979"/>
      <w:bookmarkStart w:id="4972" w:name="_Toc87388545"/>
      <w:r>
        <w:rPr>
          <w:rFonts w:hint="cs"/>
          <w:rtl/>
        </w:rPr>
        <w:t>ביאור הגרש"ר בר"ן דאף הפרה שהקלישה את הנדר אי עכשיו אינה ראויה להצטרף בטלה</w:t>
      </w:r>
      <w:bookmarkEnd w:id="4969"/>
      <w:bookmarkEnd w:id="4970"/>
      <w:bookmarkEnd w:id="4971"/>
      <w:bookmarkEnd w:id="4972"/>
    </w:p>
    <w:p w:rsidR="00FB08C4" w:rsidRDefault="00FB08C4" w:rsidP="00895E85">
      <w:pPr>
        <w:pStyle w:val="a"/>
        <w:rPr>
          <w:rtl/>
        </w:rPr>
      </w:pPr>
      <w:bookmarkStart w:id="4973" w:name="_Ref50238933"/>
      <w:r>
        <w:rPr>
          <w:rFonts w:hint="cs"/>
          <w:rtl/>
        </w:rPr>
        <w:t xml:space="preserve">במ"ש </w:t>
      </w:r>
      <w:r w:rsidRPr="004A5285">
        <w:rPr>
          <w:rStyle w:val="af8"/>
          <w:rFonts w:hint="cs"/>
          <w:rtl/>
        </w:rPr>
        <w:t>הר"ן</w:t>
      </w:r>
      <w:r>
        <w:rPr>
          <w:rFonts w:hint="cs"/>
          <w:rtl/>
        </w:rPr>
        <w:t xml:space="preserve"> </w:t>
      </w:r>
      <w:r w:rsidRPr="004A5285">
        <w:rPr>
          <w:rStyle w:val="af6"/>
          <w:rFonts w:eastAsia="Guttman Hodes" w:hint="cs"/>
          <w:rtl/>
        </w:rPr>
        <w:t xml:space="preserve">(עי' אות </w:t>
      </w:r>
      <w:r w:rsidRPr="004A5285">
        <w:rPr>
          <w:rStyle w:val="af6"/>
          <w:rFonts w:eastAsia="Guttman Hodes"/>
          <w:rtl/>
        </w:rPr>
        <w:fldChar w:fldCharType="begin"/>
      </w:r>
      <w:r w:rsidRPr="004A5285">
        <w:rPr>
          <w:rStyle w:val="af6"/>
          <w:rFonts w:eastAsia="Guttman Hodes"/>
          <w:rtl/>
        </w:rPr>
        <w:instrText xml:space="preserve"> </w:instrText>
      </w:r>
      <w:r w:rsidRPr="004A5285">
        <w:rPr>
          <w:rStyle w:val="af6"/>
          <w:rFonts w:eastAsia="Guttman Hodes" w:hint="cs"/>
        </w:rPr>
        <w:instrText>REF</w:instrText>
      </w:r>
      <w:r w:rsidRPr="004A5285">
        <w:rPr>
          <w:rStyle w:val="af6"/>
          <w:rFonts w:eastAsia="Guttman Hodes" w:hint="cs"/>
          <w:rtl/>
        </w:rPr>
        <w:instrText xml:space="preserve"> _</w:instrText>
      </w:r>
      <w:r w:rsidRPr="004A5285">
        <w:rPr>
          <w:rStyle w:val="af6"/>
          <w:rFonts w:eastAsia="Guttman Hodes" w:hint="cs"/>
        </w:rPr>
        <w:instrText>Ref50236328 \r \h</w:instrText>
      </w:r>
      <w:r w:rsidRPr="004A5285">
        <w:rPr>
          <w:rStyle w:val="af6"/>
          <w:rFonts w:eastAsia="Guttman Hodes"/>
          <w:rtl/>
        </w:rPr>
        <w:instrText xml:space="preserve"> </w:instrText>
      </w:r>
      <w:r w:rsidRPr="004A5285">
        <w:rPr>
          <w:rStyle w:val="af6"/>
          <w:rFonts w:eastAsia="Guttman Hodes"/>
          <w:rtl/>
        </w:rPr>
      </w:r>
      <w:r w:rsidRPr="004A5285">
        <w:rPr>
          <w:rStyle w:val="af6"/>
          <w:rFonts w:eastAsia="Guttman Hodes"/>
          <w:rtl/>
        </w:rPr>
        <w:fldChar w:fldCharType="separate"/>
      </w:r>
      <w:r w:rsidR="00B35288">
        <w:rPr>
          <w:rStyle w:val="af6"/>
          <w:rFonts w:eastAsia="Guttman Hodes"/>
          <w:cs/>
        </w:rPr>
        <w:t>‎</w:t>
      </w:r>
      <w:r w:rsidR="00B35288">
        <w:rPr>
          <w:rStyle w:val="af6"/>
          <w:rFonts w:eastAsia="Guttman Hodes"/>
          <w:rtl/>
        </w:rPr>
        <w:t>כח)</w:t>
      </w:r>
      <w:r w:rsidRPr="004A5285">
        <w:rPr>
          <w:rStyle w:val="af6"/>
          <w:rFonts w:eastAsia="Guttman Hodes"/>
          <w:rtl/>
        </w:rPr>
        <w:fldChar w:fldCharType="end"/>
      </w:r>
      <w:r w:rsidRPr="004A5285">
        <w:rPr>
          <w:rStyle w:val="af6"/>
          <w:rFonts w:eastAsia="Guttman Hodes" w:hint="cs"/>
          <w:rtl/>
        </w:rPr>
        <w:t xml:space="preserve"> </w:t>
      </w:r>
      <w:r>
        <w:rPr>
          <w:rFonts w:hint="cs"/>
          <w:rtl/>
        </w:rPr>
        <w:t xml:space="preserve">דבהפר אחד מהם, בשעה שהפרתו הייתה ראויה להצטרף להפרת השני, ואח"כ מת השני ואינה ראויה להצטרף, דבטלה הקלישות בנדר, וקם הנדר כבתחילה, כתב </w:t>
      </w:r>
      <w:r w:rsidRPr="00BF4BB2">
        <w:rPr>
          <w:rStyle w:val="af8"/>
          <w:rFonts w:hint="cs"/>
          <w:rtl/>
        </w:rPr>
        <w:t xml:space="preserve">בחי' רבי שמואל </w:t>
      </w:r>
      <w:r w:rsidRPr="0060320C">
        <w:rPr>
          <w:rStyle w:val="af6"/>
          <w:rFonts w:eastAsia="Guttman Hodes" w:hint="cs"/>
          <w:rtl/>
        </w:rPr>
        <w:t>(סי' ט"ז או' י' סוד"ה אלא)</w:t>
      </w:r>
      <w:r>
        <w:rPr>
          <w:rFonts w:hint="cs"/>
          <w:rtl/>
        </w:rPr>
        <w:t xml:space="preserve"> דמבואר מדברי </w:t>
      </w:r>
      <w:r w:rsidRPr="00B520CC">
        <w:rPr>
          <w:rStyle w:val="af8"/>
          <w:rFonts w:hint="cs"/>
          <w:rtl/>
        </w:rPr>
        <w:t>הר"ן</w:t>
      </w:r>
      <w:r>
        <w:rPr>
          <w:rFonts w:hint="cs"/>
          <w:rtl/>
        </w:rPr>
        <w:t xml:space="preserve"> דאף אם בשעת ההפרה היא הייתה ראויה להצטרף, והיא הקלישה את הנדר, מ"מ אם אח"כ אינה ראויה להצטרף בטלה הקלישות בנדר, וכ"כ </w:t>
      </w:r>
      <w:r w:rsidRPr="00380240">
        <w:rPr>
          <w:rStyle w:val="af8"/>
          <w:rFonts w:hint="cs"/>
          <w:rtl/>
        </w:rPr>
        <w:t>הגרנ"ט</w:t>
      </w:r>
      <w:r>
        <w:rPr>
          <w:rFonts w:hint="cs"/>
          <w:rtl/>
        </w:rPr>
        <w:t xml:space="preserve"> </w:t>
      </w:r>
      <w:r w:rsidRPr="00881451">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Ref48660470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פא)</w:t>
      </w:r>
      <w:r>
        <w:rPr>
          <w:rStyle w:val="af6"/>
          <w:rFonts w:eastAsia="Guttman Hodes"/>
          <w:rtl/>
        </w:rPr>
        <w:fldChar w:fldCharType="end"/>
      </w:r>
      <w:r>
        <w:rPr>
          <w:rFonts w:hint="cs"/>
          <w:rtl/>
        </w:rPr>
        <w:t>.</w:t>
      </w:r>
      <w:bookmarkEnd w:id="4973"/>
    </w:p>
    <w:p w:rsidR="00FB08C4" w:rsidRPr="00935E2C" w:rsidRDefault="00FB08C4" w:rsidP="00FB08C4">
      <w:pPr>
        <w:pStyle w:val="1"/>
        <w:rPr>
          <w:rtl/>
        </w:rPr>
      </w:pPr>
      <w:bookmarkStart w:id="4974" w:name="_Toc50113571"/>
      <w:bookmarkStart w:id="4975" w:name="_Toc50238563"/>
      <w:bookmarkStart w:id="4976" w:name="_Toc50239980"/>
      <w:bookmarkStart w:id="4977" w:name="_Toc87388546"/>
      <w:r>
        <w:rPr>
          <w:rFonts w:hint="cs"/>
          <w:rtl/>
        </w:rPr>
        <w:t>ביאור הגרש"ר ברא"ש דהפרה שהייתה ראויה לצירוף מקלישה</w:t>
      </w:r>
      <w:bookmarkEnd w:id="4974"/>
      <w:bookmarkEnd w:id="4975"/>
      <w:bookmarkEnd w:id="4976"/>
      <w:bookmarkEnd w:id="4977"/>
    </w:p>
    <w:p w:rsidR="00FB08C4" w:rsidRDefault="00FB08C4" w:rsidP="00FB08C4">
      <w:pPr>
        <w:pStyle w:val="a2"/>
        <w:rPr>
          <w:rtl/>
        </w:rPr>
      </w:pPr>
      <w:bookmarkStart w:id="4978" w:name="_Toc50113572"/>
      <w:bookmarkStart w:id="4979" w:name="_Toc50238564"/>
      <w:bookmarkStart w:id="4980" w:name="_Toc50239981"/>
      <w:bookmarkStart w:id="4981" w:name="_Toc87388547"/>
      <w:r>
        <w:rPr>
          <w:rFonts w:hint="cs"/>
          <w:rtl/>
        </w:rPr>
        <w:t>ביאור הגרש"ר ברא"ש דהפרה שהייתה ראויה להצטרף בתחילה מקלישה את הנדר לעולם</w:t>
      </w:r>
      <w:bookmarkEnd w:id="4978"/>
      <w:bookmarkEnd w:id="4979"/>
      <w:bookmarkEnd w:id="4980"/>
      <w:bookmarkEnd w:id="4981"/>
    </w:p>
    <w:p w:rsidR="00FB08C4" w:rsidRDefault="00FB08C4" w:rsidP="00895E85">
      <w:pPr>
        <w:pStyle w:val="a"/>
        <w:rPr>
          <w:rtl/>
        </w:rPr>
      </w:pPr>
      <w:r>
        <w:rPr>
          <w:rFonts w:hint="cs"/>
          <w:rtl/>
        </w:rPr>
        <w:t xml:space="preserve">ובמ"ש </w:t>
      </w:r>
      <w:r>
        <w:rPr>
          <w:rStyle w:val="af8"/>
          <w:rFonts w:hint="cs"/>
          <w:rtl/>
        </w:rPr>
        <w:t>ב</w:t>
      </w:r>
      <w:r w:rsidRPr="00A82FB9">
        <w:rPr>
          <w:rStyle w:val="af8"/>
          <w:rFonts w:hint="cs"/>
          <w:rtl/>
        </w:rPr>
        <w:t xml:space="preserve">פי' הרא"ש </w:t>
      </w:r>
      <w:r w:rsidRPr="000021B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Ref50238983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כט)</w:t>
      </w:r>
      <w:r>
        <w:rPr>
          <w:rStyle w:val="af6"/>
          <w:rFonts w:eastAsia="Guttman Hodes"/>
          <w:rtl/>
        </w:rPr>
        <w:fldChar w:fldCharType="end"/>
      </w:r>
      <w:r w:rsidRPr="000021B4">
        <w:rPr>
          <w:rStyle w:val="af6"/>
          <w:rFonts w:eastAsia="Guttman Hodes" w:hint="cs"/>
          <w:rtl/>
        </w:rPr>
        <w:t xml:space="preserve"> </w:t>
      </w:r>
      <w:r>
        <w:rPr>
          <w:rFonts w:hint="cs"/>
          <w:rtl/>
        </w:rPr>
        <w:t xml:space="preserve">דאעפ"י דמת המפר ובטלה הפרתו, מ"מ הנדר עדיין מוקלש, כיון דבשעת ההפרה הוקלש הנדר, וכתב </w:t>
      </w:r>
      <w:r w:rsidRPr="00BF4BB2">
        <w:rPr>
          <w:rStyle w:val="af8"/>
          <w:rFonts w:hint="cs"/>
          <w:rtl/>
        </w:rPr>
        <w:t>בחי' רבי שמואל</w:t>
      </w:r>
      <w:r>
        <w:rPr>
          <w:rFonts w:hint="cs"/>
          <w:rtl/>
        </w:rPr>
        <w:t xml:space="preserve"> </w:t>
      </w:r>
      <w:r w:rsidRPr="0060320C">
        <w:rPr>
          <w:rStyle w:val="af6"/>
          <w:rFonts w:eastAsia="Guttman Hodes" w:hint="cs"/>
          <w:rtl/>
        </w:rPr>
        <w:t>(סי' ט"ז או' י' סוד"ה אלא)</w:t>
      </w:r>
      <w:r>
        <w:rPr>
          <w:rFonts w:hint="cs"/>
          <w:rtl/>
        </w:rPr>
        <w:t xml:space="preserve"> דמבואר מדברי </w:t>
      </w:r>
      <w:r w:rsidRPr="00BF4BB2">
        <w:rPr>
          <w:rStyle w:val="af8"/>
          <w:rFonts w:hint="cs"/>
          <w:rtl/>
        </w:rPr>
        <w:t xml:space="preserve">הרא"ש </w:t>
      </w:r>
      <w:r>
        <w:rPr>
          <w:rFonts w:hint="cs"/>
          <w:rtl/>
        </w:rPr>
        <w:t xml:space="preserve">דכיון שבשעת ההפרה הייתה ההפרה ראויה להצטרף, וחלה הקלישות בנדר, לכן אעפ"י דאח"כ אין ההפרה ראויה להצטרף, מ"מ הנדר עדיין מוקלש, ועי' במ"ש </w:t>
      </w:r>
      <w:r w:rsidRPr="005F5002">
        <w:rPr>
          <w:rStyle w:val="af8"/>
          <w:rFonts w:hint="cs"/>
          <w:rtl/>
        </w:rPr>
        <w:t>הגרנ"ט</w:t>
      </w:r>
      <w:r>
        <w:rPr>
          <w:rFonts w:hint="cs"/>
          <w:rtl/>
        </w:rPr>
        <w:t xml:space="preserve"> </w:t>
      </w:r>
      <w:r w:rsidRPr="009138D6">
        <w:rPr>
          <w:rStyle w:val="af6"/>
          <w:rFonts w:eastAsia="Guttman Hodes" w:hint="cs"/>
          <w:rtl/>
        </w:rPr>
        <w:t xml:space="preserve">(עי' אות </w:t>
      </w:r>
      <w:r w:rsidRPr="009138D6">
        <w:rPr>
          <w:rStyle w:val="af6"/>
          <w:rFonts w:eastAsia="Guttman Hodes"/>
          <w:rtl/>
        </w:rPr>
        <w:fldChar w:fldCharType="begin"/>
      </w:r>
      <w:r w:rsidRPr="009138D6">
        <w:rPr>
          <w:rStyle w:val="af6"/>
          <w:rFonts w:eastAsia="Guttman Hodes"/>
          <w:rtl/>
        </w:rPr>
        <w:instrText xml:space="preserve"> </w:instrText>
      </w:r>
      <w:r w:rsidRPr="009138D6">
        <w:rPr>
          <w:rStyle w:val="af6"/>
          <w:rFonts w:eastAsia="Guttman Hodes" w:hint="cs"/>
        </w:rPr>
        <w:instrText>REF</w:instrText>
      </w:r>
      <w:r w:rsidRPr="009138D6">
        <w:rPr>
          <w:rStyle w:val="af6"/>
          <w:rFonts w:eastAsia="Guttman Hodes" w:hint="cs"/>
          <w:rtl/>
        </w:rPr>
        <w:instrText xml:space="preserve"> _</w:instrText>
      </w:r>
      <w:r w:rsidRPr="009138D6">
        <w:rPr>
          <w:rStyle w:val="af6"/>
          <w:rFonts w:eastAsia="Guttman Hodes" w:hint="cs"/>
        </w:rPr>
        <w:instrText>Ref49246471 \r \h</w:instrText>
      </w:r>
      <w:r w:rsidRPr="009138D6">
        <w:rPr>
          <w:rStyle w:val="af6"/>
          <w:rFonts w:eastAsia="Guttman Hodes"/>
          <w:rtl/>
        </w:rPr>
        <w:instrText xml:space="preserve"> </w:instrText>
      </w:r>
      <w:r w:rsidRPr="009138D6">
        <w:rPr>
          <w:rStyle w:val="af6"/>
          <w:rFonts w:eastAsia="Guttman Hodes"/>
          <w:rtl/>
        </w:rPr>
      </w:r>
      <w:r w:rsidRPr="009138D6">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9138D6">
        <w:rPr>
          <w:rStyle w:val="af6"/>
          <w:rFonts w:eastAsia="Guttman Hodes"/>
          <w:rtl/>
        </w:rPr>
        <w:fldChar w:fldCharType="end"/>
      </w:r>
      <w:r>
        <w:rPr>
          <w:rFonts w:hint="cs"/>
          <w:rtl/>
        </w:rPr>
        <w:t xml:space="preserve"> בדעת </w:t>
      </w:r>
      <w:r w:rsidRPr="009138D6">
        <w:rPr>
          <w:rStyle w:val="af8"/>
          <w:rFonts w:hint="cs"/>
          <w:rtl/>
        </w:rPr>
        <w:t>הרא"ש</w:t>
      </w:r>
      <w:r>
        <w:rPr>
          <w:rFonts w:hint="cs"/>
          <w:rtl/>
        </w:rPr>
        <w:t>.</w:t>
      </w:r>
    </w:p>
    <w:p w:rsidR="00FB08C4" w:rsidRDefault="00FB08C4" w:rsidP="00FB08C4">
      <w:pPr>
        <w:pStyle w:val="a2"/>
        <w:rPr>
          <w:rtl/>
        </w:rPr>
      </w:pPr>
      <w:bookmarkStart w:id="4982" w:name="_Toc50113573"/>
      <w:bookmarkStart w:id="4983" w:name="_Toc50238565"/>
      <w:bookmarkStart w:id="4984" w:name="_Toc50239982"/>
      <w:bookmarkStart w:id="4985" w:name="_Toc87388548"/>
      <w:r>
        <w:rPr>
          <w:rFonts w:hint="cs"/>
          <w:rtl/>
        </w:rPr>
        <w:t>דברי הגרש"ר דמודה הרא"ש דהפרה שמתחילתה אינה ראויה להצטרף אינה מקלישה את הנדר</w:t>
      </w:r>
      <w:bookmarkEnd w:id="4982"/>
      <w:bookmarkEnd w:id="4983"/>
      <w:bookmarkEnd w:id="4984"/>
      <w:bookmarkEnd w:id="4985"/>
    </w:p>
    <w:p w:rsidR="00FB08C4" w:rsidRDefault="00FB08C4" w:rsidP="00895E85">
      <w:pPr>
        <w:pStyle w:val="a"/>
        <w:rPr>
          <w:rtl/>
        </w:rPr>
      </w:pPr>
      <w:bookmarkStart w:id="4986" w:name="_Ref50238581"/>
      <w:r>
        <w:rPr>
          <w:rFonts w:hint="cs"/>
          <w:rtl/>
        </w:rPr>
        <w:t>אך כתב</w:t>
      </w:r>
      <w:r w:rsidRPr="009977C1">
        <w:rPr>
          <w:rFonts w:hint="cs"/>
          <w:rtl/>
        </w:rPr>
        <w:t xml:space="preserve"> </w:t>
      </w:r>
      <w:r w:rsidRPr="00BF4BB2">
        <w:rPr>
          <w:rStyle w:val="af8"/>
          <w:rFonts w:hint="cs"/>
          <w:rtl/>
        </w:rPr>
        <w:t xml:space="preserve">בחי' רבי שמואל </w:t>
      </w:r>
      <w:r w:rsidRPr="0060320C">
        <w:rPr>
          <w:rStyle w:val="af6"/>
          <w:rFonts w:eastAsia="Guttman Hodes" w:hint="cs"/>
          <w:rtl/>
        </w:rPr>
        <w:t>(סי' ט"ז או' י' ד"ה לעיל)</w:t>
      </w:r>
      <w:r>
        <w:rPr>
          <w:rFonts w:hint="cs"/>
          <w:rtl/>
        </w:rPr>
        <w:t xml:space="preserve"> דאף לדעת </w:t>
      </w:r>
      <w:r w:rsidRPr="00F73CC3">
        <w:rPr>
          <w:rStyle w:val="af8"/>
          <w:rFonts w:hint="cs"/>
          <w:rtl/>
        </w:rPr>
        <w:t>הרא"ש</w:t>
      </w:r>
      <w:r>
        <w:rPr>
          <w:rFonts w:hint="cs"/>
          <w:rtl/>
        </w:rPr>
        <w:t xml:space="preserve"> כ"מ דחלה הקלישות בנדר, הוא כיון דבתחילה ההפרה הייתה ראויה להצטרף, אבל באופן שמתחילת ההפרה היא לא הייתה ראויה להצטרף, כגון בנדון של </w:t>
      </w:r>
      <w:r w:rsidRPr="00CF057C">
        <w:rPr>
          <w:rStyle w:val="af8"/>
          <w:rFonts w:hint="cs"/>
          <w:rtl/>
        </w:rPr>
        <w:t>הקרן אורה</w:t>
      </w:r>
      <w:r>
        <w:rPr>
          <w:rFonts w:hint="cs"/>
          <w:rtl/>
        </w:rPr>
        <w:t xml:space="preserve"> </w:t>
      </w:r>
      <w:r w:rsidRPr="003A163F">
        <w:rPr>
          <w:rStyle w:val="af6"/>
          <w:rFonts w:eastAsia="Guttman Hodes" w:hint="cs"/>
          <w:rtl/>
        </w:rPr>
        <w:t xml:space="preserve">(סח. ד"ה ויש </w:t>
      </w:r>
      <w:r w:rsidRPr="002B2610">
        <w:rPr>
          <w:rStyle w:val="af6"/>
          <w:rFonts w:eastAsia="Guttman Hodes" w:hint="cs"/>
          <w:rtl/>
        </w:rPr>
        <w:t xml:space="preserve">להסתפק, הובא בסימן ב' אות צ"ג) </w:t>
      </w:r>
      <w:r>
        <w:rPr>
          <w:rFonts w:hint="cs"/>
          <w:rtl/>
        </w:rPr>
        <w:t xml:space="preserve">בדעת </w:t>
      </w:r>
      <w:r w:rsidRPr="00F73CC3">
        <w:rPr>
          <w:rStyle w:val="af8"/>
          <w:rFonts w:hint="cs"/>
          <w:rtl/>
        </w:rPr>
        <w:t>הרמב"ם</w:t>
      </w:r>
      <w:r>
        <w:rPr>
          <w:rFonts w:hint="cs"/>
          <w:rtl/>
        </w:rPr>
        <w:t xml:space="preserve"> דס"ל ד</w:t>
      </w:r>
      <w:r w:rsidRPr="00C216B9">
        <w:rPr>
          <w:rFonts w:hint="cs"/>
          <w:rtl/>
        </w:rPr>
        <w:t>הארוס אינו יכול להפר</w:t>
      </w:r>
      <w:r>
        <w:rPr>
          <w:rFonts w:hint="cs"/>
          <w:rtl/>
        </w:rPr>
        <w:t xml:space="preserve"> </w:t>
      </w:r>
      <w:r w:rsidRPr="00C216B9">
        <w:rPr>
          <w:rFonts w:hint="cs"/>
          <w:rtl/>
        </w:rPr>
        <w:t xml:space="preserve">נדרים שאין בהם עינוי נפש, </w:t>
      </w:r>
      <w:r>
        <w:rPr>
          <w:rFonts w:hint="cs"/>
          <w:rtl/>
        </w:rPr>
        <w:t>והפר האב לבדו, כתב</w:t>
      </w:r>
      <w:r w:rsidRPr="009977C1">
        <w:rPr>
          <w:rFonts w:hint="cs"/>
          <w:rtl/>
        </w:rPr>
        <w:t xml:space="preserve"> </w:t>
      </w:r>
      <w:r w:rsidRPr="00BF4BB2">
        <w:rPr>
          <w:rStyle w:val="af8"/>
          <w:rFonts w:hint="cs"/>
          <w:rtl/>
        </w:rPr>
        <w:t xml:space="preserve">בחי' רבי שמואל </w:t>
      </w:r>
      <w:r>
        <w:rPr>
          <w:rFonts w:hint="cs"/>
          <w:rtl/>
        </w:rPr>
        <w:t xml:space="preserve">דמודה </w:t>
      </w:r>
      <w:r w:rsidRPr="00F73CC3">
        <w:rPr>
          <w:rStyle w:val="af8"/>
          <w:rFonts w:hint="cs"/>
          <w:rtl/>
        </w:rPr>
        <w:t>הרא"ש</w:t>
      </w:r>
      <w:r>
        <w:rPr>
          <w:rFonts w:hint="cs"/>
          <w:rtl/>
        </w:rPr>
        <w:t xml:space="preserve"> דהפרתו אינה מקלישה את הנדר, כיון שמלכתחילה</w:t>
      </w:r>
      <w:r w:rsidRPr="00077DE1">
        <w:rPr>
          <w:rFonts w:hint="cs"/>
          <w:rtl/>
        </w:rPr>
        <w:t xml:space="preserve"> </w:t>
      </w:r>
      <w:r>
        <w:rPr>
          <w:rFonts w:hint="cs"/>
          <w:rtl/>
        </w:rPr>
        <w:t>לא הייתה ראויה להצטרף.</w:t>
      </w:r>
      <w:bookmarkEnd w:id="4986"/>
    </w:p>
    <w:p w:rsidR="00FB08C4" w:rsidRPr="004F3923" w:rsidRDefault="00FB08C4" w:rsidP="00FB08C4">
      <w:pPr>
        <w:pStyle w:val="a2"/>
        <w:rPr>
          <w:rtl/>
        </w:rPr>
      </w:pPr>
    </w:p>
    <w:p w:rsidR="00FB08C4" w:rsidRPr="004F3923" w:rsidRDefault="00FB08C4" w:rsidP="00FB08C4">
      <w:pPr>
        <w:pStyle w:val="a2"/>
        <w:rPr>
          <w:rtl/>
        </w:rPr>
      </w:pPr>
    </w:p>
    <w:p w:rsidR="00FB08C4" w:rsidRDefault="00FB08C4" w:rsidP="00FB08C4">
      <w:pPr>
        <w:pStyle w:val="1"/>
        <w:rPr>
          <w:rtl/>
        </w:rPr>
      </w:pPr>
      <w:bookmarkStart w:id="4987" w:name="_Toc50113574"/>
      <w:bookmarkStart w:id="4988" w:name="_Toc50238566"/>
      <w:bookmarkStart w:id="4989" w:name="_Toc50239983"/>
      <w:bookmarkStart w:id="4990" w:name="_Toc87388549"/>
      <w:r>
        <w:rPr>
          <w:rFonts w:hint="cs"/>
          <w:rtl/>
        </w:rPr>
        <w:t>קושיות הגרש"ר</w:t>
      </w:r>
      <w:bookmarkEnd w:id="4987"/>
      <w:bookmarkEnd w:id="4988"/>
      <w:r>
        <w:rPr>
          <w:rFonts w:hint="cs"/>
          <w:rtl/>
        </w:rPr>
        <w:t xml:space="preserve"> בדברי הרמב"ם דבהפר הבעל אינה לוקה</w:t>
      </w:r>
      <w:bookmarkEnd w:id="4989"/>
      <w:bookmarkEnd w:id="4990"/>
    </w:p>
    <w:p w:rsidR="00FB08C4" w:rsidRPr="00D26CF9" w:rsidRDefault="00FB08C4" w:rsidP="00FB08C4">
      <w:pPr>
        <w:pStyle w:val="a2"/>
        <w:rPr>
          <w:rtl/>
        </w:rPr>
      </w:pPr>
      <w:bookmarkStart w:id="4991" w:name="_Toc50113575"/>
      <w:bookmarkStart w:id="4992" w:name="_Toc50238567"/>
      <w:bookmarkStart w:id="4993" w:name="_Toc50239984"/>
      <w:bookmarkStart w:id="4994" w:name="_Toc87388550"/>
      <w:r>
        <w:rPr>
          <w:rFonts w:hint="cs"/>
          <w:rtl/>
        </w:rPr>
        <w:t>קושית הגרש"ר בהפר הבעל ועברה דאינה לוקה אמאי הוסיף הרמב"ם דאיירי לפני הפרת האב</w:t>
      </w:r>
      <w:bookmarkEnd w:id="4991"/>
      <w:bookmarkEnd w:id="4992"/>
      <w:bookmarkEnd w:id="4993"/>
      <w:bookmarkEnd w:id="4994"/>
    </w:p>
    <w:p w:rsidR="00FB08C4" w:rsidRDefault="00FB08C4" w:rsidP="00895E85">
      <w:pPr>
        <w:pStyle w:val="a"/>
        <w:rPr>
          <w:rtl/>
        </w:rPr>
      </w:pPr>
      <w:bookmarkStart w:id="4995" w:name="_Ref50239052"/>
      <w:bookmarkStart w:id="4996" w:name="_Ref49676721"/>
      <w:r>
        <w:rPr>
          <w:rFonts w:hint="cs"/>
          <w:rtl/>
        </w:rPr>
        <w:t xml:space="preserve">במ"ש </w:t>
      </w:r>
      <w:r w:rsidRPr="00CB1328">
        <w:rPr>
          <w:rStyle w:val="af8"/>
          <w:rFonts w:hint="cs"/>
          <w:rtl/>
        </w:rPr>
        <w:t>הרמב"ם</w:t>
      </w:r>
      <w:r>
        <w:rPr>
          <w:rFonts w:hint="cs"/>
          <w:rtl/>
        </w:rPr>
        <w:t xml:space="preserve"> </w:t>
      </w:r>
      <w:r>
        <w:rPr>
          <w:rStyle w:val="af6"/>
          <w:rFonts w:eastAsia="Guttman Hodes" w:hint="eastAsia"/>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Ref50024782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Pr>
          <w:rStyle w:val="af6"/>
          <w:rFonts w:eastAsia="Guttman Hodes"/>
          <w:rtl/>
        </w:rPr>
        <w:fldChar w:fldCharType="end"/>
      </w:r>
      <w:r>
        <w:rPr>
          <w:rStyle w:val="af6"/>
          <w:rFonts w:eastAsia="Guttman Hodes" w:hint="cs"/>
          <w:rtl/>
        </w:rPr>
        <w:t xml:space="preserve"> </w:t>
      </w:r>
      <w:r>
        <w:rPr>
          <w:rFonts w:hint="cs"/>
          <w:rtl/>
        </w:rPr>
        <w:t xml:space="preserve">דאם הפר אחד מהם לבדו אין הנדר מופר, ואם הפר הבעל לבדו, והיא עברה על הנדר לפני שהפר האב, אינה לוקה, הקשה </w:t>
      </w:r>
      <w:r w:rsidRPr="001F6C38">
        <w:rPr>
          <w:rStyle w:val="af8"/>
          <w:rFonts w:hint="cs"/>
          <w:rtl/>
        </w:rPr>
        <w:t>בחי' רב</w:t>
      </w:r>
      <w:r w:rsidRPr="00384C30">
        <w:rPr>
          <w:rStyle w:val="af8"/>
          <w:rFonts w:hint="cs"/>
          <w:rtl/>
        </w:rPr>
        <w:t>י שמואל</w:t>
      </w:r>
      <w:r w:rsidRPr="00D26CF9">
        <w:rPr>
          <w:rStyle w:val="af6"/>
          <w:rFonts w:eastAsia="Guttman Hodes" w:hint="cs"/>
          <w:rtl/>
        </w:rPr>
        <w:t xml:space="preserve"> (סי' ט"ז או' י"א) </w:t>
      </w:r>
      <w:r>
        <w:rPr>
          <w:rFonts w:hint="cs"/>
          <w:rtl/>
        </w:rPr>
        <w:t xml:space="preserve">למה הוסיף </w:t>
      </w:r>
      <w:r w:rsidRPr="001F6C38">
        <w:rPr>
          <w:rStyle w:val="af8"/>
          <w:rFonts w:hint="cs"/>
          <w:rtl/>
        </w:rPr>
        <w:t>הרמב"ם</w:t>
      </w:r>
      <w:r>
        <w:rPr>
          <w:rFonts w:hint="cs"/>
          <w:rtl/>
        </w:rPr>
        <w:t xml:space="preserve"> דעברה על נדרה לפני שהפר האב, הא סגי לכתוב שהפר הבעל לבדו.</w:t>
      </w:r>
      <w:bookmarkEnd w:id="4995"/>
    </w:p>
    <w:p w:rsidR="00FB08C4" w:rsidRDefault="00FB08C4" w:rsidP="00FB08C4">
      <w:pPr>
        <w:pStyle w:val="a2"/>
        <w:rPr>
          <w:rtl/>
        </w:rPr>
      </w:pPr>
      <w:bookmarkStart w:id="4997" w:name="_Toc50113576"/>
      <w:bookmarkStart w:id="4998" w:name="_Toc50238568"/>
      <w:bookmarkStart w:id="4999" w:name="_Toc50239985"/>
      <w:bookmarkStart w:id="5000" w:name="_Toc87388551"/>
      <w:r>
        <w:rPr>
          <w:rFonts w:hint="cs"/>
          <w:rtl/>
        </w:rPr>
        <w:t>קושית הגרש"ר אמאי הוסיף הרמב"ם דהפר הבעל לבדו ולא סיים דבהפר אחד אין מלקות</w:t>
      </w:r>
      <w:bookmarkEnd w:id="4997"/>
      <w:bookmarkEnd w:id="4998"/>
      <w:bookmarkEnd w:id="4999"/>
      <w:bookmarkEnd w:id="5000"/>
    </w:p>
    <w:p w:rsidR="00FB08C4" w:rsidRDefault="00FB08C4" w:rsidP="00895E85">
      <w:pPr>
        <w:pStyle w:val="a"/>
        <w:rPr>
          <w:rtl/>
        </w:rPr>
      </w:pPr>
      <w:r>
        <w:rPr>
          <w:rFonts w:hint="cs"/>
          <w:rtl/>
        </w:rPr>
        <w:t xml:space="preserve">ועוד הקשה </w:t>
      </w:r>
      <w:r w:rsidRPr="00384C30">
        <w:rPr>
          <w:rStyle w:val="af8"/>
          <w:rFonts w:hint="cs"/>
          <w:rtl/>
        </w:rPr>
        <w:t xml:space="preserve">בחי' רבי שמואל </w:t>
      </w:r>
      <w:r>
        <w:rPr>
          <w:rFonts w:hint="cs"/>
          <w:rtl/>
        </w:rPr>
        <w:t xml:space="preserve">דאחר שכבר כתב </w:t>
      </w:r>
      <w:r w:rsidRPr="00384C30">
        <w:rPr>
          <w:rStyle w:val="af8"/>
          <w:rFonts w:hint="cs"/>
          <w:rtl/>
        </w:rPr>
        <w:t xml:space="preserve">הרמב"ם </w:t>
      </w:r>
      <w:r>
        <w:rPr>
          <w:rFonts w:hint="cs"/>
          <w:rtl/>
        </w:rPr>
        <w:t xml:space="preserve">שצריך שיפרו יחד, ואם הפר אחד אין הנדר מופר, למה הוצרך </w:t>
      </w:r>
      <w:r w:rsidRPr="00384C30">
        <w:rPr>
          <w:rStyle w:val="af8"/>
          <w:rFonts w:hint="cs"/>
          <w:rtl/>
        </w:rPr>
        <w:t xml:space="preserve">הרמב"ם </w:t>
      </w:r>
      <w:r>
        <w:rPr>
          <w:rFonts w:hint="cs"/>
          <w:rtl/>
        </w:rPr>
        <w:t xml:space="preserve">להוסיף שאם הפר הבעל לבדו אינה לוקה, הא אחר שכתב דבהפרת אחד מהם אין הנדר מופר, סגי להוסיף דאינה לוקה, ולמה הוסיף </w:t>
      </w:r>
      <w:r w:rsidRPr="00384C30">
        <w:rPr>
          <w:rStyle w:val="af8"/>
          <w:rFonts w:hint="cs"/>
          <w:rtl/>
        </w:rPr>
        <w:t xml:space="preserve">הרמב"ם </w:t>
      </w:r>
      <w:r>
        <w:rPr>
          <w:rFonts w:hint="cs"/>
          <w:rtl/>
        </w:rPr>
        <w:t>בבא נוספת, וכתב דאם הפר הבעל לבדו אינה לוקה.</w:t>
      </w:r>
      <w:bookmarkEnd w:id="4996"/>
    </w:p>
    <w:p w:rsidR="00FB08C4" w:rsidRPr="00D31F0D" w:rsidRDefault="00FB08C4" w:rsidP="00FB08C4">
      <w:pPr>
        <w:pStyle w:val="1"/>
        <w:rPr>
          <w:rtl/>
        </w:rPr>
      </w:pPr>
      <w:bookmarkStart w:id="5001" w:name="_Toc50113577"/>
      <w:bookmarkStart w:id="5002" w:name="_Toc50238569"/>
      <w:bookmarkStart w:id="5003" w:name="_Toc50239986"/>
      <w:bookmarkStart w:id="5004" w:name="_Toc87388552"/>
      <w:r>
        <w:rPr>
          <w:rFonts w:hint="cs"/>
          <w:rtl/>
        </w:rPr>
        <w:t>ביאור הגרש"ר ברמב"ם</w:t>
      </w:r>
      <w:bookmarkEnd w:id="5001"/>
      <w:bookmarkEnd w:id="5002"/>
      <w:r>
        <w:rPr>
          <w:rFonts w:hint="cs"/>
          <w:rtl/>
        </w:rPr>
        <w:t xml:space="preserve"> דרק בהפרה הראויה להצטרף לא לוקה</w:t>
      </w:r>
      <w:bookmarkEnd w:id="5003"/>
      <w:bookmarkEnd w:id="5004"/>
    </w:p>
    <w:p w:rsidR="00FB08C4" w:rsidRDefault="00FB08C4" w:rsidP="00FB08C4">
      <w:pPr>
        <w:pStyle w:val="a2"/>
        <w:rPr>
          <w:rtl/>
        </w:rPr>
      </w:pPr>
      <w:bookmarkStart w:id="5005" w:name="_Toc50113578"/>
      <w:bookmarkStart w:id="5006" w:name="_Toc50238570"/>
      <w:bookmarkStart w:id="5007" w:name="_Toc50239987"/>
      <w:bookmarkStart w:id="5008" w:name="_Toc87388553"/>
      <w:r>
        <w:rPr>
          <w:rFonts w:hint="cs"/>
          <w:rtl/>
        </w:rPr>
        <w:t>ביאור הגרש"ר ברמב"ם דהפרה שהקלישה ועכשיו אינה ראויה להצטרף היא מתבטלת</w:t>
      </w:r>
      <w:bookmarkEnd w:id="5005"/>
      <w:bookmarkEnd w:id="5006"/>
      <w:bookmarkEnd w:id="5007"/>
      <w:bookmarkEnd w:id="5008"/>
    </w:p>
    <w:p w:rsidR="00FB08C4" w:rsidRDefault="00FB08C4" w:rsidP="00895E85">
      <w:pPr>
        <w:pStyle w:val="a"/>
        <w:rPr>
          <w:rtl/>
        </w:rPr>
      </w:pPr>
      <w:r>
        <w:rPr>
          <w:rFonts w:hint="cs"/>
          <w:rtl/>
        </w:rPr>
        <w:t xml:space="preserve">וביאר </w:t>
      </w:r>
      <w:r w:rsidRPr="00384C30">
        <w:rPr>
          <w:rStyle w:val="af8"/>
          <w:rFonts w:hint="cs"/>
          <w:rtl/>
        </w:rPr>
        <w:t>בחי' רבי שמואל</w:t>
      </w:r>
      <w:r>
        <w:rPr>
          <w:rFonts w:hint="cs"/>
          <w:rtl/>
        </w:rPr>
        <w:t xml:space="preserve"> דס"ל </w:t>
      </w:r>
      <w:r w:rsidRPr="00384C30">
        <w:rPr>
          <w:rStyle w:val="af8"/>
          <w:rFonts w:hint="cs"/>
          <w:rtl/>
        </w:rPr>
        <w:t>להרמב"ם</w:t>
      </w:r>
      <w:r>
        <w:rPr>
          <w:rFonts w:hint="cs"/>
          <w:rtl/>
        </w:rPr>
        <w:t xml:space="preserve"> דכל שבשעת ההפרה הייתה ההפרה ראויה להצטרף, הוקלש הנדר, אבל אם אח"כ אין ההפרה ראויה להצטרף בטלה הקלישות בנדר.</w:t>
      </w:r>
    </w:p>
    <w:p w:rsidR="00FB08C4" w:rsidRPr="00E30995" w:rsidRDefault="00FB08C4" w:rsidP="00FB08C4">
      <w:pPr>
        <w:pStyle w:val="a2"/>
      </w:pPr>
      <w:bookmarkStart w:id="5009" w:name="_Toc50113579"/>
      <w:bookmarkStart w:id="5010" w:name="_Toc50238571"/>
      <w:bookmarkStart w:id="5011" w:name="_Toc50239988"/>
      <w:bookmarkStart w:id="5012" w:name="_Toc87388554"/>
      <w:r>
        <w:rPr>
          <w:rFonts w:hint="cs"/>
          <w:rtl/>
        </w:rPr>
        <w:t>ביאור הגרש"ר ברמב"ם דבהפר אחד ולא הפר השני בטלה הקלישות ובעברה על הנדר לוקה</w:t>
      </w:r>
      <w:bookmarkEnd w:id="5009"/>
      <w:bookmarkEnd w:id="5010"/>
      <w:bookmarkEnd w:id="5011"/>
      <w:bookmarkEnd w:id="5012"/>
    </w:p>
    <w:p w:rsidR="00FB08C4" w:rsidRDefault="00FB08C4" w:rsidP="00895E85">
      <w:pPr>
        <w:pStyle w:val="a"/>
        <w:rPr>
          <w:rtl/>
        </w:rPr>
      </w:pPr>
      <w:r>
        <w:rPr>
          <w:rFonts w:hint="cs"/>
          <w:rtl/>
        </w:rPr>
        <w:t xml:space="preserve">וביאר </w:t>
      </w:r>
      <w:r w:rsidRPr="00384C30">
        <w:rPr>
          <w:rStyle w:val="af8"/>
          <w:rFonts w:hint="cs"/>
          <w:rtl/>
        </w:rPr>
        <w:t>בחי' רבי שמואל</w:t>
      </w:r>
      <w:r>
        <w:rPr>
          <w:rFonts w:hint="cs"/>
          <w:rtl/>
        </w:rPr>
        <w:t xml:space="preserve"> דבאופן שכתב </w:t>
      </w:r>
      <w:r w:rsidRPr="00181CF7">
        <w:rPr>
          <w:rStyle w:val="af8"/>
          <w:rFonts w:hint="cs"/>
          <w:rtl/>
        </w:rPr>
        <w:t>הרמב"ם</w:t>
      </w:r>
      <w:r>
        <w:rPr>
          <w:rFonts w:hint="cs"/>
          <w:rtl/>
        </w:rPr>
        <w:t xml:space="preserve"> בתחילת דבריו דהפר אחד לבדו, כוונתו לומר דהראשון היפר והשני לא הפר כלל, וכיון דס"ל </w:t>
      </w:r>
      <w:r w:rsidRPr="00384C30">
        <w:rPr>
          <w:rStyle w:val="af8"/>
          <w:rFonts w:hint="cs"/>
          <w:rtl/>
        </w:rPr>
        <w:t>להרמב"ם</w:t>
      </w:r>
      <w:r>
        <w:rPr>
          <w:rFonts w:hint="cs"/>
          <w:rtl/>
        </w:rPr>
        <w:t xml:space="preserve"> שרק הפרה שראויה להצטרף מקלישה את הנדר, א"כ אם עברה על נדרה היא לוקה, דאף שהראשון הפר, מ"מ כיון שהשני לא הפר והפרת הראשון אינה ראויה להצטרף, ממילא בטלה הקלישות בנדר, ויש בו מלקות.</w:t>
      </w:r>
    </w:p>
    <w:p w:rsidR="00FB08C4" w:rsidRPr="008049C8" w:rsidRDefault="00FB08C4" w:rsidP="00FB08C4">
      <w:pPr>
        <w:pStyle w:val="a2"/>
        <w:rPr>
          <w:rtl/>
        </w:rPr>
      </w:pPr>
      <w:bookmarkStart w:id="5013" w:name="_Toc50113580"/>
      <w:bookmarkStart w:id="5014" w:name="_Toc50238572"/>
      <w:bookmarkStart w:id="5015" w:name="_Toc50239989"/>
      <w:bookmarkStart w:id="5016" w:name="_Toc87388555"/>
      <w:r>
        <w:rPr>
          <w:rFonts w:hint="cs"/>
          <w:rtl/>
        </w:rPr>
        <w:t>ביאור הגרש"ר ברמב"ם דרק בהפר אחד ועברה על הנדר ואח"כ הפר השני אינה לוקה</w:t>
      </w:r>
      <w:bookmarkEnd w:id="5013"/>
      <w:bookmarkEnd w:id="5014"/>
      <w:bookmarkEnd w:id="5015"/>
      <w:bookmarkEnd w:id="5016"/>
    </w:p>
    <w:p w:rsidR="00FB08C4" w:rsidRDefault="00FB08C4" w:rsidP="00895E85">
      <w:pPr>
        <w:pStyle w:val="a"/>
        <w:rPr>
          <w:rStyle w:val="afa"/>
          <w:rtl/>
        </w:rPr>
      </w:pPr>
      <w:bookmarkStart w:id="5017" w:name="_Ref50113643"/>
      <w:r>
        <w:rPr>
          <w:rFonts w:hint="cs"/>
          <w:rtl/>
        </w:rPr>
        <w:t xml:space="preserve">וכתב </w:t>
      </w:r>
      <w:r w:rsidRPr="00384C30">
        <w:rPr>
          <w:rStyle w:val="af8"/>
          <w:rFonts w:hint="cs"/>
          <w:rtl/>
        </w:rPr>
        <w:t>בחי' רבי שמואל</w:t>
      </w:r>
      <w:r>
        <w:rPr>
          <w:rFonts w:hint="cs"/>
          <w:rtl/>
        </w:rPr>
        <w:t xml:space="preserve"> דרק במ"ש </w:t>
      </w:r>
      <w:r w:rsidRPr="005960EE">
        <w:rPr>
          <w:rStyle w:val="af8"/>
          <w:rFonts w:hint="cs"/>
          <w:rtl/>
        </w:rPr>
        <w:t>הרמב"ם</w:t>
      </w:r>
      <w:r>
        <w:rPr>
          <w:rFonts w:hint="cs"/>
          <w:rtl/>
        </w:rPr>
        <w:t xml:space="preserve"> בסוף דבריו דעברה על נדרה לפני שהפר האב, דהיינו דאחר שהפר הבעל ועברה על הנדר, הפר האב, דבכה"ג הפרת הבעל הייתה ראויה להצטרף, לכן ס"ל להרמב"ם דבכה"ג הוקלש הנדר ואינה לוקה. </w:t>
      </w:r>
      <w:r w:rsidRPr="003B523D">
        <w:rPr>
          <w:rStyle w:val="afa"/>
          <w:rFonts w:hint="cs"/>
          <w:rtl/>
        </w:rPr>
        <w:t xml:space="preserve">[וכתב </w:t>
      </w:r>
      <w:r w:rsidRPr="003B523D">
        <w:rPr>
          <w:rStyle w:val="affa"/>
          <w:rFonts w:hint="cs"/>
          <w:rtl/>
        </w:rPr>
        <w:t>בחי' רבי שמואל</w:t>
      </w:r>
      <w:r w:rsidRPr="003B523D">
        <w:rPr>
          <w:rStyle w:val="afa"/>
          <w:rFonts w:hint="cs"/>
          <w:rtl/>
        </w:rPr>
        <w:t xml:space="preserve"> דלפי"ז מבואר </w:t>
      </w:r>
      <w:r w:rsidRPr="003B523D">
        <w:rPr>
          <w:rStyle w:val="affa"/>
          <w:rFonts w:hint="cs"/>
          <w:rtl/>
        </w:rPr>
        <w:t>דלא כהחזו"א</w:t>
      </w:r>
      <w:r w:rsidRPr="003B523D">
        <w:rPr>
          <w:rStyle w:val="afa"/>
          <w:rFonts w:hint="cs"/>
          <w:rtl/>
        </w:rPr>
        <w:t xml:space="preserve"> </w:t>
      </w:r>
      <w:r w:rsidRPr="00EA6A3D">
        <w:rPr>
          <w:rStyle w:val="aff6"/>
          <w:rFonts w:hint="cs"/>
          <w:rtl/>
        </w:rPr>
        <w:t xml:space="preserve">(עי' אות </w:t>
      </w:r>
      <w:r w:rsidRPr="00EA6A3D">
        <w:rPr>
          <w:rStyle w:val="aff6"/>
          <w:rtl/>
        </w:rPr>
        <w:fldChar w:fldCharType="begin"/>
      </w:r>
      <w:r w:rsidRPr="00EA6A3D">
        <w:rPr>
          <w:rStyle w:val="aff6"/>
          <w:rtl/>
        </w:rPr>
        <w:instrText xml:space="preserve"> </w:instrText>
      </w:r>
      <w:r w:rsidRPr="00EA6A3D">
        <w:rPr>
          <w:rStyle w:val="aff6"/>
          <w:rFonts w:hint="cs"/>
        </w:rPr>
        <w:instrText>REF</w:instrText>
      </w:r>
      <w:r w:rsidRPr="00EA6A3D">
        <w:rPr>
          <w:rStyle w:val="aff6"/>
          <w:rFonts w:hint="cs"/>
          <w:rtl/>
        </w:rPr>
        <w:instrText xml:space="preserve"> _</w:instrText>
      </w:r>
      <w:r w:rsidRPr="00EA6A3D">
        <w:rPr>
          <w:rStyle w:val="aff6"/>
          <w:rFonts w:hint="cs"/>
        </w:rPr>
        <w:instrText>Ref50108975 \r \h</w:instrText>
      </w:r>
      <w:r w:rsidRPr="00EA6A3D">
        <w:rPr>
          <w:rStyle w:val="aff6"/>
          <w:rtl/>
        </w:rPr>
        <w:instrText xml:space="preserve"> </w:instrText>
      </w:r>
      <w:r w:rsidRPr="00EA6A3D">
        <w:rPr>
          <w:rStyle w:val="aff6"/>
          <w:rtl/>
        </w:rPr>
      </w:r>
      <w:r w:rsidRPr="00EA6A3D">
        <w:rPr>
          <w:rStyle w:val="aff6"/>
          <w:rtl/>
        </w:rPr>
        <w:fldChar w:fldCharType="separate"/>
      </w:r>
      <w:r w:rsidR="00B35288">
        <w:rPr>
          <w:rStyle w:val="aff6"/>
          <w:cs/>
        </w:rPr>
        <w:t>‎</w:t>
      </w:r>
      <w:r w:rsidR="00B35288">
        <w:rPr>
          <w:rStyle w:val="aff6"/>
          <w:rtl/>
        </w:rPr>
        <w:t>יח)</w:t>
      </w:r>
      <w:r w:rsidRPr="00EA6A3D">
        <w:rPr>
          <w:rStyle w:val="aff6"/>
          <w:rtl/>
        </w:rPr>
        <w:fldChar w:fldCharType="end"/>
      </w:r>
      <w:r w:rsidRPr="003B523D">
        <w:rPr>
          <w:rStyle w:val="afa"/>
          <w:rFonts w:hint="cs"/>
          <w:rtl/>
        </w:rPr>
        <w:t xml:space="preserve"> דכתב דלדעת </w:t>
      </w:r>
      <w:r w:rsidRPr="003B523D">
        <w:rPr>
          <w:rStyle w:val="affa"/>
          <w:rFonts w:hint="cs"/>
          <w:rtl/>
        </w:rPr>
        <w:t>הרמב"ם</w:t>
      </w:r>
      <w:r w:rsidRPr="003B523D">
        <w:rPr>
          <w:rStyle w:val="afa"/>
          <w:rFonts w:hint="cs"/>
          <w:rtl/>
        </w:rPr>
        <w:t xml:space="preserve"> כל שהוקלש הנדר, לעולם אין בו מלקות, אף שעכשיו אינו יכול להצטרף].</w:t>
      </w:r>
      <w:bookmarkEnd w:id="5017"/>
    </w:p>
    <w:p w:rsidR="00FB08C4" w:rsidRPr="00181CF7" w:rsidRDefault="00FB08C4" w:rsidP="00FB08C4">
      <w:pPr>
        <w:pStyle w:val="1"/>
        <w:rPr>
          <w:rtl/>
        </w:rPr>
      </w:pPr>
      <w:bookmarkStart w:id="5018" w:name="_Toc50113581"/>
      <w:bookmarkStart w:id="5019" w:name="_Toc50238573"/>
      <w:bookmarkStart w:id="5020" w:name="_Toc50239990"/>
      <w:bookmarkStart w:id="5021" w:name="_Toc87388556"/>
      <w:r>
        <w:rPr>
          <w:rFonts w:hint="cs"/>
          <w:rtl/>
        </w:rPr>
        <w:t>דברי הגרש"ר</w:t>
      </w:r>
      <w:bookmarkEnd w:id="5018"/>
      <w:bookmarkEnd w:id="5019"/>
      <w:r>
        <w:rPr>
          <w:rFonts w:hint="cs"/>
          <w:rtl/>
        </w:rPr>
        <w:t xml:space="preserve"> דמבואר ברדב"ז דבאינה מצטרפת בטלה למפרע</w:t>
      </w:r>
      <w:bookmarkEnd w:id="5020"/>
      <w:bookmarkEnd w:id="5021"/>
    </w:p>
    <w:p w:rsidR="00FB08C4" w:rsidRPr="000970A1" w:rsidRDefault="00FB08C4" w:rsidP="00FB08C4">
      <w:pPr>
        <w:pStyle w:val="a2"/>
        <w:rPr>
          <w:rtl/>
        </w:rPr>
      </w:pPr>
      <w:bookmarkStart w:id="5022" w:name="_Toc50113582"/>
      <w:bookmarkStart w:id="5023" w:name="_Toc50238574"/>
      <w:bookmarkStart w:id="5024" w:name="_Toc50239991"/>
      <w:bookmarkStart w:id="5025" w:name="_Toc87388557"/>
      <w:r>
        <w:rPr>
          <w:rFonts w:hint="cs"/>
          <w:rtl/>
        </w:rPr>
        <w:t>קושית הגרש"ר על הרדב"ז דהא דאין מלקות הוא מחמת דקליש ולא מחמת התראת ספק</w:t>
      </w:r>
      <w:bookmarkEnd w:id="5022"/>
      <w:bookmarkEnd w:id="5023"/>
      <w:bookmarkEnd w:id="5024"/>
      <w:bookmarkEnd w:id="5025"/>
    </w:p>
    <w:p w:rsidR="00FB08C4" w:rsidRDefault="00FB08C4" w:rsidP="00895E85">
      <w:pPr>
        <w:pStyle w:val="a"/>
        <w:rPr>
          <w:rtl/>
        </w:rPr>
      </w:pPr>
      <w:r>
        <w:rPr>
          <w:rFonts w:hint="cs"/>
          <w:rtl/>
        </w:rPr>
        <w:t xml:space="preserve">ועוד </w:t>
      </w:r>
      <w:r w:rsidRPr="00F657C9">
        <w:rPr>
          <w:rFonts w:hint="cs"/>
          <w:rtl/>
        </w:rPr>
        <w:t xml:space="preserve">הביא </w:t>
      </w:r>
      <w:r w:rsidRPr="00C503C3">
        <w:rPr>
          <w:rStyle w:val="af8"/>
          <w:rFonts w:hint="cs"/>
          <w:rtl/>
        </w:rPr>
        <w:t>בחי' רבי שמואל</w:t>
      </w:r>
      <w:r w:rsidRPr="00F657C9">
        <w:rPr>
          <w:rFonts w:hint="cs"/>
          <w:rtl/>
        </w:rPr>
        <w:t xml:space="preserve"> </w:t>
      </w:r>
      <w:r w:rsidRPr="00C503C3">
        <w:rPr>
          <w:rStyle w:val="af6"/>
          <w:rFonts w:eastAsia="Guttman Hodes" w:hint="cs"/>
          <w:rtl/>
        </w:rPr>
        <w:t>(סי' ט"ז או' י"ב)</w:t>
      </w:r>
      <w:r w:rsidRPr="00F657C9">
        <w:rPr>
          <w:rFonts w:hint="cs"/>
          <w:rtl/>
        </w:rPr>
        <w:t xml:space="preserve"> את דברי </w:t>
      </w:r>
      <w:r w:rsidRPr="00C503C3">
        <w:rPr>
          <w:rStyle w:val="af8"/>
          <w:rFonts w:hint="cs"/>
          <w:rtl/>
        </w:rPr>
        <w:t>הרדב"ז</w:t>
      </w:r>
      <w:r>
        <w:rPr>
          <w:rFonts w:hint="cs"/>
          <w:rtl/>
        </w:rPr>
        <w:t xml:space="preserve"> </w:t>
      </w:r>
      <w:r w:rsidRPr="00C503C3">
        <w:rPr>
          <w:rStyle w:val="af6"/>
          <w:rFonts w:eastAsia="Guttman Hodes" w:hint="cs"/>
          <w:rtl/>
        </w:rPr>
        <w:t>(נדרים פי"א ה"ט)</w:t>
      </w:r>
      <w:r>
        <w:rPr>
          <w:rFonts w:hint="cs"/>
          <w:rtl/>
        </w:rPr>
        <w:t xml:space="preserve"> דכתב דאם הפר אחד מהם לבדו ועברה על נדרה, אינה לוקה דהוא התראת </w:t>
      </w:r>
      <w:r w:rsidRPr="00181CF7">
        <w:rPr>
          <w:rFonts w:hint="cs"/>
          <w:rtl/>
        </w:rPr>
        <w:t xml:space="preserve">ספק, </w:t>
      </w:r>
      <w:r w:rsidRPr="00181CF7">
        <w:rPr>
          <w:rStyle w:val="afa"/>
          <w:rFonts w:hint="cs"/>
          <w:rtl/>
        </w:rPr>
        <w:t>[שמא יפר השני],</w:t>
      </w:r>
      <w:r w:rsidRPr="00181CF7">
        <w:rPr>
          <w:rFonts w:hint="cs"/>
          <w:rtl/>
        </w:rPr>
        <w:t xml:space="preserve"> והקשה</w:t>
      </w:r>
      <w:r>
        <w:rPr>
          <w:rFonts w:hint="cs"/>
          <w:rtl/>
        </w:rPr>
        <w:t xml:space="preserve"> </w:t>
      </w:r>
      <w:r w:rsidRPr="00C503C3">
        <w:rPr>
          <w:rStyle w:val="af8"/>
          <w:rFonts w:hint="cs"/>
          <w:rtl/>
        </w:rPr>
        <w:t>בחי' רבי שמואל</w:t>
      </w:r>
      <w:r>
        <w:rPr>
          <w:rFonts w:hint="cs"/>
          <w:rtl/>
        </w:rPr>
        <w:t xml:space="preserve"> דודאי אינה לוקה כיון דקיי"ל דמיקלש קליש, ולא רק מחמת דהוא התראת ספק.</w:t>
      </w:r>
    </w:p>
    <w:p w:rsidR="00FB08C4" w:rsidRPr="00D72375" w:rsidRDefault="00FB08C4" w:rsidP="00FB08C4">
      <w:pPr>
        <w:pStyle w:val="a2"/>
        <w:jc w:val="both"/>
      </w:pPr>
      <w:bookmarkStart w:id="5026" w:name="_Toc50113583"/>
      <w:bookmarkStart w:id="5027" w:name="_Toc50238575"/>
      <w:bookmarkStart w:id="5028" w:name="_Toc50239992"/>
      <w:bookmarkStart w:id="5029" w:name="_Toc87388558"/>
      <w:r>
        <w:rPr>
          <w:rFonts w:hint="cs"/>
          <w:rtl/>
        </w:rPr>
        <w:t>ביאור הגרש"ר ברדב"ז דהפרה שלבסוף אינה ראויה להצטרף בטלה הקלישות למפרע</w:t>
      </w:r>
      <w:bookmarkEnd w:id="5026"/>
      <w:bookmarkEnd w:id="5027"/>
      <w:bookmarkEnd w:id="5028"/>
      <w:bookmarkEnd w:id="5029"/>
    </w:p>
    <w:p w:rsidR="00FB08C4" w:rsidRDefault="00FB08C4" w:rsidP="00895E85">
      <w:pPr>
        <w:pStyle w:val="a"/>
        <w:rPr>
          <w:rtl/>
        </w:rPr>
      </w:pPr>
      <w:r>
        <w:rPr>
          <w:rFonts w:hint="cs"/>
          <w:rtl/>
        </w:rPr>
        <w:t xml:space="preserve">וביאר </w:t>
      </w:r>
      <w:r w:rsidRPr="00C503C3">
        <w:rPr>
          <w:rStyle w:val="af8"/>
          <w:rFonts w:hint="cs"/>
          <w:rtl/>
        </w:rPr>
        <w:t>בחי' רבי שמואל</w:t>
      </w:r>
      <w:r>
        <w:rPr>
          <w:rFonts w:hint="cs"/>
          <w:rtl/>
        </w:rPr>
        <w:t xml:space="preserve"> דגם </w:t>
      </w:r>
      <w:r w:rsidRPr="00C503C3">
        <w:rPr>
          <w:rStyle w:val="af8"/>
          <w:rFonts w:hint="cs"/>
          <w:rtl/>
        </w:rPr>
        <w:t>הרדב"ז</w:t>
      </w:r>
      <w:r>
        <w:rPr>
          <w:rFonts w:hint="cs"/>
          <w:rtl/>
        </w:rPr>
        <w:t xml:space="preserve"> ס"ל כ"מ דבהפרת אחד מהם קליש הנדר, הוא רק כשההפרה ראויה להצטרף, וחידש </w:t>
      </w:r>
      <w:r w:rsidRPr="00985E7A">
        <w:rPr>
          <w:rStyle w:val="af8"/>
          <w:rFonts w:hint="cs"/>
          <w:rtl/>
        </w:rPr>
        <w:t>הרדב"ז</w:t>
      </w:r>
      <w:r>
        <w:rPr>
          <w:rFonts w:hint="cs"/>
          <w:rtl/>
        </w:rPr>
        <w:t xml:space="preserve"> דאם לבסוף אין ההפרה ראויה להצטרף א"כ בטלה </w:t>
      </w:r>
      <w:r>
        <w:rPr>
          <w:rFonts w:hint="cs"/>
          <w:rtl/>
        </w:rPr>
        <w:lastRenderedPageBreak/>
        <w:t>הקלישות למפרע, ואם לבסוף לא הפר האב, היא לוקה דהא בטלה הקלישות.</w:t>
      </w:r>
    </w:p>
    <w:p w:rsidR="00FB08C4" w:rsidRPr="00985E7A" w:rsidRDefault="00FB08C4" w:rsidP="00FB08C4">
      <w:pPr>
        <w:pStyle w:val="a2"/>
      </w:pPr>
      <w:bookmarkStart w:id="5030" w:name="_Toc50113584"/>
      <w:bookmarkStart w:id="5031" w:name="_Toc50238576"/>
      <w:bookmarkStart w:id="5032" w:name="_Toc50239993"/>
      <w:bookmarkStart w:id="5033" w:name="_Toc87388559"/>
      <w:r>
        <w:rPr>
          <w:rFonts w:hint="cs"/>
          <w:rtl/>
        </w:rPr>
        <w:t>ביאור הגרש"ר ברדב"ז דכיון שלא ידוע אם יפר האב לבסוף ותשאר הקלישות היא התראת ספק</w:t>
      </w:r>
      <w:bookmarkEnd w:id="5030"/>
      <w:bookmarkEnd w:id="5031"/>
      <w:bookmarkEnd w:id="5032"/>
      <w:bookmarkEnd w:id="5033"/>
    </w:p>
    <w:p w:rsidR="00FB08C4" w:rsidRDefault="00FB08C4" w:rsidP="00895E85">
      <w:pPr>
        <w:pStyle w:val="a"/>
        <w:rPr>
          <w:rtl/>
        </w:rPr>
      </w:pPr>
      <w:r>
        <w:rPr>
          <w:rFonts w:hint="cs"/>
          <w:rtl/>
        </w:rPr>
        <w:t>וכתב</w:t>
      </w:r>
      <w:r w:rsidRPr="00985E7A">
        <w:rPr>
          <w:rStyle w:val="af8"/>
          <w:rFonts w:hint="cs"/>
          <w:rtl/>
        </w:rPr>
        <w:t xml:space="preserve"> </w:t>
      </w:r>
      <w:r w:rsidRPr="00C503C3">
        <w:rPr>
          <w:rStyle w:val="af8"/>
          <w:rFonts w:hint="cs"/>
          <w:rtl/>
        </w:rPr>
        <w:t>בחי' רבי שמואל</w:t>
      </w:r>
      <w:r>
        <w:rPr>
          <w:rFonts w:hint="cs"/>
          <w:rtl/>
        </w:rPr>
        <w:t xml:space="preserve"> דלכן ביאר </w:t>
      </w:r>
      <w:r w:rsidRPr="00C503C3">
        <w:rPr>
          <w:rStyle w:val="af8"/>
          <w:rFonts w:hint="cs"/>
          <w:rtl/>
        </w:rPr>
        <w:t>הרדב"ז</w:t>
      </w:r>
      <w:r>
        <w:rPr>
          <w:rFonts w:hint="cs"/>
          <w:rtl/>
        </w:rPr>
        <w:t xml:space="preserve"> דהא דאינה לוקה, הוא מדין התראת ספק, דכשהתרו בה כשאכלה לא היה ידוע אם יפר האב לבסוף, וא"כ בשעה שאכלה היה הנדר קלוש מחמת הפרת הבעל ואינה לוקה, או דלא יפר האב לבסוף וא"כ הפרת הבעל אינה ראויה להצטרף, ולא הוקלש הנדר בשעה שאכלה, והיא חייבת במלקות, וכיון שלא ידוע אם יפר האב לבסוף, הוא התראת ספק ולכן כתב </w:t>
      </w:r>
      <w:r w:rsidRPr="00C503C3">
        <w:rPr>
          <w:rStyle w:val="af8"/>
          <w:rFonts w:hint="cs"/>
          <w:rtl/>
        </w:rPr>
        <w:t>הרמב"ם</w:t>
      </w:r>
      <w:r>
        <w:rPr>
          <w:rFonts w:hint="cs"/>
          <w:rtl/>
        </w:rPr>
        <w:t xml:space="preserve"> </w:t>
      </w:r>
      <w:r w:rsidRPr="00C503C3">
        <w:rPr>
          <w:rStyle w:val="af6"/>
          <w:rFonts w:eastAsia="Guttman Hodes" w:hint="cs"/>
          <w:rtl/>
        </w:rPr>
        <w:t xml:space="preserve">(עי' אות </w:t>
      </w:r>
      <w:r w:rsidRPr="00C503C3">
        <w:rPr>
          <w:rStyle w:val="af6"/>
          <w:rFonts w:eastAsia="Guttman Hodes"/>
          <w:rtl/>
        </w:rPr>
        <w:fldChar w:fldCharType="begin"/>
      </w:r>
      <w:r w:rsidRPr="00C503C3">
        <w:rPr>
          <w:rStyle w:val="af6"/>
          <w:rFonts w:eastAsia="Guttman Hodes"/>
          <w:rtl/>
        </w:rPr>
        <w:instrText xml:space="preserve"> </w:instrText>
      </w:r>
      <w:r w:rsidRPr="00C503C3">
        <w:rPr>
          <w:rStyle w:val="af6"/>
          <w:rFonts w:eastAsia="Guttman Hodes" w:hint="cs"/>
        </w:rPr>
        <w:instrText>REF</w:instrText>
      </w:r>
      <w:r w:rsidRPr="00C503C3">
        <w:rPr>
          <w:rStyle w:val="af6"/>
          <w:rFonts w:eastAsia="Guttman Hodes" w:hint="cs"/>
          <w:rtl/>
        </w:rPr>
        <w:instrText xml:space="preserve"> _</w:instrText>
      </w:r>
      <w:r w:rsidRPr="00C503C3">
        <w:rPr>
          <w:rStyle w:val="af6"/>
          <w:rFonts w:eastAsia="Guttman Hodes" w:hint="cs"/>
        </w:rPr>
        <w:instrText>Ref49676721 \r \h</w:instrText>
      </w:r>
      <w:r w:rsidRPr="00C503C3">
        <w:rPr>
          <w:rStyle w:val="af6"/>
          <w:rFonts w:eastAsia="Guttman Hodes"/>
          <w:rtl/>
        </w:rPr>
        <w:instrText xml:space="preserve"> </w:instrText>
      </w:r>
      <w:r w:rsidRPr="00C503C3">
        <w:rPr>
          <w:rStyle w:val="af6"/>
          <w:rFonts w:eastAsia="Guttman Hodes"/>
          <w:rtl/>
        </w:rPr>
      </w:r>
      <w:r w:rsidRPr="00C503C3">
        <w:rPr>
          <w:rStyle w:val="af6"/>
          <w:rFonts w:eastAsia="Guttman Hodes"/>
          <w:rtl/>
        </w:rPr>
        <w:fldChar w:fldCharType="separate"/>
      </w:r>
      <w:r w:rsidR="00B35288">
        <w:rPr>
          <w:rStyle w:val="af6"/>
          <w:rFonts w:eastAsia="Guttman Hodes"/>
          <w:cs/>
        </w:rPr>
        <w:t>‎</w:t>
      </w:r>
      <w:r w:rsidR="00B35288">
        <w:rPr>
          <w:rStyle w:val="af6"/>
          <w:rFonts w:eastAsia="Guttman Hodes"/>
          <w:rtl/>
        </w:rPr>
        <w:t>נט)</w:t>
      </w:r>
      <w:r w:rsidRPr="00C503C3">
        <w:rPr>
          <w:rStyle w:val="af6"/>
          <w:rFonts w:eastAsia="Guttman Hodes"/>
          <w:rtl/>
        </w:rPr>
        <w:fldChar w:fldCharType="end"/>
      </w:r>
      <w:r>
        <w:rPr>
          <w:rFonts w:hint="cs"/>
          <w:rtl/>
        </w:rPr>
        <w:t xml:space="preserve"> דאינה לוקה.</w:t>
      </w:r>
    </w:p>
    <w:p w:rsidR="00FB08C4" w:rsidRDefault="00FB08C4" w:rsidP="00FB08C4">
      <w:pPr>
        <w:pStyle w:val="a2"/>
      </w:pPr>
      <w:bookmarkStart w:id="5034" w:name="_Toc50239994"/>
      <w:bookmarkStart w:id="5035" w:name="_Toc87388560"/>
      <w:r>
        <w:rPr>
          <w:rFonts w:hint="cs"/>
          <w:rtl/>
        </w:rPr>
        <w:t>ביאור הגרש"ר דרק ע"י הכח שיש לכ"א להפר בשותפות דיכול להצטרף גורם קלישות בנדר</w:t>
      </w:r>
      <w:bookmarkEnd w:id="5034"/>
      <w:bookmarkEnd w:id="5035"/>
      <w:r>
        <w:rPr>
          <w:rFonts w:hint="cs"/>
          <w:rtl/>
        </w:rPr>
        <w:t xml:space="preserve"> </w:t>
      </w:r>
    </w:p>
    <w:p w:rsidR="00FB08C4" w:rsidRDefault="00FB08C4" w:rsidP="00895E85">
      <w:pPr>
        <w:pStyle w:val="a"/>
        <w:rPr>
          <w:rtl/>
        </w:rPr>
      </w:pPr>
      <w:r>
        <w:rPr>
          <w:rFonts w:hint="cs"/>
          <w:rtl/>
        </w:rPr>
        <w:t xml:space="preserve">וביאר </w:t>
      </w:r>
      <w:r w:rsidRPr="00C503C3">
        <w:rPr>
          <w:rStyle w:val="af8"/>
          <w:rFonts w:hint="cs"/>
          <w:rtl/>
        </w:rPr>
        <w:t>בחי' רבי שמואל</w:t>
      </w:r>
      <w:r>
        <w:rPr>
          <w:rFonts w:hint="cs"/>
          <w:rtl/>
        </w:rPr>
        <w:t xml:space="preserve"> דהא דהפרת אחד מהם מקלישה את הנדר, אין הביאור שלכל אחד יש כח הפרה על הנדר רק בשותפות עם השני, וחוץ מזה יש לכל אחד בפנ"ע להקליש את הנדר, אלא דהכח שיש לכל אחד להפר את הנדר בשותפות, דהוא מיפר את חצי הנדר, הוא גורם קלישות בנדר, ולכן רק הפרה שהיא ראויה להצטרף לבסוף ולהפר את כל הנדר, בכחה להקלישו, דכיון שע"י הצירוף של השני יש הפרה שלימה על כל הנדר, א"כ יש להפרה של אחד מהם דין של חצי הפרה, וחצי הפרה מקלישה את הנדר.</w:t>
      </w:r>
    </w:p>
    <w:p w:rsidR="00FB08C4" w:rsidRPr="009A0D8D" w:rsidRDefault="00FB08C4" w:rsidP="00FB08C4">
      <w:pPr>
        <w:pStyle w:val="a2"/>
      </w:pPr>
      <w:bookmarkStart w:id="5036" w:name="_Toc50239995"/>
      <w:bookmarkStart w:id="5037" w:name="_Toc87388561"/>
      <w:r>
        <w:rPr>
          <w:rFonts w:hint="cs"/>
          <w:rtl/>
        </w:rPr>
        <w:t>ביאור הגרש"ר דאין להפרת כ"א דין חצי מיפר אלא הפרתו תלויה בירוף השני</w:t>
      </w:r>
      <w:bookmarkEnd w:id="5036"/>
      <w:bookmarkEnd w:id="5037"/>
    </w:p>
    <w:p w:rsidR="00FB08C4" w:rsidRDefault="00FB08C4" w:rsidP="00895E85">
      <w:pPr>
        <w:pStyle w:val="a"/>
        <w:rPr>
          <w:rtl/>
        </w:rPr>
      </w:pPr>
      <w:r>
        <w:rPr>
          <w:rFonts w:hint="cs"/>
          <w:rtl/>
        </w:rPr>
        <w:t xml:space="preserve">אבל אם אין ההפרה ראויה להצטרף, כתב </w:t>
      </w:r>
      <w:r w:rsidRPr="00C503C3">
        <w:rPr>
          <w:rStyle w:val="af8"/>
          <w:rFonts w:hint="cs"/>
          <w:rtl/>
        </w:rPr>
        <w:t>בחי' רבי שמואל</w:t>
      </w:r>
      <w:r>
        <w:rPr>
          <w:rFonts w:hint="cs"/>
          <w:rtl/>
        </w:rPr>
        <w:t xml:space="preserve"> דא"כ אין להפרה שלו דין של חצי הפרה, ולכן ההקלשה שלו בנדר היא תלויה, דאם יצטרף השני לבסוף להפרתו, יתברר למפרע דמשעת הפרת הראשון כבר הייתה חצי הפרה והוקלש הנדר, ואם עברה עליו אינה לוקה, ואם לא הפר השני, התברר למפרע דהפרת הראשון אינה ראויה להצטרף, ואין לה דין של חצי הפרה, ולא הוקלש הנדר כלל.</w:t>
      </w:r>
    </w:p>
    <w:p w:rsidR="00FB08C4" w:rsidRPr="00104A73" w:rsidRDefault="00FB08C4" w:rsidP="00FB08C4">
      <w:pPr>
        <w:pStyle w:val="1"/>
        <w:rPr>
          <w:rtl/>
        </w:rPr>
      </w:pPr>
      <w:bookmarkStart w:id="5038" w:name="_Toc50238577"/>
      <w:bookmarkStart w:id="5039" w:name="_Toc50239996"/>
      <w:bookmarkStart w:id="5040" w:name="_Toc87388562"/>
      <w:r>
        <w:rPr>
          <w:rFonts w:hint="cs"/>
          <w:rtl/>
        </w:rPr>
        <w:t>קושיות המשנת ר"א דמוכח דהקלישות לא בטלה למפרע</w:t>
      </w:r>
      <w:bookmarkEnd w:id="5038"/>
      <w:bookmarkEnd w:id="5039"/>
      <w:bookmarkEnd w:id="5040"/>
    </w:p>
    <w:p w:rsidR="00FB08C4" w:rsidRDefault="00FB08C4" w:rsidP="00FB08C4">
      <w:pPr>
        <w:pStyle w:val="a2"/>
        <w:rPr>
          <w:rtl/>
        </w:rPr>
      </w:pPr>
      <w:bookmarkStart w:id="5041" w:name="_Toc49780882"/>
      <w:bookmarkStart w:id="5042" w:name="_Toc49976684"/>
      <w:bookmarkStart w:id="5043" w:name="_Toc49977839"/>
      <w:bookmarkStart w:id="5044" w:name="_Toc50025843"/>
      <w:bookmarkStart w:id="5045" w:name="_Toc50107944"/>
      <w:bookmarkStart w:id="5046" w:name="_Toc50111034"/>
      <w:bookmarkStart w:id="5047" w:name="_Toc50113585"/>
      <w:bookmarkStart w:id="5048" w:name="_Toc50238578"/>
      <w:bookmarkStart w:id="5049" w:name="_Toc50239997"/>
      <w:bookmarkStart w:id="5050" w:name="_Toc87388563"/>
      <w:r>
        <w:rPr>
          <w:rFonts w:hint="cs"/>
          <w:rtl/>
        </w:rPr>
        <w:t>קושית המשנת ר"א</w:t>
      </w:r>
      <w:bookmarkEnd w:id="5041"/>
      <w:bookmarkEnd w:id="5042"/>
      <w:bookmarkEnd w:id="5043"/>
      <w:bookmarkEnd w:id="5044"/>
      <w:bookmarkEnd w:id="5045"/>
      <w:bookmarkEnd w:id="5046"/>
      <w:bookmarkEnd w:id="5047"/>
      <w:r>
        <w:rPr>
          <w:rFonts w:hint="cs"/>
          <w:rtl/>
        </w:rPr>
        <w:t xml:space="preserve"> אחר שאכלה א"א להפר ואמאי אינה לוקה אי הקלישות בטלה למפרע</w:t>
      </w:r>
      <w:bookmarkEnd w:id="5048"/>
      <w:bookmarkEnd w:id="5049"/>
      <w:bookmarkEnd w:id="5050"/>
    </w:p>
    <w:p w:rsidR="00FB08C4" w:rsidRDefault="00FB08C4" w:rsidP="00895E85">
      <w:pPr>
        <w:pStyle w:val="a"/>
        <w:rPr>
          <w:rtl/>
        </w:rPr>
      </w:pPr>
      <w:r>
        <w:rPr>
          <w:rFonts w:hint="cs"/>
          <w:rtl/>
        </w:rPr>
        <w:t xml:space="preserve">והביא </w:t>
      </w:r>
      <w:r w:rsidRPr="00612F80">
        <w:rPr>
          <w:rStyle w:val="af8"/>
          <w:rFonts w:hint="cs"/>
          <w:rtl/>
        </w:rPr>
        <w:t>בחי' רבי שמואל</w:t>
      </w:r>
      <w:r>
        <w:rPr>
          <w:rFonts w:hint="cs"/>
          <w:rtl/>
        </w:rPr>
        <w:t xml:space="preserve"> </w:t>
      </w:r>
      <w:r w:rsidRPr="00C503C3">
        <w:rPr>
          <w:rStyle w:val="af6"/>
          <w:rFonts w:eastAsia="Guttman Hodes" w:hint="cs"/>
          <w:rtl/>
        </w:rPr>
        <w:t xml:space="preserve">(סי' ט"ז או' י"ב ד"ה ואכן) </w:t>
      </w:r>
      <w:r>
        <w:rPr>
          <w:rFonts w:hint="cs"/>
          <w:rtl/>
        </w:rPr>
        <w:t xml:space="preserve">דיש מקשים [עי' </w:t>
      </w:r>
      <w:r w:rsidRPr="00C503C3">
        <w:rPr>
          <w:rStyle w:val="af8"/>
          <w:rFonts w:hint="cs"/>
          <w:rtl/>
        </w:rPr>
        <w:t>משנת ר"א</w:t>
      </w:r>
      <w:r>
        <w:rPr>
          <w:rFonts w:hint="cs"/>
          <w:rtl/>
        </w:rPr>
        <w:t xml:space="preserve"> </w:t>
      </w:r>
      <w:r w:rsidRPr="00C503C3">
        <w:rPr>
          <w:rStyle w:val="af6"/>
          <w:rFonts w:eastAsia="Guttman Hodes" w:hint="cs"/>
          <w:rtl/>
        </w:rPr>
        <w:t>(סי' כ"ג או' י"א</w:t>
      </w:r>
      <w:r>
        <w:rPr>
          <w:rStyle w:val="af6"/>
          <w:rFonts w:eastAsia="Guttman Hodes" w:hint="cs"/>
          <w:rtl/>
        </w:rPr>
        <w:t>)</w:t>
      </w:r>
      <w:r>
        <w:rPr>
          <w:rFonts w:hint="cs"/>
          <w:rtl/>
        </w:rPr>
        <w:t xml:space="preserve">] על </w:t>
      </w:r>
      <w:r w:rsidRPr="00612F80">
        <w:rPr>
          <w:rStyle w:val="af8"/>
          <w:rFonts w:hint="cs"/>
          <w:rtl/>
        </w:rPr>
        <w:t>הרדב"ז</w:t>
      </w:r>
      <w:r>
        <w:rPr>
          <w:rFonts w:hint="cs"/>
          <w:rtl/>
        </w:rPr>
        <w:t xml:space="preserve"> דאי אמרינן דהפרה שאינה ראויה להצטרף התבטלה ההפרה והקלישות למפרע, א"כ היאך אמרינן בסוגיין דאם לאחר הפרת הארוס אכלה זית אחד, להצד דמיקלש קליש אינה לוקה, והרי יש </w:t>
      </w:r>
      <w:r w:rsidRPr="005C4A66">
        <w:rPr>
          <w:rFonts w:hint="cs"/>
          <w:rtl/>
        </w:rPr>
        <w:t xml:space="preserve">מ"ד בגמ' בשבועות </w:t>
      </w:r>
      <w:r w:rsidRPr="00C503C3">
        <w:rPr>
          <w:rStyle w:val="af6"/>
          <w:rFonts w:eastAsia="Guttman Hodes" w:hint="cs"/>
          <w:rtl/>
        </w:rPr>
        <w:t xml:space="preserve">(כז:) </w:t>
      </w:r>
      <w:r w:rsidRPr="005C4A66">
        <w:rPr>
          <w:rFonts w:hint="cs"/>
          <w:rtl/>
        </w:rPr>
        <w:t>דאחר שאכלה את מה שנדרה ממנו, אינה יכולה להשאל על הנדר,</w:t>
      </w:r>
      <w:r>
        <w:rPr>
          <w:rFonts w:hint="cs"/>
          <w:rtl/>
        </w:rPr>
        <w:t xml:space="preserve"> וה"ה דא"א להפר,</w:t>
      </w:r>
      <w:r w:rsidRPr="005C4A66">
        <w:rPr>
          <w:rFonts w:hint="cs"/>
          <w:rtl/>
        </w:rPr>
        <w:t xml:space="preserve"> ו</w:t>
      </w:r>
      <w:r>
        <w:rPr>
          <w:rFonts w:hint="cs"/>
          <w:rtl/>
        </w:rPr>
        <w:t xml:space="preserve">כיון שאין </w:t>
      </w:r>
      <w:r w:rsidRPr="005C4A66">
        <w:rPr>
          <w:rFonts w:hint="cs"/>
          <w:rtl/>
        </w:rPr>
        <w:t xml:space="preserve">האב </w:t>
      </w:r>
      <w:r>
        <w:rPr>
          <w:rFonts w:hint="cs"/>
          <w:rtl/>
        </w:rPr>
        <w:t xml:space="preserve">יכול </w:t>
      </w:r>
      <w:r w:rsidRPr="005C4A66">
        <w:rPr>
          <w:rFonts w:hint="cs"/>
          <w:rtl/>
        </w:rPr>
        <w:t xml:space="preserve">אח"כ </w:t>
      </w:r>
      <w:r>
        <w:rPr>
          <w:rFonts w:hint="cs"/>
          <w:rtl/>
        </w:rPr>
        <w:t xml:space="preserve">להפר, </w:t>
      </w:r>
      <w:r w:rsidRPr="005C4A66">
        <w:rPr>
          <w:rFonts w:hint="cs"/>
          <w:rtl/>
        </w:rPr>
        <w:t xml:space="preserve">א"כ אין הפרת הארוס ראויה להצטרף, ולדברי </w:t>
      </w:r>
      <w:r w:rsidRPr="00612F80">
        <w:rPr>
          <w:rStyle w:val="af8"/>
          <w:rFonts w:hint="cs"/>
          <w:rtl/>
        </w:rPr>
        <w:t>הרדב"ז</w:t>
      </w:r>
      <w:r w:rsidRPr="005C4A66">
        <w:rPr>
          <w:rFonts w:hint="cs"/>
          <w:rtl/>
        </w:rPr>
        <w:t xml:space="preserve"> בטלה הקלישות למפרע, ואמאי אמרינן</w:t>
      </w:r>
      <w:r>
        <w:rPr>
          <w:rFonts w:hint="cs"/>
          <w:rtl/>
        </w:rPr>
        <w:t xml:space="preserve"> דלהצד דמיקלש קליש</w:t>
      </w:r>
      <w:r w:rsidRPr="00BF004A">
        <w:rPr>
          <w:rFonts w:hint="cs"/>
          <w:rtl/>
        </w:rPr>
        <w:t xml:space="preserve"> </w:t>
      </w:r>
      <w:r>
        <w:rPr>
          <w:rFonts w:hint="cs"/>
          <w:rtl/>
        </w:rPr>
        <w:t>אינה לוקה.</w:t>
      </w:r>
    </w:p>
    <w:p w:rsidR="00FB08C4" w:rsidRPr="000F6448" w:rsidRDefault="00FB08C4" w:rsidP="00FB08C4">
      <w:pPr>
        <w:pStyle w:val="a2"/>
      </w:pPr>
      <w:bookmarkStart w:id="5051" w:name="_Toc50238579"/>
      <w:bookmarkStart w:id="5052" w:name="_Toc50239998"/>
      <w:bookmarkStart w:id="5053" w:name="_Toc87388564"/>
      <w:r>
        <w:rPr>
          <w:rFonts w:hint="cs"/>
          <w:rtl/>
        </w:rPr>
        <w:t>דברי המשנת ר"א דאף למ"ד דחכם יכול להשאל לאחר האכילה מ"מ בעל אינו מיפר</w:t>
      </w:r>
      <w:bookmarkEnd w:id="5051"/>
      <w:bookmarkEnd w:id="5052"/>
      <w:bookmarkEnd w:id="5053"/>
    </w:p>
    <w:p w:rsidR="00FB08C4" w:rsidRDefault="00FB08C4" w:rsidP="00895E85">
      <w:pPr>
        <w:pStyle w:val="a"/>
        <w:rPr>
          <w:rtl/>
        </w:rPr>
      </w:pPr>
      <w:r>
        <w:rPr>
          <w:rFonts w:hint="cs"/>
          <w:rtl/>
        </w:rPr>
        <w:t xml:space="preserve">ועוד הביא </w:t>
      </w:r>
      <w:r w:rsidRPr="00612F80">
        <w:rPr>
          <w:rStyle w:val="af8"/>
          <w:rFonts w:hint="cs"/>
          <w:rtl/>
        </w:rPr>
        <w:t>בחי' רבי שמואל</w:t>
      </w:r>
      <w:r>
        <w:rPr>
          <w:rFonts w:hint="cs"/>
          <w:rtl/>
        </w:rPr>
        <w:t xml:space="preserve"> דיש מקשים [</w:t>
      </w:r>
      <w:r w:rsidRPr="00612F80">
        <w:rPr>
          <w:rStyle w:val="af8"/>
          <w:rFonts w:hint="cs"/>
          <w:rtl/>
        </w:rPr>
        <w:t>המשנת ר"א</w:t>
      </w:r>
      <w:r>
        <w:rPr>
          <w:rFonts w:hint="cs"/>
          <w:rtl/>
        </w:rPr>
        <w:t xml:space="preserve">] דאף דקיי"ל כאמימר בגמ' בשבועות </w:t>
      </w:r>
      <w:r w:rsidRPr="00612F80">
        <w:rPr>
          <w:rStyle w:val="af6"/>
          <w:rFonts w:eastAsia="Guttman Hodes" w:hint="cs"/>
          <w:rtl/>
        </w:rPr>
        <w:t>(כח.)</w:t>
      </w:r>
      <w:r>
        <w:rPr>
          <w:rFonts w:hint="cs"/>
          <w:rtl/>
        </w:rPr>
        <w:t xml:space="preserve"> דאף לאחר שאכלה אפשר להשאל על הנדר, מ"מ זהו </w:t>
      </w:r>
      <w:r w:rsidRPr="00884CA4">
        <w:rPr>
          <w:rFonts w:hint="cs"/>
          <w:rtl/>
        </w:rPr>
        <w:t xml:space="preserve">דוקא לענין חכם שעוקר את הנדר מעיקרו, ולכן מהני השאילה לפטור ממלקות, אבל לענין הפרה כיון דקיי"ל בגמ' בנזיר </w:t>
      </w:r>
      <w:r w:rsidRPr="00612F80">
        <w:rPr>
          <w:rStyle w:val="af6"/>
          <w:rFonts w:eastAsia="Guttman Hodes" w:hint="cs"/>
          <w:rtl/>
        </w:rPr>
        <w:t>(יט.)</w:t>
      </w:r>
      <w:r w:rsidRPr="00884CA4">
        <w:rPr>
          <w:rFonts w:hint="cs"/>
          <w:rtl/>
        </w:rPr>
        <w:t xml:space="preserve"> דהבעל מיגז גייז מכאן ולהבא, א"כ אף לדעת אמימר א"א להפר לאחר שאכל את מה שנדרה, וא"כ אף אם יפר האב אח"כ אין הפרת הארוס ראויה להצטרף, ולדברי </w:t>
      </w:r>
      <w:r w:rsidRPr="00612F80">
        <w:rPr>
          <w:rStyle w:val="af8"/>
          <w:rFonts w:hint="cs"/>
          <w:rtl/>
        </w:rPr>
        <w:t>הרדב"ז</w:t>
      </w:r>
      <w:r w:rsidRPr="00884CA4">
        <w:rPr>
          <w:rFonts w:hint="cs"/>
          <w:rtl/>
        </w:rPr>
        <w:t xml:space="preserve"> בטלה הקלישות למפרע, ואמאי אמרינן</w:t>
      </w:r>
      <w:r>
        <w:rPr>
          <w:rFonts w:hint="cs"/>
          <w:rtl/>
        </w:rPr>
        <w:t xml:space="preserve"> דאינה לוקה.</w:t>
      </w:r>
    </w:p>
    <w:p w:rsidR="00FB08C4" w:rsidRDefault="00FB08C4" w:rsidP="00FB08C4">
      <w:pPr>
        <w:pStyle w:val="a2"/>
        <w:rPr>
          <w:rtl/>
        </w:rPr>
      </w:pPr>
      <w:bookmarkStart w:id="5054" w:name="_Toc50238580"/>
      <w:bookmarkStart w:id="5055" w:name="_Toc50239999"/>
      <w:bookmarkStart w:id="5056" w:name="_Toc87388565"/>
      <w:r>
        <w:rPr>
          <w:rFonts w:hint="cs"/>
          <w:rtl/>
        </w:rPr>
        <w:t>דברי הגרש"ר דמ"מ מבואר דלדעת הרמב"ם כל שאינה ראויה להצטרף בטלה הקלישות</w:t>
      </w:r>
      <w:bookmarkEnd w:id="5054"/>
      <w:bookmarkEnd w:id="5055"/>
      <w:bookmarkEnd w:id="5056"/>
    </w:p>
    <w:p w:rsidR="00FB08C4" w:rsidRDefault="00FB08C4" w:rsidP="00895E85">
      <w:pPr>
        <w:pStyle w:val="a"/>
        <w:rPr>
          <w:rStyle w:val="afa"/>
          <w:rtl/>
        </w:rPr>
        <w:sectPr w:rsidR="00FB08C4" w:rsidSect="005049E2">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104A73">
        <w:rPr>
          <w:rStyle w:val="af8"/>
          <w:rFonts w:hint="cs"/>
          <w:rtl/>
        </w:rPr>
        <w:t>בחי' רבי שמואל</w:t>
      </w:r>
      <w:r>
        <w:rPr>
          <w:rFonts w:hint="cs"/>
          <w:rtl/>
        </w:rPr>
        <w:t xml:space="preserve"> דמ"מ בין אם נאמר דהקלישות בטלה למפרע, ובין אם נאמר דהיא בטלה מכאן ולהבא, מ"מ מדברי הרמב"ם מוכח דהקלישות בטלה מיד כשאינה ראויה להצטרף, וכ"ש אם בשעת ההפרה כבר לא הייתה ראויה להצטרף. </w:t>
      </w:r>
      <w:r w:rsidRPr="00104A73">
        <w:rPr>
          <w:rStyle w:val="afa"/>
          <w:rFonts w:hint="cs"/>
          <w:rtl/>
        </w:rPr>
        <w:t xml:space="preserve">[כנדון של הקרן אורה </w:t>
      </w:r>
      <w:r w:rsidRPr="0038013B">
        <w:rPr>
          <w:rStyle w:val="aff6"/>
          <w:rFonts w:hint="cs"/>
          <w:rtl/>
        </w:rPr>
        <w:t xml:space="preserve">(עי' אות </w:t>
      </w:r>
      <w:r w:rsidRPr="0038013B">
        <w:rPr>
          <w:rStyle w:val="aff6"/>
          <w:rtl/>
        </w:rPr>
        <w:fldChar w:fldCharType="begin"/>
      </w:r>
      <w:r w:rsidRPr="0038013B">
        <w:rPr>
          <w:rStyle w:val="aff6"/>
          <w:rtl/>
        </w:rPr>
        <w:instrText xml:space="preserve"> </w:instrText>
      </w:r>
      <w:r w:rsidRPr="0038013B">
        <w:rPr>
          <w:rStyle w:val="aff6"/>
          <w:rFonts w:hint="cs"/>
        </w:rPr>
        <w:instrText>REF</w:instrText>
      </w:r>
      <w:r w:rsidRPr="0038013B">
        <w:rPr>
          <w:rStyle w:val="aff6"/>
          <w:rFonts w:hint="cs"/>
          <w:rtl/>
        </w:rPr>
        <w:instrText xml:space="preserve"> _</w:instrText>
      </w:r>
      <w:r w:rsidRPr="0038013B">
        <w:rPr>
          <w:rStyle w:val="aff6"/>
          <w:rFonts w:hint="cs"/>
        </w:rPr>
        <w:instrText>Ref50238581 \r \h</w:instrText>
      </w:r>
      <w:r w:rsidRPr="0038013B">
        <w:rPr>
          <w:rStyle w:val="aff6"/>
          <w:rtl/>
        </w:rPr>
        <w:instrText xml:space="preserve"> </w:instrText>
      </w:r>
      <w:r w:rsidRPr="0038013B">
        <w:rPr>
          <w:rStyle w:val="aff6"/>
          <w:rtl/>
        </w:rPr>
      </w:r>
      <w:r w:rsidRPr="0038013B">
        <w:rPr>
          <w:rStyle w:val="aff6"/>
          <w:rtl/>
        </w:rPr>
        <w:fldChar w:fldCharType="separate"/>
      </w:r>
      <w:r w:rsidR="00B35288">
        <w:rPr>
          <w:rStyle w:val="aff6"/>
          <w:cs/>
        </w:rPr>
        <w:t>‎</w:t>
      </w:r>
      <w:r w:rsidR="00B35288">
        <w:rPr>
          <w:rStyle w:val="aff6"/>
          <w:rtl/>
        </w:rPr>
        <w:t>נח)</w:t>
      </w:r>
      <w:r w:rsidRPr="0038013B">
        <w:rPr>
          <w:rStyle w:val="aff6"/>
          <w:rtl/>
        </w:rPr>
        <w:fldChar w:fldCharType="end"/>
      </w:r>
      <w:r w:rsidRPr="00104A73">
        <w:rPr>
          <w:rStyle w:val="afa"/>
          <w:rFonts w:hint="cs"/>
          <w:rtl/>
        </w:rPr>
        <w:t>].</w:t>
      </w:r>
    </w:p>
    <w:p w:rsidR="00FB08C4" w:rsidRDefault="00FB08C4" w:rsidP="00895E85">
      <w:pPr>
        <w:pStyle w:val="a"/>
        <w:sectPr w:rsidR="00FB08C4" w:rsidSect="005049E2">
          <w:type w:val="continuous"/>
          <w:pgSz w:w="11906" w:h="16838"/>
          <w:pgMar w:top="720" w:right="720" w:bottom="720" w:left="720" w:header="283" w:footer="283" w:gutter="0"/>
          <w:cols w:num="2" w:space="567"/>
          <w:titlePg/>
          <w:bidi/>
          <w:rtlGutter/>
          <w:docGrid w:linePitch="299"/>
        </w:sectPr>
      </w:pPr>
    </w:p>
    <w:p w:rsidR="0099372C" w:rsidRPr="00DE4269" w:rsidRDefault="0099372C" w:rsidP="0099372C">
      <w:pPr>
        <w:pStyle w:val="afc"/>
        <w:rPr>
          <w:rtl/>
        </w:rPr>
      </w:pPr>
      <w:bookmarkStart w:id="5057" w:name="_Toc87432179"/>
      <w:r w:rsidRPr="00DE4269">
        <w:rPr>
          <w:rFonts w:hint="cs"/>
          <w:rtl/>
        </w:rPr>
        <w:lastRenderedPageBreak/>
        <w:t>סימן ד'</w:t>
      </w:r>
      <w:bookmarkEnd w:id="5057"/>
    </w:p>
    <w:p w:rsidR="0099372C" w:rsidRPr="00DE4269" w:rsidRDefault="0099372C" w:rsidP="0099372C">
      <w:pPr>
        <w:pStyle w:val="afc"/>
        <w:rPr>
          <w:rtl/>
        </w:rPr>
      </w:pPr>
      <w:bookmarkStart w:id="5058" w:name="_Toc87432180"/>
      <w:r w:rsidRPr="00DE4269">
        <w:rPr>
          <w:rtl/>
        </w:rPr>
        <w:t xml:space="preserve">בסוגיית </w:t>
      </w:r>
      <w:r w:rsidRPr="00DE4269">
        <w:rPr>
          <w:rFonts w:hint="cs"/>
          <w:rtl/>
        </w:rPr>
        <w:t>נתרוקנה</w:t>
      </w:r>
      <w:r w:rsidRPr="00DE4269">
        <w:rPr>
          <w:rtl/>
        </w:rPr>
        <w:t xml:space="preserve"> (</w:t>
      </w:r>
      <w:r w:rsidRPr="00DE4269">
        <w:rPr>
          <w:rFonts w:hint="cs"/>
          <w:rtl/>
        </w:rPr>
        <w:t>א</w:t>
      </w:r>
      <w:r w:rsidRPr="00DE4269">
        <w:rPr>
          <w:rtl/>
        </w:rPr>
        <w:t>')</w:t>
      </w:r>
      <w:bookmarkEnd w:id="5058"/>
    </w:p>
    <w:p w:rsidR="0099372C" w:rsidRPr="00DE4269" w:rsidRDefault="0099372C" w:rsidP="0099372C">
      <w:pPr>
        <w:pStyle w:val="afc"/>
        <w:rPr>
          <w:rtl/>
        </w:rPr>
      </w:pPr>
      <w:bookmarkStart w:id="5059" w:name="_Toc87432181"/>
      <w:r w:rsidRPr="00DE4269">
        <w:rPr>
          <w:rFonts w:hint="cs"/>
          <w:rtl/>
        </w:rPr>
        <w:t xml:space="preserve">בביאור האופנים שיש דין נתרוקנה </w:t>
      </w:r>
      <w:r w:rsidRPr="00DE4269">
        <w:rPr>
          <w:rtl/>
        </w:rPr>
        <w:t>כשהבעל שתק או הפר ומת</w:t>
      </w:r>
      <w:bookmarkEnd w:id="5059"/>
    </w:p>
    <w:p w:rsidR="0099372C" w:rsidRDefault="0099372C" w:rsidP="0099372C">
      <w:pPr>
        <w:pStyle w:val="aff4"/>
        <w:rPr>
          <w:rtl/>
        </w:rPr>
        <w:sectPr w:rsidR="0099372C" w:rsidSect="00EC0C1E">
          <w:headerReference w:type="default" r:id="rId49"/>
          <w:headerReference w:type="first" r:id="rId50"/>
          <w:footerReference w:type="first" r:id="rId51"/>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rsidR="0099372C" w:rsidRDefault="0099372C" w:rsidP="0099372C">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87388922" w:history="1">
        <w:r w:rsidRPr="004349BC">
          <w:rPr>
            <w:rStyle w:val="Hyperlink"/>
            <w:rtl/>
          </w:rPr>
          <w:t>ביאורי הראשונים בגדר דין נתרוקנה</w:t>
        </w:r>
      </w:hyperlink>
    </w:p>
    <w:p w:rsidR="0099372C" w:rsidRDefault="0099372C" w:rsidP="0099372C">
      <w:pPr>
        <w:pStyle w:val="aff4"/>
        <w:rPr>
          <w:rFonts w:eastAsiaTheme="minorEastAsia" w:cstheme="minorBidi"/>
          <w:i/>
          <w:iCs/>
          <w:noProof/>
          <w:sz w:val="22"/>
          <w:szCs w:val="22"/>
          <w:rtl/>
        </w:rPr>
      </w:pPr>
      <w:hyperlink w:anchor="_Toc87388923" w:history="1">
        <w:r w:rsidRPr="004349BC">
          <w:rPr>
            <w:rStyle w:val="Hyperlink"/>
            <w:noProof/>
            <w:rtl/>
          </w:rPr>
          <w:t>דברי הרשב"א דבנתרוקנה האב חוזר ומיפר את רשות הבעל</w:t>
        </w:r>
      </w:hyperlink>
    </w:p>
    <w:p w:rsidR="0099372C" w:rsidRPr="00895E85" w:rsidRDefault="0099372C" w:rsidP="00114D36">
      <w:pPr>
        <w:pStyle w:val="TOC5"/>
        <w:numPr>
          <w:ilvl w:val="0"/>
          <w:numId w:val="8"/>
        </w:numPr>
        <w:rPr>
          <w:rStyle w:val="Hyperlink"/>
          <w:rFonts w:eastAsiaTheme="minorEastAsia" w:cstheme="minorBidi"/>
          <w:color w:val="auto"/>
          <w:sz w:val="22"/>
          <w:szCs w:val="22"/>
          <w:u w:val="none"/>
        </w:rPr>
      </w:pPr>
      <w:hyperlink w:anchor="_Toc87388924" w:history="1">
        <w:r w:rsidRPr="00895E85">
          <w:rPr>
            <w:rStyle w:val="Hyperlink"/>
            <w:rFonts w:ascii="Guttman Hodes" w:eastAsia="Guttman Hodes" w:hAnsi="Guttman Hodes" w:cs="Guttman Hodes"/>
            <w:noProof/>
            <w:sz w:val="12"/>
            <w:szCs w:val="12"/>
            <w:rtl/>
          </w:rPr>
          <w:t>דברי הרשב"א דבהפר הבעל ומת כשהאב חוזר ומיפר את חלק הבע</w:t>
        </w:r>
        <w:r w:rsidRPr="00895E85">
          <w:rPr>
            <w:rStyle w:val="Hyperlink"/>
            <w:rFonts w:ascii="Guttman Hodes" w:eastAsia="Guttman Hodes" w:hAnsi="Guttman Hodes" w:cs="Guttman Hodes"/>
            <w:noProof/>
            <w:sz w:val="12"/>
            <w:szCs w:val="12"/>
            <w:rtl/>
          </w:rPr>
          <w:t>ל</w:t>
        </w:r>
        <w:r w:rsidRPr="00895E85">
          <w:rPr>
            <w:rStyle w:val="Hyperlink"/>
            <w:rFonts w:ascii="Guttman Hodes" w:eastAsia="Guttman Hodes" w:hAnsi="Guttman Hodes" w:cs="Guttman Hodes"/>
            <w:noProof/>
            <w:sz w:val="12"/>
            <w:szCs w:val="12"/>
            <w:rtl/>
          </w:rPr>
          <w:t xml:space="preserve"> חשיב כהפרה אחר הפר</w:t>
        </w:r>
        <w:r w:rsidRPr="00895E85">
          <w:rPr>
            <w:rStyle w:val="Hyperlink"/>
            <w:rFonts w:ascii="Guttman Hodes" w:eastAsia="Guttman Hodes" w:hAnsi="Guttman Hodes" w:cs="Guttman Hodes" w:hint="cs"/>
            <w:noProof/>
            <w:sz w:val="12"/>
            <w:szCs w:val="12"/>
            <w:rtl/>
          </w:rPr>
          <w:t>ה</w:t>
        </w:r>
      </w:hyperlink>
    </w:p>
    <w:p w:rsidR="0099372C" w:rsidRDefault="0099372C" w:rsidP="0099372C">
      <w:pPr>
        <w:pStyle w:val="aff4"/>
        <w:rPr>
          <w:rFonts w:eastAsiaTheme="minorEastAsia" w:cstheme="minorBidi"/>
          <w:i/>
          <w:iCs/>
          <w:noProof/>
          <w:sz w:val="22"/>
          <w:szCs w:val="22"/>
          <w:rtl/>
        </w:rPr>
      </w:pPr>
      <w:hyperlink w:anchor="_Toc87388925" w:history="1">
        <w:r w:rsidRPr="004349BC">
          <w:rPr>
            <w:rStyle w:val="Hyperlink"/>
            <w:noProof/>
            <w:rtl/>
          </w:rPr>
          <w:t>דעת המאירי דבנתרוקנה הוא הפרה חדשה של רשות האב</w:t>
        </w:r>
      </w:hyperlink>
    </w:p>
    <w:p w:rsidR="0099372C" w:rsidRDefault="0099372C" w:rsidP="00114D36">
      <w:pPr>
        <w:pStyle w:val="aff2"/>
        <w:numPr>
          <w:ilvl w:val="0"/>
          <w:numId w:val="3"/>
        </w:numPr>
        <w:rPr>
          <w:rFonts w:eastAsiaTheme="minorEastAsia" w:cstheme="minorBidi"/>
          <w:sz w:val="22"/>
          <w:szCs w:val="22"/>
          <w:rtl/>
        </w:rPr>
      </w:pPr>
      <w:hyperlink w:anchor="_Toc87388926" w:history="1">
        <w:r w:rsidRPr="004349BC">
          <w:rPr>
            <w:rStyle w:val="Hyperlink"/>
            <w:rtl/>
          </w:rPr>
          <w:t>דברי המאירי דבמת הבעל כיון שנתרוקנה רשותו לאב הוי הפרה חדשה ואינו הפרה אחר הפרה</w:t>
        </w:r>
      </w:hyperlink>
    </w:p>
    <w:p w:rsidR="0099372C" w:rsidRDefault="0099372C" w:rsidP="0099372C">
      <w:pPr>
        <w:pStyle w:val="aff4"/>
        <w:rPr>
          <w:rFonts w:eastAsiaTheme="minorEastAsia" w:cstheme="minorBidi"/>
          <w:i/>
          <w:iCs/>
          <w:noProof/>
          <w:sz w:val="22"/>
          <w:szCs w:val="22"/>
          <w:rtl/>
        </w:rPr>
      </w:pPr>
      <w:hyperlink w:anchor="_Toc87388927" w:history="1">
        <w:r w:rsidRPr="004349BC">
          <w:rPr>
            <w:rStyle w:val="Hyperlink"/>
            <w:noProof/>
            <w:rtl/>
          </w:rPr>
          <w:t>דברי הריטב"א דגדר נתרוקנה דהבעל הטפל הוא כמאן דליתיה</w:t>
        </w:r>
      </w:hyperlink>
    </w:p>
    <w:p w:rsidR="0099372C" w:rsidRDefault="0099372C" w:rsidP="00114D36">
      <w:pPr>
        <w:pStyle w:val="aff2"/>
        <w:numPr>
          <w:ilvl w:val="0"/>
          <w:numId w:val="3"/>
        </w:numPr>
        <w:rPr>
          <w:rFonts w:eastAsiaTheme="minorEastAsia" w:cstheme="minorBidi"/>
          <w:sz w:val="22"/>
          <w:szCs w:val="22"/>
          <w:rtl/>
        </w:rPr>
      </w:pPr>
      <w:hyperlink w:anchor="_Toc87388928" w:history="1">
        <w:r w:rsidRPr="004349BC">
          <w:rPr>
            <w:rStyle w:val="Hyperlink"/>
            <w:rtl/>
          </w:rPr>
          <w:t>דברי הריטב"א דאינה נודרת לגמרי על דעת הארוס שאין לבה גס בו ועשאתו תורה כסניף לאב</w:t>
        </w:r>
      </w:hyperlink>
    </w:p>
    <w:p w:rsidR="0099372C" w:rsidRDefault="0099372C" w:rsidP="00114D36">
      <w:pPr>
        <w:pStyle w:val="aff2"/>
        <w:numPr>
          <w:ilvl w:val="0"/>
          <w:numId w:val="3"/>
        </w:numPr>
        <w:rPr>
          <w:rFonts w:eastAsiaTheme="minorEastAsia" w:cstheme="minorBidi"/>
          <w:sz w:val="22"/>
          <w:szCs w:val="22"/>
          <w:rtl/>
        </w:rPr>
      </w:pPr>
      <w:hyperlink w:anchor="_Toc87388929" w:history="1">
        <w:r w:rsidRPr="004349BC">
          <w:rPr>
            <w:rStyle w:val="Hyperlink"/>
            <w:rtl/>
          </w:rPr>
          <w:t>דברי הריטב"א דכיון דהאב הוא העיקר והארוס טפל לכן כשמת הארוס אמרינן נתרוקנה</w:t>
        </w:r>
      </w:hyperlink>
    </w:p>
    <w:p w:rsidR="0099372C" w:rsidRDefault="0099372C" w:rsidP="0099372C">
      <w:pPr>
        <w:pStyle w:val="aff4"/>
        <w:rPr>
          <w:rFonts w:eastAsiaTheme="minorEastAsia" w:cstheme="minorBidi"/>
          <w:i/>
          <w:iCs/>
          <w:noProof/>
          <w:sz w:val="22"/>
          <w:szCs w:val="22"/>
          <w:rtl/>
        </w:rPr>
      </w:pPr>
      <w:hyperlink w:anchor="_Toc87388930" w:history="1">
        <w:r w:rsidRPr="004349BC">
          <w:rPr>
            <w:rStyle w:val="Hyperlink"/>
            <w:noProof/>
            <w:rtl/>
          </w:rPr>
          <w:t>דברי הרא"ש דבנתרוקנה הבעל נשאר ריק ומוריש הכל לאב</w:t>
        </w:r>
      </w:hyperlink>
    </w:p>
    <w:p w:rsidR="0099372C" w:rsidRDefault="0099372C" w:rsidP="00114D36">
      <w:pPr>
        <w:pStyle w:val="aff2"/>
        <w:numPr>
          <w:ilvl w:val="0"/>
          <w:numId w:val="3"/>
        </w:numPr>
        <w:rPr>
          <w:rFonts w:eastAsiaTheme="minorEastAsia" w:cstheme="minorBidi"/>
          <w:sz w:val="22"/>
          <w:szCs w:val="22"/>
          <w:rtl/>
        </w:rPr>
      </w:pPr>
      <w:hyperlink w:anchor="_Toc87388931" w:history="1">
        <w:r w:rsidRPr="004349BC">
          <w:rPr>
            <w:rStyle w:val="Hyperlink"/>
            <w:rtl/>
          </w:rPr>
          <w:t>דברי הרא"ש דבנתרוקנה נשאר הבעל ריק והוריש לאב את כל הזכות שהיה לו בנדר</w:t>
        </w:r>
      </w:hyperlink>
    </w:p>
    <w:p w:rsidR="0099372C" w:rsidRDefault="0099372C" w:rsidP="0099372C">
      <w:pPr>
        <w:pStyle w:val="2"/>
        <w:rPr>
          <w:rFonts w:eastAsiaTheme="minorEastAsia" w:cstheme="minorBidi"/>
          <w:sz w:val="22"/>
          <w:szCs w:val="22"/>
          <w:rtl/>
        </w:rPr>
      </w:pPr>
      <w:hyperlink w:anchor="_Toc87388932" w:history="1">
        <w:r w:rsidRPr="004349BC">
          <w:rPr>
            <w:rStyle w:val="Hyperlink"/>
            <w:rtl/>
          </w:rPr>
          <w:t>אופני נתרוקנה בלא שמע הבעל או שתק</w:t>
        </w:r>
      </w:hyperlink>
    </w:p>
    <w:p w:rsidR="0099372C" w:rsidRDefault="0099372C" w:rsidP="0099372C">
      <w:pPr>
        <w:pStyle w:val="aff4"/>
        <w:rPr>
          <w:rFonts w:eastAsiaTheme="minorEastAsia" w:cstheme="minorBidi"/>
          <w:i/>
          <w:iCs/>
          <w:noProof/>
          <w:sz w:val="22"/>
          <w:szCs w:val="22"/>
          <w:rtl/>
        </w:rPr>
      </w:pPr>
      <w:hyperlink w:anchor="_Toc87388933" w:history="1">
        <w:r w:rsidRPr="004349BC">
          <w:rPr>
            <w:rStyle w:val="Hyperlink"/>
            <w:noProof/>
            <w:rtl/>
          </w:rPr>
          <w:t>דברי הראשונים דבשתק הבעל רק במת בו ביום האב יכול להפר</w:t>
        </w:r>
      </w:hyperlink>
    </w:p>
    <w:p w:rsidR="0099372C" w:rsidRDefault="0099372C" w:rsidP="00114D36">
      <w:pPr>
        <w:pStyle w:val="aff2"/>
        <w:numPr>
          <w:ilvl w:val="0"/>
          <w:numId w:val="3"/>
        </w:numPr>
        <w:rPr>
          <w:rFonts w:eastAsiaTheme="minorEastAsia" w:cstheme="minorBidi"/>
          <w:sz w:val="22"/>
          <w:szCs w:val="22"/>
          <w:rtl/>
        </w:rPr>
      </w:pPr>
      <w:hyperlink w:anchor="_Toc87388934" w:history="1">
        <w:r w:rsidRPr="004349BC">
          <w:rPr>
            <w:rStyle w:val="Hyperlink"/>
            <w:rtl/>
          </w:rPr>
          <w:t>דברי הרשב"א והר"ן דבשתק ומת יש נתרוקנה רק כשבאותו היום ששמע מת ולא כשמת למחכר</w:t>
        </w:r>
      </w:hyperlink>
    </w:p>
    <w:p w:rsidR="0099372C" w:rsidRDefault="0099372C" w:rsidP="00114D36">
      <w:pPr>
        <w:pStyle w:val="aff2"/>
        <w:numPr>
          <w:ilvl w:val="0"/>
          <w:numId w:val="3"/>
        </w:numPr>
        <w:rPr>
          <w:rFonts w:eastAsiaTheme="minorEastAsia" w:cstheme="minorBidi"/>
          <w:sz w:val="22"/>
          <w:szCs w:val="22"/>
          <w:rtl/>
        </w:rPr>
      </w:pPr>
      <w:hyperlink w:anchor="_Toc87388935" w:history="1">
        <w:r w:rsidRPr="004349BC">
          <w:rPr>
            <w:rStyle w:val="Hyperlink"/>
            <w:rtl/>
          </w:rPr>
          <w:t>דברי המאירי דבלא שמע הבעל לא נכנס לרשותו ובשתק ומת בו ביום לא הושלם יום השמיעה</w:t>
        </w:r>
      </w:hyperlink>
    </w:p>
    <w:p w:rsidR="0099372C" w:rsidRDefault="0099372C" w:rsidP="00114D36">
      <w:pPr>
        <w:pStyle w:val="aff2"/>
        <w:numPr>
          <w:ilvl w:val="0"/>
          <w:numId w:val="3"/>
        </w:numPr>
        <w:rPr>
          <w:rFonts w:eastAsiaTheme="minorEastAsia" w:cstheme="minorBidi"/>
          <w:sz w:val="22"/>
          <w:szCs w:val="22"/>
          <w:rtl/>
        </w:rPr>
      </w:pPr>
      <w:hyperlink w:anchor="_Toc87388936" w:history="1">
        <w:r w:rsidRPr="004349BC">
          <w:rPr>
            <w:rStyle w:val="Hyperlink"/>
            <w:rtl/>
          </w:rPr>
          <w:t>ביאור הריטב"א דבלא שמא או שהפר או ששתק לא פשע הארוס בהפרה ולכן אמרינן נתרוקנה</w:t>
        </w:r>
      </w:hyperlink>
    </w:p>
    <w:p w:rsidR="0099372C" w:rsidRDefault="0099372C" w:rsidP="00114D36">
      <w:pPr>
        <w:pStyle w:val="aff2"/>
        <w:numPr>
          <w:ilvl w:val="0"/>
          <w:numId w:val="3"/>
        </w:numPr>
        <w:rPr>
          <w:rFonts w:eastAsiaTheme="minorEastAsia" w:cstheme="minorBidi"/>
          <w:sz w:val="22"/>
          <w:szCs w:val="22"/>
          <w:rtl/>
        </w:rPr>
      </w:pPr>
      <w:hyperlink w:anchor="_Toc87388937" w:history="1">
        <w:r w:rsidRPr="004349BC">
          <w:rPr>
            <w:rStyle w:val="Hyperlink"/>
            <w:rtl/>
          </w:rPr>
          <w:t>דברי הר"ן דבשתק ומת למחר קיים דגילה בדעתו דניחא ליב בנדר והאב שבא מכחו אינו מיפר</w:t>
        </w:r>
      </w:hyperlink>
    </w:p>
    <w:p w:rsidR="0099372C" w:rsidRDefault="0099372C" w:rsidP="0099372C">
      <w:pPr>
        <w:pStyle w:val="2"/>
        <w:rPr>
          <w:rFonts w:eastAsiaTheme="minorEastAsia" w:cstheme="minorBidi"/>
          <w:sz w:val="22"/>
          <w:szCs w:val="22"/>
          <w:rtl/>
        </w:rPr>
      </w:pPr>
      <w:hyperlink w:anchor="_Toc87388938" w:history="1">
        <w:r w:rsidRPr="004349BC">
          <w:rPr>
            <w:rStyle w:val="Hyperlink"/>
            <w:rtl/>
          </w:rPr>
          <w:t>באופני נתרוקנה בהפר הבעל ומת</w:t>
        </w:r>
      </w:hyperlink>
    </w:p>
    <w:p w:rsidR="0099372C" w:rsidRDefault="0099372C" w:rsidP="0099372C">
      <w:pPr>
        <w:pStyle w:val="aff4"/>
        <w:rPr>
          <w:rFonts w:eastAsiaTheme="minorEastAsia" w:cstheme="minorBidi"/>
          <w:i/>
          <w:iCs/>
          <w:noProof/>
          <w:sz w:val="22"/>
          <w:szCs w:val="22"/>
          <w:rtl/>
        </w:rPr>
      </w:pPr>
      <w:hyperlink w:anchor="_Toc87388939" w:history="1">
        <w:r w:rsidRPr="004349BC">
          <w:rPr>
            <w:rStyle w:val="Hyperlink"/>
            <w:noProof/>
            <w:rtl/>
          </w:rPr>
          <w:t>הגירסא דלפנינו וגירסת הרמב"ן אי בשמע והפר מת בו ביום</w:t>
        </w:r>
      </w:hyperlink>
    </w:p>
    <w:p w:rsidR="0099372C" w:rsidRDefault="0099372C" w:rsidP="00114D36">
      <w:pPr>
        <w:pStyle w:val="aff2"/>
        <w:numPr>
          <w:ilvl w:val="0"/>
          <w:numId w:val="3"/>
        </w:numPr>
        <w:rPr>
          <w:rFonts w:eastAsiaTheme="minorEastAsia" w:cstheme="minorBidi"/>
          <w:sz w:val="22"/>
          <w:szCs w:val="22"/>
          <w:rtl/>
        </w:rPr>
      </w:pPr>
      <w:hyperlink w:anchor="_Toc87388940" w:history="1">
        <w:r w:rsidRPr="004349BC">
          <w:rPr>
            <w:rStyle w:val="Hyperlink"/>
            <w:rtl/>
          </w:rPr>
          <w:t>הגירסא בגמ' לפנינו דשמע והפר ומת בו ביום ומשמע דהאב מיפר רק ביום שהפר הבעל</w:t>
        </w:r>
      </w:hyperlink>
    </w:p>
    <w:p w:rsidR="0099372C" w:rsidRDefault="0099372C" w:rsidP="00114D36">
      <w:pPr>
        <w:pStyle w:val="aff2"/>
        <w:numPr>
          <w:ilvl w:val="0"/>
          <w:numId w:val="3"/>
        </w:numPr>
        <w:rPr>
          <w:rFonts w:eastAsiaTheme="minorEastAsia" w:cstheme="minorBidi"/>
          <w:sz w:val="22"/>
          <w:szCs w:val="22"/>
          <w:rtl/>
        </w:rPr>
      </w:pPr>
      <w:hyperlink w:anchor="_Toc87388941" w:history="1">
        <w:r w:rsidRPr="004349BC">
          <w:rPr>
            <w:rStyle w:val="Hyperlink"/>
            <w:rtl/>
          </w:rPr>
          <w:t>גירסת הרמב"ן דבשמע ושתק מת בו ביום דאי מת למחר חשיב שקיים אבל בהפר א"צ בו ביום</w:t>
        </w:r>
      </w:hyperlink>
    </w:p>
    <w:p w:rsidR="0099372C" w:rsidRDefault="0099372C" w:rsidP="0099372C">
      <w:pPr>
        <w:pStyle w:val="aff4"/>
        <w:rPr>
          <w:rFonts w:eastAsiaTheme="minorEastAsia" w:cstheme="minorBidi"/>
          <w:i/>
          <w:iCs/>
          <w:noProof/>
          <w:sz w:val="22"/>
          <w:szCs w:val="22"/>
          <w:rtl/>
        </w:rPr>
      </w:pPr>
      <w:hyperlink w:anchor="_Toc87388942" w:history="1">
        <w:r w:rsidRPr="004349BC">
          <w:rPr>
            <w:rStyle w:val="Hyperlink"/>
            <w:noProof/>
            <w:rtl/>
          </w:rPr>
          <w:t>דעת הרמב"ן והרשב"א והר"ן דבהפר ומת למחר האב מיפר</w:t>
        </w:r>
      </w:hyperlink>
    </w:p>
    <w:p w:rsidR="0099372C" w:rsidRDefault="0099372C" w:rsidP="00114D36">
      <w:pPr>
        <w:pStyle w:val="aff2"/>
        <w:numPr>
          <w:ilvl w:val="0"/>
          <w:numId w:val="3"/>
        </w:numPr>
        <w:rPr>
          <w:rFonts w:eastAsiaTheme="minorEastAsia" w:cstheme="minorBidi"/>
          <w:sz w:val="22"/>
          <w:szCs w:val="22"/>
          <w:rtl/>
        </w:rPr>
      </w:pPr>
      <w:hyperlink w:anchor="_Toc87388943" w:history="1">
        <w:r w:rsidRPr="004349BC">
          <w:rPr>
            <w:rStyle w:val="Hyperlink"/>
            <w:rtl/>
          </w:rPr>
          <w:t>דברי הרמב"ן והרשב"א והר"ן דבשמע והפר אף אם מת לאחר כמה ימים יכול האב להפר</w:t>
        </w:r>
      </w:hyperlink>
    </w:p>
    <w:p w:rsidR="0099372C" w:rsidRDefault="0099372C" w:rsidP="00114D36">
      <w:pPr>
        <w:pStyle w:val="aff2"/>
        <w:numPr>
          <w:ilvl w:val="0"/>
          <w:numId w:val="3"/>
        </w:numPr>
        <w:rPr>
          <w:rFonts w:eastAsiaTheme="minorEastAsia" w:cstheme="minorBidi"/>
          <w:sz w:val="22"/>
          <w:szCs w:val="22"/>
          <w:rtl/>
        </w:rPr>
      </w:pPr>
      <w:hyperlink w:anchor="_Toc87388944" w:history="1">
        <w:r w:rsidRPr="004349BC">
          <w:rPr>
            <w:rStyle w:val="Hyperlink"/>
            <w:rtl/>
          </w:rPr>
          <w:t>דברי הר"ן והרשב"א דמהא דתני בסיפא דבשתק ומת למחר א"א להפר משמע דבהפר מהני</w:t>
        </w:r>
      </w:hyperlink>
    </w:p>
    <w:p w:rsidR="0099372C" w:rsidRDefault="0099372C" w:rsidP="00114D36">
      <w:pPr>
        <w:pStyle w:val="aff2"/>
        <w:numPr>
          <w:ilvl w:val="0"/>
          <w:numId w:val="3"/>
        </w:numPr>
        <w:rPr>
          <w:rFonts w:eastAsiaTheme="minorEastAsia" w:cstheme="minorBidi"/>
          <w:sz w:val="22"/>
          <w:szCs w:val="22"/>
          <w:rtl/>
        </w:rPr>
      </w:pPr>
      <w:hyperlink w:anchor="_Toc87388945" w:history="1">
        <w:r w:rsidRPr="004349BC">
          <w:rPr>
            <w:rStyle w:val="Hyperlink"/>
            <w:rtl/>
          </w:rPr>
          <w:t>דברי הרשב"א והמאירי דאף שהאב לא שמע בחיי הבעל מ"מ כל שלא קיים הבעל אפשר להפר</w:t>
        </w:r>
      </w:hyperlink>
    </w:p>
    <w:p w:rsidR="0099372C" w:rsidRDefault="0099372C" w:rsidP="00114D36">
      <w:pPr>
        <w:pStyle w:val="aff2"/>
        <w:numPr>
          <w:ilvl w:val="0"/>
          <w:numId w:val="3"/>
        </w:numPr>
        <w:rPr>
          <w:rFonts w:eastAsiaTheme="minorEastAsia" w:cstheme="minorBidi"/>
          <w:sz w:val="22"/>
          <w:szCs w:val="22"/>
          <w:rtl/>
        </w:rPr>
      </w:pPr>
      <w:hyperlink w:anchor="_Toc87388946" w:history="1">
        <w:r w:rsidRPr="004349BC">
          <w:rPr>
            <w:rStyle w:val="Hyperlink"/>
            <w:rtl/>
          </w:rPr>
          <w:t>דברי המאירי דאף אם נבאר דבו ביום היינו בהפר הכוונה שהפר בו ביום אף אם מת למחר</w:t>
        </w:r>
      </w:hyperlink>
    </w:p>
    <w:p w:rsidR="0099372C" w:rsidRDefault="0099372C" w:rsidP="0099372C">
      <w:pPr>
        <w:pStyle w:val="aff4"/>
        <w:rPr>
          <w:rFonts w:eastAsiaTheme="minorEastAsia" w:cstheme="minorBidi"/>
          <w:i/>
          <w:iCs/>
          <w:noProof/>
          <w:sz w:val="22"/>
          <w:szCs w:val="22"/>
          <w:rtl/>
        </w:rPr>
      </w:pPr>
      <w:hyperlink w:anchor="_Toc87388947" w:history="1">
        <w:r w:rsidRPr="004349BC">
          <w:rPr>
            <w:rStyle w:val="Hyperlink"/>
            <w:noProof/>
            <w:rtl/>
          </w:rPr>
          <w:t>דעת הי"מ ברשב"א ובמאירי דבהפר ומת למחר אינו יכול להפר</w:t>
        </w:r>
      </w:hyperlink>
    </w:p>
    <w:p w:rsidR="0099372C" w:rsidRDefault="0099372C" w:rsidP="00114D36">
      <w:pPr>
        <w:pStyle w:val="aff2"/>
        <w:numPr>
          <w:ilvl w:val="0"/>
          <w:numId w:val="3"/>
        </w:numPr>
        <w:rPr>
          <w:rFonts w:eastAsiaTheme="minorEastAsia" w:cstheme="minorBidi"/>
          <w:sz w:val="22"/>
          <w:szCs w:val="22"/>
          <w:rtl/>
        </w:rPr>
      </w:pPr>
      <w:hyperlink w:anchor="_Toc87388948" w:history="1">
        <w:r w:rsidRPr="004349BC">
          <w:rPr>
            <w:rStyle w:val="Hyperlink"/>
            <w:rtl/>
          </w:rPr>
          <w:t>הביאור הב' ברשב"א דבהפר ומת למחר דכיון שמת אין הפרתו הפרה וחשיב כשתק וא"א להפר</w:t>
        </w:r>
      </w:hyperlink>
    </w:p>
    <w:p w:rsidR="0099372C" w:rsidRDefault="0099372C" w:rsidP="0099372C">
      <w:pPr>
        <w:pStyle w:val="2"/>
        <w:rPr>
          <w:rFonts w:eastAsiaTheme="minorEastAsia" w:cstheme="minorBidi"/>
          <w:sz w:val="22"/>
          <w:szCs w:val="22"/>
          <w:rtl/>
        </w:rPr>
      </w:pPr>
      <w:hyperlink w:anchor="_Toc87388949" w:history="1">
        <w:r w:rsidRPr="004349BC">
          <w:rPr>
            <w:rStyle w:val="Hyperlink"/>
            <w:rtl/>
          </w:rPr>
          <w:t>ביאורי הראשונים דבהפר ומת אינו כקיים</w:t>
        </w:r>
      </w:hyperlink>
    </w:p>
    <w:p w:rsidR="0099372C" w:rsidRDefault="0099372C" w:rsidP="0099372C">
      <w:pPr>
        <w:pStyle w:val="aff4"/>
        <w:rPr>
          <w:rFonts w:eastAsiaTheme="minorEastAsia" w:cstheme="minorBidi"/>
          <w:i/>
          <w:iCs/>
          <w:noProof/>
          <w:sz w:val="22"/>
          <w:szCs w:val="22"/>
          <w:rtl/>
        </w:rPr>
      </w:pPr>
      <w:hyperlink w:anchor="_Toc87388950" w:history="1">
        <w:r w:rsidRPr="004349BC">
          <w:rPr>
            <w:rStyle w:val="Hyperlink"/>
            <w:noProof/>
            <w:rtl/>
          </w:rPr>
          <w:t>דברי הראשונים דבהפר ומת בטלה הפרתו ואינו כשתיקה וקיום</w:t>
        </w:r>
      </w:hyperlink>
    </w:p>
    <w:p w:rsidR="0099372C" w:rsidRDefault="0099372C" w:rsidP="00114D36">
      <w:pPr>
        <w:pStyle w:val="aff2"/>
        <w:numPr>
          <w:ilvl w:val="0"/>
          <w:numId w:val="3"/>
        </w:numPr>
        <w:rPr>
          <w:rFonts w:eastAsiaTheme="minorEastAsia" w:cstheme="minorBidi"/>
          <w:sz w:val="22"/>
          <w:szCs w:val="22"/>
          <w:rtl/>
        </w:rPr>
      </w:pPr>
      <w:hyperlink w:anchor="_Toc87388951" w:history="1">
        <w:r w:rsidRPr="004349BC">
          <w:rPr>
            <w:rStyle w:val="Hyperlink"/>
            <w:rtl/>
          </w:rPr>
          <w:t>דברי הרשב"א והמאירי דבהפר ומת למחר אף דלא חשיבא הפרה מ"מ אינה כשתיקה וקיום</w:t>
        </w:r>
      </w:hyperlink>
    </w:p>
    <w:p w:rsidR="0099372C" w:rsidRDefault="0099372C" w:rsidP="00114D36">
      <w:pPr>
        <w:pStyle w:val="aff2"/>
        <w:numPr>
          <w:ilvl w:val="0"/>
          <w:numId w:val="3"/>
        </w:numPr>
        <w:rPr>
          <w:rFonts w:eastAsiaTheme="minorEastAsia" w:cstheme="minorBidi"/>
          <w:sz w:val="22"/>
          <w:szCs w:val="22"/>
          <w:rtl/>
        </w:rPr>
      </w:pPr>
      <w:hyperlink w:anchor="_Toc87388952" w:history="1">
        <w:r w:rsidRPr="004349BC">
          <w:rPr>
            <w:rStyle w:val="Hyperlink"/>
            <w:rtl/>
          </w:rPr>
          <w:t>דברי הר"ן דבמת בטלה ההפרה ומ"מ כיון שגילה בדעתו דלא ניחא ליה בנדר לא חשיב כהקמה</w:t>
        </w:r>
      </w:hyperlink>
    </w:p>
    <w:p w:rsidR="0099372C" w:rsidRDefault="0099372C" w:rsidP="00114D36">
      <w:pPr>
        <w:pStyle w:val="aff2"/>
        <w:numPr>
          <w:ilvl w:val="0"/>
          <w:numId w:val="3"/>
        </w:numPr>
        <w:rPr>
          <w:rFonts w:eastAsiaTheme="minorEastAsia" w:cstheme="minorBidi"/>
          <w:sz w:val="22"/>
          <w:szCs w:val="22"/>
          <w:rtl/>
        </w:rPr>
      </w:pPr>
      <w:hyperlink w:anchor="_Toc87388953" w:history="1">
        <w:r w:rsidRPr="004349BC">
          <w:rPr>
            <w:rStyle w:val="Hyperlink"/>
            <w:rtl/>
          </w:rPr>
          <w:t>דברי הריטב"א דבהפר ומת לא פשע הבעל בהפרה ולא קיים את הנדר</w:t>
        </w:r>
      </w:hyperlink>
    </w:p>
    <w:p w:rsidR="0099372C" w:rsidRDefault="0099372C" w:rsidP="0099372C">
      <w:pPr>
        <w:pStyle w:val="2"/>
        <w:rPr>
          <w:rFonts w:eastAsiaTheme="minorEastAsia" w:cstheme="minorBidi"/>
          <w:sz w:val="22"/>
          <w:szCs w:val="22"/>
          <w:rtl/>
        </w:rPr>
      </w:pPr>
      <w:hyperlink w:anchor="_Toc87388954" w:history="1">
        <w:r w:rsidRPr="004349BC">
          <w:rPr>
            <w:rStyle w:val="Hyperlink"/>
            <w:rtl/>
          </w:rPr>
          <w:t>בדיני יום שמעו בחיי הבעל ובמיתתו</w:t>
        </w:r>
      </w:hyperlink>
    </w:p>
    <w:p w:rsidR="0099372C" w:rsidRDefault="0099372C" w:rsidP="0099372C">
      <w:pPr>
        <w:pStyle w:val="aff4"/>
        <w:rPr>
          <w:rFonts w:eastAsiaTheme="minorEastAsia" w:cstheme="minorBidi"/>
          <w:i/>
          <w:iCs/>
          <w:noProof/>
          <w:sz w:val="22"/>
          <w:szCs w:val="22"/>
          <w:rtl/>
        </w:rPr>
      </w:pPr>
      <w:hyperlink w:anchor="_Toc87388955" w:history="1">
        <w:r w:rsidRPr="004349BC">
          <w:rPr>
            <w:rStyle w:val="Hyperlink"/>
            <w:noProof/>
            <w:rtl/>
          </w:rPr>
          <w:t>דברי הרמב"ם דבחיי הבעל יום שמעו דאב ובעל הוא אותו היום</w:t>
        </w:r>
      </w:hyperlink>
    </w:p>
    <w:p w:rsidR="0099372C" w:rsidRDefault="0099372C" w:rsidP="00114D36">
      <w:pPr>
        <w:pStyle w:val="aff2"/>
        <w:numPr>
          <w:ilvl w:val="0"/>
          <w:numId w:val="3"/>
        </w:numPr>
        <w:rPr>
          <w:rFonts w:eastAsiaTheme="minorEastAsia" w:cstheme="minorBidi"/>
          <w:sz w:val="22"/>
          <w:szCs w:val="22"/>
          <w:rtl/>
        </w:rPr>
      </w:pPr>
      <w:hyperlink w:anchor="_Toc87388956" w:history="1">
        <w:r w:rsidRPr="004349BC">
          <w:rPr>
            <w:rStyle w:val="Hyperlink"/>
            <w:rtl/>
          </w:rPr>
          <w:t>דברי הרמב"ם דאם שמע אחד מהם והפר ולאחר כמה ימים שמע השני והפר לא הוי הפרה</w:t>
        </w:r>
      </w:hyperlink>
    </w:p>
    <w:p w:rsidR="0099372C" w:rsidRDefault="0099372C" w:rsidP="00114D36">
      <w:pPr>
        <w:pStyle w:val="aff2"/>
        <w:numPr>
          <w:ilvl w:val="0"/>
          <w:numId w:val="3"/>
        </w:numPr>
        <w:rPr>
          <w:rFonts w:eastAsiaTheme="minorEastAsia" w:cstheme="minorBidi"/>
          <w:sz w:val="22"/>
          <w:szCs w:val="22"/>
          <w:rtl/>
        </w:rPr>
      </w:pPr>
      <w:hyperlink w:anchor="_Toc87388957" w:history="1">
        <w:r w:rsidRPr="004349BC">
          <w:rPr>
            <w:rStyle w:val="Hyperlink"/>
            <w:rtl/>
          </w:rPr>
          <w:t>דברי הרמב"ם דבשתק או הפר ומת בו ביום אמרינן נתרוקנה ובשתק ומת למחר א"א להפר</w:t>
        </w:r>
      </w:hyperlink>
    </w:p>
    <w:p w:rsidR="0099372C" w:rsidRDefault="0099372C" w:rsidP="0099372C">
      <w:pPr>
        <w:pStyle w:val="aff4"/>
        <w:rPr>
          <w:rFonts w:eastAsiaTheme="minorEastAsia" w:cstheme="minorBidi"/>
          <w:i/>
          <w:iCs/>
          <w:noProof/>
          <w:sz w:val="22"/>
          <w:szCs w:val="22"/>
          <w:rtl/>
        </w:rPr>
      </w:pPr>
      <w:hyperlink w:anchor="_Toc87388958" w:history="1">
        <w:r w:rsidRPr="004349BC">
          <w:rPr>
            <w:rStyle w:val="Hyperlink"/>
            <w:noProof/>
            <w:rtl/>
          </w:rPr>
          <w:t>ביאורי הגר"א ברמב"ם במת הבעל למחר אי האב יכול להפר</w:t>
        </w:r>
      </w:hyperlink>
    </w:p>
    <w:p w:rsidR="0099372C" w:rsidRDefault="0099372C" w:rsidP="00114D36">
      <w:pPr>
        <w:pStyle w:val="aff2"/>
        <w:numPr>
          <w:ilvl w:val="0"/>
          <w:numId w:val="3"/>
        </w:numPr>
        <w:rPr>
          <w:rFonts w:eastAsiaTheme="minorEastAsia" w:cstheme="minorBidi"/>
          <w:sz w:val="22"/>
          <w:szCs w:val="22"/>
          <w:rtl/>
        </w:rPr>
      </w:pPr>
      <w:hyperlink w:anchor="_Toc87388959" w:history="1">
        <w:r w:rsidRPr="004349BC">
          <w:rPr>
            <w:rStyle w:val="Hyperlink"/>
            <w:rtl/>
          </w:rPr>
          <w:t>דברי הגר"א דבגי' דלפנינו דהפר ומת בו ביום משמע כרמב"ם דאף בחיי הבעל מפירים ביום אחד</w:t>
        </w:r>
      </w:hyperlink>
    </w:p>
    <w:p w:rsidR="0099372C" w:rsidRDefault="0099372C" w:rsidP="00114D36">
      <w:pPr>
        <w:pStyle w:val="aff2"/>
        <w:numPr>
          <w:ilvl w:val="0"/>
          <w:numId w:val="3"/>
        </w:numPr>
        <w:rPr>
          <w:rFonts w:eastAsiaTheme="minorEastAsia" w:cstheme="minorBidi"/>
          <w:sz w:val="22"/>
          <w:szCs w:val="22"/>
          <w:rtl/>
        </w:rPr>
      </w:pPr>
      <w:hyperlink w:anchor="_Toc87388960" w:history="1">
        <w:r w:rsidRPr="004349BC">
          <w:rPr>
            <w:rStyle w:val="Hyperlink"/>
            <w:rtl/>
          </w:rPr>
          <w:t>דברי הגר"א דברמב"ם משמע כגי' הר"ן והרא"ש דרק בהפר או שתק איירי שמת בו ביום</w:t>
        </w:r>
      </w:hyperlink>
    </w:p>
    <w:p w:rsidR="0099372C" w:rsidRDefault="0099372C" w:rsidP="00114D36">
      <w:pPr>
        <w:pStyle w:val="aff2"/>
        <w:numPr>
          <w:ilvl w:val="0"/>
          <w:numId w:val="3"/>
        </w:numPr>
        <w:rPr>
          <w:rFonts w:eastAsiaTheme="minorEastAsia" w:cstheme="minorBidi"/>
          <w:sz w:val="22"/>
          <w:szCs w:val="22"/>
          <w:rtl/>
        </w:rPr>
      </w:pPr>
      <w:hyperlink w:anchor="_Toc87388961" w:history="1">
        <w:r w:rsidRPr="004349BC">
          <w:rPr>
            <w:rStyle w:val="Hyperlink"/>
            <w:rtl/>
          </w:rPr>
          <w:t>ביאור הגר"א ברמב"ם לפי גי' הר"ן דבנתרוקנה מודה הרמב"ם דאין צריכים להפר באותו היום</w:t>
        </w:r>
      </w:hyperlink>
    </w:p>
    <w:p w:rsidR="0099372C" w:rsidRDefault="0099372C" w:rsidP="0099372C">
      <w:pPr>
        <w:pStyle w:val="aff4"/>
        <w:rPr>
          <w:rFonts w:eastAsiaTheme="minorEastAsia" w:cstheme="minorBidi"/>
          <w:i/>
          <w:iCs/>
          <w:noProof/>
          <w:sz w:val="22"/>
          <w:szCs w:val="22"/>
          <w:rtl/>
        </w:rPr>
      </w:pPr>
      <w:hyperlink w:anchor="_Toc87388962" w:history="1">
        <w:r w:rsidRPr="004349BC">
          <w:rPr>
            <w:rStyle w:val="Hyperlink"/>
            <w:noProof/>
            <w:rtl/>
          </w:rPr>
          <w:t>ביאור החזו"א דבהפר רק אחד בטלה הפרתו ולמחר א"א להפר</w:t>
        </w:r>
      </w:hyperlink>
    </w:p>
    <w:p w:rsidR="0099372C" w:rsidRDefault="0099372C" w:rsidP="00114D36">
      <w:pPr>
        <w:pStyle w:val="aff2"/>
        <w:numPr>
          <w:ilvl w:val="0"/>
          <w:numId w:val="3"/>
        </w:numPr>
        <w:rPr>
          <w:rFonts w:eastAsiaTheme="minorEastAsia" w:cstheme="minorBidi"/>
          <w:sz w:val="22"/>
          <w:szCs w:val="22"/>
          <w:rtl/>
        </w:rPr>
      </w:pPr>
      <w:hyperlink w:anchor="_Toc87388963" w:history="1">
        <w:r w:rsidRPr="004349BC">
          <w:rPr>
            <w:rStyle w:val="Hyperlink"/>
            <w:rtl/>
          </w:rPr>
          <w:t>ביאור החזו"א ברמב"ם דרק בהפרה בשותפות צריכים האב והבעל לשמוע באותו היום</w:t>
        </w:r>
      </w:hyperlink>
    </w:p>
    <w:p w:rsidR="0099372C" w:rsidRDefault="0099372C" w:rsidP="00114D36">
      <w:pPr>
        <w:pStyle w:val="aff2"/>
        <w:numPr>
          <w:ilvl w:val="0"/>
          <w:numId w:val="3"/>
        </w:numPr>
        <w:rPr>
          <w:rFonts w:eastAsiaTheme="minorEastAsia" w:cstheme="minorBidi"/>
          <w:sz w:val="22"/>
          <w:szCs w:val="22"/>
          <w:rtl/>
        </w:rPr>
      </w:pPr>
      <w:hyperlink w:anchor="_Toc87388964" w:history="1">
        <w:r w:rsidRPr="004349BC">
          <w:rPr>
            <w:rStyle w:val="Hyperlink"/>
            <w:rtl/>
          </w:rPr>
          <w:t>ביאור החזו"א ברמב"ם דבשמע אחד והפר ולא הפר השני בטלה הפרת הראשון ועבר יום שמעו</w:t>
        </w:r>
      </w:hyperlink>
    </w:p>
    <w:p w:rsidR="0099372C" w:rsidRDefault="0099372C" w:rsidP="00114D36">
      <w:pPr>
        <w:pStyle w:val="aff2"/>
        <w:numPr>
          <w:ilvl w:val="0"/>
          <w:numId w:val="3"/>
        </w:numPr>
        <w:rPr>
          <w:rFonts w:eastAsiaTheme="minorEastAsia" w:cstheme="minorBidi"/>
          <w:sz w:val="22"/>
          <w:szCs w:val="22"/>
          <w:rtl/>
        </w:rPr>
      </w:pPr>
      <w:hyperlink w:anchor="_Toc87388965" w:history="1">
        <w:r w:rsidRPr="004349BC">
          <w:rPr>
            <w:rStyle w:val="Hyperlink"/>
            <w:rtl/>
          </w:rPr>
          <w:t>ביאור החזו"א דבמת הבעל דהאב מיפר לבדו אף שעבר יום שמעו דבעל אינו מגרע באב</w:t>
        </w:r>
      </w:hyperlink>
    </w:p>
    <w:p w:rsidR="0099372C" w:rsidRDefault="0099372C" w:rsidP="00114D36">
      <w:pPr>
        <w:pStyle w:val="aff2"/>
        <w:numPr>
          <w:ilvl w:val="0"/>
          <w:numId w:val="3"/>
        </w:numPr>
        <w:rPr>
          <w:rFonts w:eastAsiaTheme="minorEastAsia" w:cstheme="minorBidi"/>
          <w:sz w:val="22"/>
          <w:szCs w:val="22"/>
        </w:rPr>
      </w:pPr>
      <w:hyperlink w:anchor="_Toc87388966" w:history="1">
        <w:r w:rsidRPr="004349BC">
          <w:rPr>
            <w:rStyle w:val="Hyperlink"/>
            <w:rtl/>
          </w:rPr>
          <w:t>דברי החזו"א דכן משמע ברמב"ם דבמת הבעל א"צ שהשמיעה תהיה באותו היום</w:t>
        </w:r>
      </w:hyperlink>
    </w:p>
    <w:p w:rsidR="00EC0C1E" w:rsidRDefault="00EC0C1E" w:rsidP="00EC0C1E">
      <w:pPr>
        <w:pStyle w:val="aff2"/>
        <w:rPr>
          <w:rFonts w:eastAsiaTheme="minorEastAsia" w:cstheme="minorBidi"/>
          <w:sz w:val="22"/>
          <w:szCs w:val="22"/>
          <w:rtl/>
        </w:rPr>
      </w:pPr>
    </w:p>
    <w:p w:rsidR="0099372C" w:rsidRDefault="0099372C" w:rsidP="0099372C">
      <w:pPr>
        <w:pStyle w:val="aff4"/>
        <w:rPr>
          <w:rFonts w:eastAsiaTheme="minorEastAsia" w:cstheme="minorBidi"/>
          <w:i/>
          <w:iCs/>
          <w:noProof/>
          <w:sz w:val="22"/>
          <w:szCs w:val="22"/>
          <w:rtl/>
        </w:rPr>
      </w:pPr>
      <w:hyperlink w:anchor="_Toc87388967" w:history="1">
        <w:r w:rsidRPr="004349BC">
          <w:rPr>
            <w:rStyle w:val="Hyperlink"/>
            <w:noProof/>
            <w:rtl/>
          </w:rPr>
          <w:t>דברי הרמב"ן דהאב והבעל מפירים כ"א ביום שמעו שלו</w:t>
        </w:r>
      </w:hyperlink>
    </w:p>
    <w:p w:rsidR="0099372C" w:rsidRDefault="0099372C" w:rsidP="00114D36">
      <w:pPr>
        <w:pStyle w:val="aff2"/>
        <w:numPr>
          <w:ilvl w:val="0"/>
          <w:numId w:val="3"/>
        </w:numPr>
        <w:rPr>
          <w:rFonts w:eastAsiaTheme="minorEastAsia" w:cstheme="minorBidi"/>
          <w:sz w:val="22"/>
          <w:szCs w:val="22"/>
          <w:rtl/>
        </w:rPr>
      </w:pPr>
      <w:hyperlink w:anchor="_Toc87388968" w:history="1">
        <w:r w:rsidRPr="004349BC">
          <w:rPr>
            <w:rStyle w:val="Hyperlink"/>
            <w:rtl/>
          </w:rPr>
          <w:t>דברי הרמב"ן דהאב והבעל כ"א מיפר ביום שהוא שמע ואינם צריכים לשמוע באותו היום</w:t>
        </w:r>
      </w:hyperlink>
    </w:p>
    <w:p w:rsidR="0099372C" w:rsidRDefault="0099372C" w:rsidP="00114D36">
      <w:pPr>
        <w:pStyle w:val="aff2"/>
        <w:numPr>
          <w:ilvl w:val="0"/>
          <w:numId w:val="3"/>
        </w:numPr>
        <w:rPr>
          <w:rFonts w:eastAsiaTheme="minorEastAsia" w:cstheme="minorBidi"/>
          <w:sz w:val="22"/>
          <w:szCs w:val="22"/>
          <w:rtl/>
        </w:rPr>
      </w:pPr>
      <w:hyperlink w:anchor="_Toc87388969" w:history="1">
        <w:r w:rsidRPr="004349BC">
          <w:rPr>
            <w:rStyle w:val="Hyperlink"/>
            <w:rtl/>
          </w:rPr>
          <w:t>קושית הרמב"ן על הרמב"ם דהיאך בשתק ומת למחר האב מיפר אף שעבר יום שמעו דבעל</w:t>
        </w:r>
      </w:hyperlink>
    </w:p>
    <w:p w:rsidR="0099372C" w:rsidRDefault="0099372C" w:rsidP="00114D36">
      <w:pPr>
        <w:pStyle w:val="aff2"/>
        <w:numPr>
          <w:ilvl w:val="0"/>
          <w:numId w:val="3"/>
        </w:numPr>
        <w:rPr>
          <w:rFonts w:eastAsiaTheme="minorEastAsia" w:cstheme="minorBidi"/>
          <w:sz w:val="22"/>
          <w:szCs w:val="22"/>
          <w:rtl/>
        </w:rPr>
      </w:pPr>
      <w:hyperlink w:anchor="_Toc87388970" w:history="1">
        <w:r w:rsidRPr="004349BC">
          <w:rPr>
            <w:rStyle w:val="Hyperlink"/>
            <w:rtl/>
          </w:rPr>
          <w:t>דברי הרמב"ן דכ"א מיפר ביום שהוא שמע והראשון מקליש ממלקות והשני מתיר את האיסור</w:t>
        </w:r>
      </w:hyperlink>
    </w:p>
    <w:p w:rsidR="0099372C" w:rsidRDefault="0099372C" w:rsidP="0099372C">
      <w:pPr>
        <w:pStyle w:val="aff4"/>
        <w:rPr>
          <w:rFonts w:eastAsiaTheme="minorEastAsia" w:cstheme="minorBidi"/>
          <w:i/>
          <w:iCs/>
          <w:noProof/>
          <w:sz w:val="22"/>
          <w:szCs w:val="22"/>
          <w:rtl/>
        </w:rPr>
      </w:pPr>
      <w:hyperlink w:anchor="_Toc87388971" w:history="1">
        <w:r w:rsidRPr="004349BC">
          <w:rPr>
            <w:rStyle w:val="Hyperlink"/>
            <w:noProof/>
            <w:rtl/>
          </w:rPr>
          <w:t>פלוגתת הב"י והלח"מ ברא"ש אי בחיי הבעל מפירים באותו יום</w:t>
        </w:r>
      </w:hyperlink>
    </w:p>
    <w:p w:rsidR="0099372C" w:rsidRDefault="0099372C" w:rsidP="00114D36">
      <w:pPr>
        <w:pStyle w:val="aff2"/>
        <w:numPr>
          <w:ilvl w:val="0"/>
          <w:numId w:val="3"/>
        </w:numPr>
        <w:rPr>
          <w:rFonts w:eastAsiaTheme="minorEastAsia" w:cstheme="minorBidi"/>
          <w:sz w:val="22"/>
          <w:szCs w:val="22"/>
          <w:rtl/>
        </w:rPr>
      </w:pPr>
      <w:hyperlink w:anchor="_Toc87388972" w:history="1">
        <w:r w:rsidRPr="004349BC">
          <w:rPr>
            <w:rStyle w:val="Hyperlink"/>
            <w:rtl/>
          </w:rPr>
          <w:t>דברי הרא"ש דבהפר הבעל או שתק ומת בו ביום האב מיפר ביום שמעו ולא ביום שמיעת הבעל</w:t>
        </w:r>
      </w:hyperlink>
    </w:p>
    <w:p w:rsidR="0099372C" w:rsidRDefault="0099372C" w:rsidP="00114D36">
      <w:pPr>
        <w:pStyle w:val="aff2"/>
        <w:numPr>
          <w:ilvl w:val="0"/>
          <w:numId w:val="3"/>
        </w:numPr>
        <w:rPr>
          <w:rFonts w:eastAsiaTheme="minorEastAsia" w:cstheme="minorBidi"/>
          <w:sz w:val="22"/>
          <w:szCs w:val="22"/>
          <w:rtl/>
        </w:rPr>
      </w:pPr>
      <w:hyperlink w:anchor="_Toc87388973" w:history="1">
        <w:r w:rsidRPr="004349BC">
          <w:rPr>
            <w:rStyle w:val="Hyperlink"/>
            <w:rtl/>
          </w:rPr>
          <w:t>דברי הרא"ש דהאב יורש את הבעל וא"צ להפר ביום שמעו דלא התקיים הנדר בשמיעת הבעל</w:t>
        </w:r>
      </w:hyperlink>
    </w:p>
    <w:p w:rsidR="0099372C" w:rsidRDefault="0099372C" w:rsidP="00114D36">
      <w:pPr>
        <w:pStyle w:val="aff2"/>
        <w:numPr>
          <w:ilvl w:val="0"/>
          <w:numId w:val="3"/>
        </w:numPr>
        <w:rPr>
          <w:rFonts w:eastAsiaTheme="minorEastAsia" w:cstheme="minorBidi"/>
          <w:sz w:val="22"/>
          <w:szCs w:val="22"/>
          <w:rtl/>
        </w:rPr>
      </w:pPr>
      <w:hyperlink w:anchor="_Toc87388974" w:history="1">
        <w:r w:rsidRPr="004349BC">
          <w:rPr>
            <w:rStyle w:val="Hyperlink"/>
            <w:rtl/>
          </w:rPr>
          <w:t>ביאור הב"י ברא"ש דהאב א"צ להפר ביום שמעו דבעל כדעת הרמב"ן ולא כדעת הרמב"ם</w:t>
        </w:r>
      </w:hyperlink>
    </w:p>
    <w:p w:rsidR="0099372C" w:rsidRDefault="0099372C" w:rsidP="00114D36">
      <w:pPr>
        <w:pStyle w:val="aff2"/>
        <w:numPr>
          <w:ilvl w:val="0"/>
          <w:numId w:val="3"/>
        </w:numPr>
        <w:rPr>
          <w:rFonts w:eastAsiaTheme="minorEastAsia" w:cstheme="minorBidi"/>
          <w:sz w:val="22"/>
          <w:szCs w:val="22"/>
          <w:rtl/>
        </w:rPr>
      </w:pPr>
      <w:hyperlink w:anchor="_Toc87388975" w:history="1">
        <w:r w:rsidRPr="004349BC">
          <w:rPr>
            <w:rStyle w:val="Hyperlink"/>
            <w:rtl/>
          </w:rPr>
          <w:t>ביאור הלח"מ ברא"ש דרק בנתרוקנה מוכח ברא"ש דהאב א"צ להפר ביום שמיעת הבעל</w:t>
        </w:r>
      </w:hyperlink>
    </w:p>
    <w:p w:rsidR="0099372C" w:rsidRDefault="0099372C" w:rsidP="00114D36">
      <w:pPr>
        <w:pStyle w:val="aff2"/>
        <w:numPr>
          <w:ilvl w:val="0"/>
          <w:numId w:val="3"/>
        </w:numPr>
        <w:rPr>
          <w:rFonts w:eastAsiaTheme="minorEastAsia" w:cstheme="minorBidi"/>
          <w:sz w:val="22"/>
          <w:szCs w:val="22"/>
          <w:rtl/>
        </w:rPr>
      </w:pPr>
      <w:hyperlink w:anchor="_Toc87388976" w:history="1">
        <w:r w:rsidRPr="004349BC">
          <w:rPr>
            <w:rStyle w:val="Hyperlink"/>
            <w:rtl/>
          </w:rPr>
          <w:t>דברי הטור בקיצור פסקי הרא"ש דהאב מיפר ביום מיתת הבעל</w:t>
        </w:r>
      </w:hyperlink>
    </w:p>
    <w:p w:rsidR="0099372C" w:rsidRDefault="0099372C" w:rsidP="0099372C">
      <w:pPr>
        <w:pStyle w:val="2"/>
        <w:rPr>
          <w:rFonts w:eastAsiaTheme="minorEastAsia" w:cstheme="minorBidi"/>
          <w:sz w:val="22"/>
          <w:szCs w:val="22"/>
          <w:rtl/>
        </w:rPr>
      </w:pPr>
      <w:hyperlink w:anchor="_Toc87388977" w:history="1">
        <w:r w:rsidRPr="004349BC">
          <w:rPr>
            <w:rStyle w:val="Hyperlink"/>
            <w:rtl/>
          </w:rPr>
          <w:t>דעת הסוברים דהאב מיפר את כל הנדר</w:t>
        </w:r>
      </w:hyperlink>
    </w:p>
    <w:p w:rsidR="0099372C" w:rsidRDefault="0099372C" w:rsidP="0099372C">
      <w:pPr>
        <w:pStyle w:val="aff4"/>
        <w:rPr>
          <w:rFonts w:eastAsiaTheme="minorEastAsia" w:cstheme="minorBidi"/>
          <w:i/>
          <w:iCs/>
          <w:noProof/>
          <w:sz w:val="22"/>
          <w:szCs w:val="22"/>
          <w:rtl/>
        </w:rPr>
      </w:pPr>
      <w:hyperlink w:anchor="_Toc87388978" w:history="1">
        <w:r w:rsidRPr="004349BC">
          <w:rPr>
            <w:rStyle w:val="Hyperlink"/>
            <w:noProof/>
            <w:rtl/>
          </w:rPr>
          <w:t>דברי הרשב"א והר"ן והרא"ש דבהפר הבעל ומת האב מיפר הכל</w:t>
        </w:r>
      </w:hyperlink>
    </w:p>
    <w:p w:rsidR="0099372C" w:rsidRDefault="0099372C" w:rsidP="00114D36">
      <w:pPr>
        <w:pStyle w:val="aff2"/>
        <w:numPr>
          <w:ilvl w:val="0"/>
          <w:numId w:val="3"/>
        </w:numPr>
        <w:rPr>
          <w:rFonts w:eastAsiaTheme="minorEastAsia" w:cstheme="minorBidi"/>
          <w:sz w:val="22"/>
          <w:szCs w:val="22"/>
          <w:rtl/>
        </w:rPr>
      </w:pPr>
      <w:hyperlink w:anchor="_Toc87388979" w:history="1">
        <w:r w:rsidRPr="004349BC">
          <w:rPr>
            <w:rStyle w:val="Hyperlink"/>
            <w:rtl/>
          </w:rPr>
          <w:t>דברי הרשב"א והר"ן והרא"ש והראמ"ה דבהפר הבעל ומת האב חוזר ומיפר את חלק הבעל</w:t>
        </w:r>
      </w:hyperlink>
    </w:p>
    <w:p w:rsidR="0099372C" w:rsidRDefault="0099372C" w:rsidP="00114D36">
      <w:pPr>
        <w:pStyle w:val="aff2"/>
        <w:numPr>
          <w:ilvl w:val="0"/>
          <w:numId w:val="3"/>
        </w:numPr>
        <w:rPr>
          <w:rFonts w:eastAsiaTheme="minorEastAsia" w:cstheme="minorBidi"/>
          <w:sz w:val="22"/>
          <w:szCs w:val="22"/>
          <w:rtl/>
        </w:rPr>
      </w:pPr>
      <w:hyperlink w:anchor="_Toc87388980" w:history="1">
        <w:r w:rsidRPr="004349BC">
          <w:rPr>
            <w:rStyle w:val="Hyperlink"/>
            <w:rtl/>
          </w:rPr>
          <w:t>ביאר הרשב"א דלא נגמרה הפרתו בחייו בטלה כשמת דהא האב והבעל צריכים להפר בבת אחת</w:t>
        </w:r>
      </w:hyperlink>
    </w:p>
    <w:p w:rsidR="0099372C" w:rsidRDefault="0099372C" w:rsidP="00114D36">
      <w:pPr>
        <w:pStyle w:val="aff2"/>
        <w:numPr>
          <w:ilvl w:val="0"/>
          <w:numId w:val="3"/>
        </w:numPr>
        <w:rPr>
          <w:rFonts w:eastAsiaTheme="minorEastAsia" w:cstheme="minorBidi"/>
          <w:sz w:val="22"/>
          <w:szCs w:val="22"/>
          <w:rtl/>
        </w:rPr>
      </w:pPr>
      <w:hyperlink w:anchor="_Toc87388981" w:history="1">
        <w:r w:rsidRPr="004349BC">
          <w:rPr>
            <w:rStyle w:val="Hyperlink"/>
            <w:rtl/>
          </w:rPr>
          <w:t>ביאור הר"ן והראמ"ה דכשמת הבעל בטלה הפרתו ובטלה אף הקלישות והאב חוזר ומיפר חלקו</w:t>
        </w:r>
      </w:hyperlink>
    </w:p>
    <w:p w:rsidR="0099372C" w:rsidRDefault="0099372C" w:rsidP="00114D36">
      <w:pPr>
        <w:pStyle w:val="aff2"/>
        <w:numPr>
          <w:ilvl w:val="0"/>
          <w:numId w:val="3"/>
        </w:numPr>
        <w:rPr>
          <w:rFonts w:eastAsiaTheme="minorEastAsia" w:cstheme="minorBidi"/>
          <w:sz w:val="22"/>
          <w:szCs w:val="22"/>
          <w:rtl/>
        </w:rPr>
      </w:pPr>
      <w:hyperlink w:anchor="_Toc87388982" w:history="1">
        <w:r w:rsidRPr="004349BC">
          <w:rPr>
            <w:rStyle w:val="Hyperlink"/>
            <w:rtl/>
          </w:rPr>
          <w:t>ביאור הר"ן דאף שבטלה הפרת הבעל מ"מ אינו קיום דגילה בדעתו דלא ניחא ליה בנדר</w:t>
        </w:r>
      </w:hyperlink>
    </w:p>
    <w:p w:rsidR="0099372C" w:rsidRDefault="0099372C" w:rsidP="00114D36">
      <w:pPr>
        <w:pStyle w:val="aff2"/>
        <w:numPr>
          <w:ilvl w:val="0"/>
          <w:numId w:val="3"/>
        </w:numPr>
        <w:rPr>
          <w:rFonts w:eastAsiaTheme="minorEastAsia" w:cstheme="minorBidi"/>
          <w:sz w:val="22"/>
          <w:szCs w:val="22"/>
          <w:rtl/>
        </w:rPr>
      </w:pPr>
      <w:hyperlink w:anchor="_Toc87388983" w:history="1">
        <w:r w:rsidRPr="004349BC">
          <w:rPr>
            <w:rStyle w:val="Hyperlink"/>
            <w:rtl/>
          </w:rPr>
          <w:t>ביאור הרא"ש דכשמת הבעל בטלה הפרתו דלא נגמרה בחייו אך עדיין הנדר קלוש</w:t>
        </w:r>
      </w:hyperlink>
    </w:p>
    <w:p w:rsidR="0099372C" w:rsidRDefault="0099372C" w:rsidP="00114D36">
      <w:pPr>
        <w:pStyle w:val="aff2"/>
        <w:numPr>
          <w:ilvl w:val="0"/>
          <w:numId w:val="3"/>
        </w:numPr>
        <w:rPr>
          <w:rFonts w:eastAsiaTheme="minorEastAsia" w:cstheme="minorBidi"/>
          <w:sz w:val="22"/>
          <w:szCs w:val="22"/>
          <w:rtl/>
        </w:rPr>
      </w:pPr>
      <w:hyperlink w:anchor="_Toc87388984" w:history="1">
        <w:r w:rsidRPr="004349BC">
          <w:rPr>
            <w:rStyle w:val="Hyperlink"/>
            <w:rtl/>
          </w:rPr>
          <w:t>הוכחת הרא"ש דהאב להפר הכל מדלא אמרינן דהאב מיפר חלקו ומוכח דבטלה הפרת הבעל</w:t>
        </w:r>
      </w:hyperlink>
    </w:p>
    <w:p w:rsidR="0099372C" w:rsidRDefault="0099372C" w:rsidP="0099372C">
      <w:pPr>
        <w:pStyle w:val="2"/>
        <w:rPr>
          <w:rFonts w:eastAsiaTheme="minorEastAsia" w:cstheme="minorBidi"/>
          <w:sz w:val="22"/>
          <w:szCs w:val="22"/>
          <w:rtl/>
        </w:rPr>
      </w:pPr>
      <w:hyperlink w:anchor="_Toc87388985" w:history="1">
        <w:r w:rsidRPr="004349BC">
          <w:rPr>
            <w:rStyle w:val="Hyperlink"/>
            <w:rtl/>
          </w:rPr>
          <w:t>דעת הסוברים דהאב מיפר רק את חלקו</w:t>
        </w:r>
      </w:hyperlink>
    </w:p>
    <w:p w:rsidR="0099372C" w:rsidRDefault="0099372C" w:rsidP="0099372C">
      <w:pPr>
        <w:pStyle w:val="aff4"/>
        <w:rPr>
          <w:rFonts w:eastAsiaTheme="minorEastAsia" w:cstheme="minorBidi"/>
          <w:i/>
          <w:iCs/>
          <w:noProof/>
          <w:sz w:val="22"/>
          <w:szCs w:val="22"/>
          <w:rtl/>
        </w:rPr>
      </w:pPr>
      <w:hyperlink w:anchor="_Toc87388986" w:history="1">
        <w:r w:rsidRPr="004349BC">
          <w:rPr>
            <w:rStyle w:val="Hyperlink"/>
            <w:noProof/>
            <w:rtl/>
          </w:rPr>
          <w:t>דברי הראמ"ה והמפרש דבהפר הבעל האב מיפר רק את חלקו</w:t>
        </w:r>
      </w:hyperlink>
    </w:p>
    <w:p w:rsidR="0099372C" w:rsidRDefault="0099372C" w:rsidP="00114D36">
      <w:pPr>
        <w:pStyle w:val="aff2"/>
        <w:numPr>
          <w:ilvl w:val="0"/>
          <w:numId w:val="3"/>
        </w:numPr>
        <w:rPr>
          <w:rFonts w:eastAsiaTheme="minorEastAsia" w:cstheme="minorBidi"/>
          <w:sz w:val="22"/>
          <w:szCs w:val="22"/>
          <w:rtl/>
        </w:rPr>
      </w:pPr>
      <w:hyperlink w:anchor="_Toc87388987" w:history="1">
        <w:r w:rsidRPr="004349BC">
          <w:rPr>
            <w:rStyle w:val="Hyperlink"/>
            <w:rtl/>
          </w:rPr>
          <w:t>דברי הראמ"ה בביאור הא' דבהפר ומת א"צ להפר את כל הנדר והאב מיפר רק את חלקו</w:t>
        </w:r>
      </w:hyperlink>
    </w:p>
    <w:p w:rsidR="0099372C" w:rsidRDefault="0099372C" w:rsidP="00114D36">
      <w:pPr>
        <w:pStyle w:val="aff2"/>
        <w:numPr>
          <w:ilvl w:val="0"/>
          <w:numId w:val="3"/>
        </w:numPr>
        <w:rPr>
          <w:rFonts w:eastAsiaTheme="minorEastAsia" w:cstheme="minorBidi"/>
          <w:sz w:val="22"/>
          <w:szCs w:val="22"/>
          <w:rtl/>
        </w:rPr>
      </w:pPr>
      <w:hyperlink w:anchor="_Toc87388988" w:history="1">
        <w:r w:rsidRPr="004349BC">
          <w:rPr>
            <w:rStyle w:val="Hyperlink"/>
            <w:rtl/>
          </w:rPr>
          <w:t>משמעות דברי המפרש דבשתק הבעל האב מיפר הכל ובהפר האב מיפר רק את חלק האב</w:t>
        </w:r>
      </w:hyperlink>
    </w:p>
    <w:p w:rsidR="0099372C" w:rsidRDefault="0099372C" w:rsidP="00114D36">
      <w:pPr>
        <w:pStyle w:val="aff2"/>
        <w:numPr>
          <w:ilvl w:val="0"/>
          <w:numId w:val="3"/>
        </w:numPr>
        <w:rPr>
          <w:rFonts w:eastAsiaTheme="minorEastAsia" w:cstheme="minorBidi"/>
          <w:sz w:val="22"/>
          <w:szCs w:val="22"/>
          <w:rtl/>
        </w:rPr>
      </w:pPr>
      <w:hyperlink w:anchor="_Toc87388989" w:history="1">
        <w:r w:rsidRPr="004349BC">
          <w:rPr>
            <w:rStyle w:val="Hyperlink"/>
            <w:rtl/>
          </w:rPr>
          <w:t>מסקנת הראמ"ה דאף בהפר ומת האב מיפר גם את חלק הבעל אף לב"ש דהפרת הבעל בטלה</w:t>
        </w:r>
      </w:hyperlink>
    </w:p>
    <w:p w:rsidR="0099372C" w:rsidRDefault="0099372C" w:rsidP="0099372C">
      <w:pPr>
        <w:pStyle w:val="2"/>
        <w:rPr>
          <w:rFonts w:eastAsiaTheme="minorEastAsia" w:cstheme="minorBidi"/>
          <w:sz w:val="22"/>
          <w:szCs w:val="22"/>
          <w:rtl/>
        </w:rPr>
      </w:pPr>
      <w:hyperlink w:anchor="_Toc87388990" w:history="1">
        <w:r w:rsidRPr="004349BC">
          <w:rPr>
            <w:rStyle w:val="Hyperlink"/>
            <w:rtl/>
          </w:rPr>
          <w:t>ד' הריטב"א דיורש האב זכות בעל בחלקו</w:t>
        </w:r>
      </w:hyperlink>
    </w:p>
    <w:p w:rsidR="0099372C" w:rsidRDefault="0099372C" w:rsidP="0099372C">
      <w:pPr>
        <w:pStyle w:val="aff4"/>
        <w:rPr>
          <w:rFonts w:eastAsiaTheme="minorEastAsia" w:cstheme="minorBidi"/>
          <w:i/>
          <w:iCs/>
          <w:noProof/>
          <w:sz w:val="22"/>
          <w:szCs w:val="22"/>
          <w:rtl/>
        </w:rPr>
      </w:pPr>
      <w:hyperlink w:anchor="_Toc87388991" w:history="1">
        <w:r w:rsidRPr="004349BC">
          <w:rPr>
            <w:rStyle w:val="Hyperlink"/>
            <w:noProof/>
            <w:rtl/>
          </w:rPr>
          <w:t>קושית הריטב"א והרנב"י דבהפר הבעל א"צ את דין נתרוקנה</w:t>
        </w:r>
      </w:hyperlink>
    </w:p>
    <w:p w:rsidR="0099372C" w:rsidRDefault="0099372C" w:rsidP="00114D36">
      <w:pPr>
        <w:pStyle w:val="aff2"/>
        <w:numPr>
          <w:ilvl w:val="0"/>
          <w:numId w:val="3"/>
        </w:numPr>
        <w:rPr>
          <w:rFonts w:eastAsiaTheme="minorEastAsia" w:cstheme="minorBidi"/>
          <w:sz w:val="22"/>
          <w:szCs w:val="22"/>
          <w:rtl/>
        </w:rPr>
      </w:pPr>
      <w:hyperlink w:anchor="_Toc87388992" w:history="1">
        <w:r w:rsidRPr="004349BC">
          <w:rPr>
            <w:rStyle w:val="Hyperlink"/>
            <w:rtl/>
          </w:rPr>
          <w:t>קושית הריטב"א דבהפר הבעל ומת אף בלא נתרוקנה יפר האב את חלקו דהא הבעל הפר כבר</w:t>
        </w:r>
      </w:hyperlink>
    </w:p>
    <w:p w:rsidR="0099372C" w:rsidRDefault="0099372C" w:rsidP="00114D36">
      <w:pPr>
        <w:pStyle w:val="aff2"/>
        <w:numPr>
          <w:ilvl w:val="0"/>
          <w:numId w:val="3"/>
        </w:numPr>
        <w:rPr>
          <w:rFonts w:eastAsiaTheme="minorEastAsia" w:cstheme="minorBidi"/>
          <w:sz w:val="22"/>
          <w:szCs w:val="22"/>
          <w:rtl/>
        </w:rPr>
      </w:pPr>
      <w:hyperlink w:anchor="_Toc87388993" w:history="1">
        <w:r w:rsidRPr="004349BC">
          <w:rPr>
            <w:rStyle w:val="Hyperlink"/>
            <w:rtl/>
          </w:rPr>
          <w:t>דברי הרנב"י דרק כשלא הפר הבעל כשמת ביום שמעו או שלא שמע הבעל שייך נתרוקנה</w:t>
        </w:r>
      </w:hyperlink>
    </w:p>
    <w:p w:rsidR="0099372C" w:rsidRDefault="0099372C" w:rsidP="0099372C">
      <w:pPr>
        <w:pStyle w:val="aff4"/>
        <w:rPr>
          <w:rFonts w:eastAsiaTheme="minorEastAsia" w:cstheme="minorBidi"/>
          <w:i/>
          <w:iCs/>
          <w:noProof/>
          <w:sz w:val="22"/>
          <w:szCs w:val="22"/>
          <w:rtl/>
        </w:rPr>
      </w:pPr>
      <w:hyperlink w:anchor="_Toc87388994" w:history="1">
        <w:r w:rsidRPr="004349BC">
          <w:rPr>
            <w:rStyle w:val="Hyperlink"/>
            <w:noProof/>
            <w:rtl/>
          </w:rPr>
          <w:t>דברי הריטב"א דלב"ה בטלה הפרת הבעל והאב מיפר הכל</w:t>
        </w:r>
      </w:hyperlink>
    </w:p>
    <w:p w:rsidR="0099372C" w:rsidRDefault="0099372C" w:rsidP="00114D36">
      <w:pPr>
        <w:pStyle w:val="aff2"/>
        <w:numPr>
          <w:ilvl w:val="0"/>
          <w:numId w:val="3"/>
        </w:numPr>
        <w:rPr>
          <w:rFonts w:eastAsiaTheme="minorEastAsia" w:cstheme="minorBidi"/>
          <w:sz w:val="22"/>
          <w:szCs w:val="22"/>
          <w:rtl/>
        </w:rPr>
      </w:pPr>
      <w:hyperlink w:anchor="_Toc87388995" w:history="1">
        <w:r w:rsidRPr="004349BC">
          <w:rPr>
            <w:rStyle w:val="Hyperlink"/>
            <w:rtl/>
          </w:rPr>
          <w:t>דברי הריטב"א דלב"ה דמיקלש קליש בנתרוקנה בטלה הפרת הבעל וההיתר הוא רק מכח האב</w:t>
        </w:r>
      </w:hyperlink>
    </w:p>
    <w:p w:rsidR="0099372C" w:rsidRDefault="0099372C" w:rsidP="0099372C">
      <w:pPr>
        <w:pStyle w:val="aff4"/>
        <w:rPr>
          <w:rFonts w:eastAsiaTheme="minorEastAsia" w:cstheme="minorBidi"/>
          <w:i/>
          <w:iCs/>
          <w:noProof/>
          <w:sz w:val="22"/>
          <w:szCs w:val="22"/>
          <w:rtl/>
        </w:rPr>
      </w:pPr>
      <w:hyperlink w:anchor="_Toc87388996" w:history="1">
        <w:r w:rsidRPr="004349BC">
          <w:rPr>
            <w:rStyle w:val="Hyperlink"/>
            <w:noProof/>
            <w:rtl/>
          </w:rPr>
          <w:t>קושית הריטב"א דלב"ש א"צ להפר את חלק הבעל שהופר כבר</w:t>
        </w:r>
      </w:hyperlink>
    </w:p>
    <w:p w:rsidR="0099372C" w:rsidRDefault="0099372C" w:rsidP="00114D36">
      <w:pPr>
        <w:pStyle w:val="aff2"/>
        <w:numPr>
          <w:ilvl w:val="0"/>
          <w:numId w:val="3"/>
        </w:numPr>
        <w:rPr>
          <w:rFonts w:eastAsiaTheme="minorEastAsia" w:cstheme="minorBidi"/>
          <w:sz w:val="22"/>
          <w:szCs w:val="22"/>
          <w:rtl/>
        </w:rPr>
      </w:pPr>
      <w:hyperlink w:anchor="_Toc87388997" w:history="1">
        <w:r w:rsidRPr="004349BC">
          <w:rPr>
            <w:rStyle w:val="Hyperlink"/>
            <w:rtl/>
          </w:rPr>
          <w:t>קושית הריטב"א דלב"ש שחצי איסור בטל בהפרת בעל אין לאב מה להפר בחלק הבעל</w:t>
        </w:r>
      </w:hyperlink>
    </w:p>
    <w:p w:rsidR="0099372C" w:rsidRDefault="0099372C" w:rsidP="0099372C">
      <w:pPr>
        <w:pStyle w:val="aff4"/>
        <w:rPr>
          <w:rFonts w:eastAsiaTheme="minorEastAsia" w:cstheme="minorBidi"/>
          <w:i/>
          <w:iCs/>
          <w:noProof/>
          <w:sz w:val="22"/>
          <w:szCs w:val="22"/>
          <w:rtl/>
        </w:rPr>
      </w:pPr>
      <w:hyperlink w:anchor="_Toc87388998" w:history="1">
        <w:r w:rsidRPr="004349BC">
          <w:rPr>
            <w:rStyle w:val="Hyperlink"/>
            <w:noProof/>
            <w:rtl/>
          </w:rPr>
          <w:t>ביאור הריטב"א דנתרוקנה היינו ברשות שיש לבעל בחלק האב</w:t>
        </w:r>
      </w:hyperlink>
    </w:p>
    <w:p w:rsidR="0099372C" w:rsidRDefault="0099372C" w:rsidP="00114D36">
      <w:pPr>
        <w:pStyle w:val="aff2"/>
        <w:numPr>
          <w:ilvl w:val="0"/>
          <w:numId w:val="3"/>
        </w:numPr>
        <w:rPr>
          <w:rFonts w:eastAsiaTheme="minorEastAsia" w:cstheme="minorBidi"/>
          <w:sz w:val="22"/>
          <w:szCs w:val="22"/>
          <w:rtl/>
        </w:rPr>
      </w:pPr>
      <w:hyperlink w:anchor="_Toc87388999" w:history="1">
        <w:r w:rsidRPr="004349BC">
          <w:rPr>
            <w:rStyle w:val="Hyperlink"/>
            <w:rtl/>
          </w:rPr>
          <w:t>ביאור הריטב"א דכיון שמפירים רק בשותפות יש לאב רשות בחלק של הבעל ולבעל בחלק האב</w:t>
        </w:r>
      </w:hyperlink>
    </w:p>
    <w:p w:rsidR="0099372C" w:rsidRDefault="0099372C" w:rsidP="00114D36">
      <w:pPr>
        <w:pStyle w:val="aff2"/>
        <w:numPr>
          <w:ilvl w:val="0"/>
          <w:numId w:val="3"/>
        </w:numPr>
        <w:rPr>
          <w:rFonts w:eastAsiaTheme="minorEastAsia" w:cstheme="minorBidi"/>
          <w:sz w:val="22"/>
          <w:szCs w:val="22"/>
          <w:rtl/>
        </w:rPr>
      </w:pPr>
      <w:hyperlink w:anchor="_Toc87389000" w:history="1">
        <w:r w:rsidRPr="004349BC">
          <w:rPr>
            <w:rStyle w:val="Hyperlink"/>
            <w:rtl/>
          </w:rPr>
          <w:t>ביאור הריטב"א דבנתרוקנה האב יורש את הרשות שיש לבעל בחלק של האב</w:t>
        </w:r>
      </w:hyperlink>
    </w:p>
    <w:p w:rsidR="0099372C" w:rsidRDefault="0099372C" w:rsidP="00114D36">
      <w:pPr>
        <w:pStyle w:val="aff2"/>
        <w:numPr>
          <w:ilvl w:val="0"/>
          <w:numId w:val="3"/>
        </w:numPr>
        <w:rPr>
          <w:rFonts w:eastAsiaTheme="minorEastAsia" w:cstheme="minorBidi"/>
          <w:sz w:val="22"/>
          <w:szCs w:val="22"/>
          <w:rtl/>
        </w:rPr>
      </w:pPr>
      <w:hyperlink w:anchor="_Toc87389001" w:history="1">
        <w:r w:rsidRPr="004349BC">
          <w:rPr>
            <w:rStyle w:val="Hyperlink"/>
            <w:rtl/>
          </w:rPr>
          <w:t>דברי הריטב"א דבהפר הבעל ומת הו"א דהאב אינו יכול להפר לבדו דהוא מיפר רק בשותפות</w:t>
        </w:r>
      </w:hyperlink>
    </w:p>
    <w:p w:rsidR="0099372C" w:rsidRDefault="0099372C" w:rsidP="00114D36">
      <w:pPr>
        <w:pStyle w:val="aff2"/>
        <w:numPr>
          <w:ilvl w:val="0"/>
          <w:numId w:val="3"/>
        </w:numPr>
        <w:rPr>
          <w:rFonts w:eastAsiaTheme="minorEastAsia" w:cstheme="minorBidi"/>
          <w:sz w:val="22"/>
          <w:szCs w:val="22"/>
          <w:rtl/>
        </w:rPr>
      </w:pPr>
      <w:hyperlink w:anchor="_Toc87389002" w:history="1">
        <w:r w:rsidRPr="004349BC">
          <w:rPr>
            <w:rStyle w:val="Hyperlink"/>
            <w:rtl/>
          </w:rPr>
          <w:t>דברי הריטב"א דקמ"ל דחשיב כאילו הבעל קיים והאב יורש את הרשות הגרועה שיש לו בחלקו</w:t>
        </w:r>
      </w:hyperlink>
    </w:p>
    <w:p w:rsidR="0099372C" w:rsidRDefault="0099372C" w:rsidP="00114D36">
      <w:pPr>
        <w:pStyle w:val="aff2"/>
        <w:numPr>
          <w:ilvl w:val="0"/>
          <w:numId w:val="3"/>
        </w:numPr>
        <w:rPr>
          <w:rFonts w:eastAsiaTheme="minorEastAsia" w:cstheme="minorBidi"/>
          <w:sz w:val="22"/>
          <w:szCs w:val="22"/>
          <w:rtl/>
        </w:rPr>
      </w:pPr>
      <w:hyperlink w:anchor="_Toc87389003" w:history="1">
        <w:r w:rsidRPr="004349BC">
          <w:rPr>
            <w:rStyle w:val="Hyperlink"/>
            <w:rtl/>
          </w:rPr>
          <w:t>ביאור הריטב"א דקמ"ל דאף שהפר מ"מ האב יורשו וכ"ש דיורש בלא הפר שיש לו רשות גדולה</w:t>
        </w:r>
      </w:hyperlink>
    </w:p>
    <w:p w:rsidR="0099372C" w:rsidRDefault="0099372C" w:rsidP="0099372C">
      <w:pPr>
        <w:pStyle w:val="aff4"/>
        <w:rPr>
          <w:rFonts w:eastAsiaTheme="minorEastAsia" w:cstheme="minorBidi"/>
          <w:i/>
          <w:iCs/>
          <w:noProof/>
          <w:sz w:val="22"/>
          <w:szCs w:val="22"/>
          <w:rtl/>
        </w:rPr>
      </w:pPr>
      <w:hyperlink w:anchor="_Toc87389004" w:history="1">
        <w:r w:rsidRPr="004349BC">
          <w:rPr>
            <w:rStyle w:val="Hyperlink"/>
            <w:noProof/>
            <w:rtl/>
          </w:rPr>
          <w:t>התירוץ הב' בריטב"א דאף לב"ש כשמת הבעל בטלה הפרתו</w:t>
        </w:r>
      </w:hyperlink>
    </w:p>
    <w:p w:rsidR="0099372C" w:rsidRDefault="0099372C" w:rsidP="00114D36">
      <w:pPr>
        <w:pStyle w:val="aff2"/>
        <w:numPr>
          <w:ilvl w:val="0"/>
          <w:numId w:val="3"/>
        </w:numPr>
        <w:rPr>
          <w:rFonts w:eastAsiaTheme="minorEastAsia" w:cstheme="minorBidi"/>
          <w:sz w:val="22"/>
          <w:szCs w:val="22"/>
          <w:rtl/>
        </w:rPr>
      </w:pPr>
      <w:hyperlink w:anchor="_Toc87389005" w:history="1">
        <w:r w:rsidRPr="004349BC">
          <w:rPr>
            <w:rStyle w:val="Hyperlink"/>
            <w:rtl/>
          </w:rPr>
          <w:t>הביאור הב' בריטב"א דקמ"ל דבהפר ומת חשיב שלא הפר כלל והאב יורש את כל חלק הבעל</w:t>
        </w:r>
      </w:hyperlink>
    </w:p>
    <w:p w:rsidR="0099372C" w:rsidRDefault="0099372C" w:rsidP="0099372C">
      <w:pPr>
        <w:pStyle w:val="2"/>
        <w:rPr>
          <w:rFonts w:eastAsiaTheme="minorEastAsia" w:cstheme="minorBidi"/>
          <w:sz w:val="22"/>
          <w:szCs w:val="22"/>
          <w:rtl/>
        </w:rPr>
      </w:pPr>
      <w:hyperlink w:anchor="_Toc87389006" w:history="1">
        <w:r w:rsidRPr="004349BC">
          <w:rPr>
            <w:rStyle w:val="Hyperlink"/>
            <w:rtl/>
          </w:rPr>
          <w:t>בחידוש בהפר הבעל ומת ולא שמע האב</w:t>
        </w:r>
      </w:hyperlink>
    </w:p>
    <w:p w:rsidR="0099372C" w:rsidRDefault="0099372C" w:rsidP="0099372C">
      <w:pPr>
        <w:pStyle w:val="aff4"/>
        <w:rPr>
          <w:rFonts w:eastAsiaTheme="minorEastAsia" w:cstheme="minorBidi"/>
          <w:i/>
          <w:iCs/>
          <w:noProof/>
          <w:sz w:val="22"/>
          <w:szCs w:val="22"/>
          <w:rtl/>
        </w:rPr>
      </w:pPr>
      <w:hyperlink w:anchor="_Toc87389007" w:history="1">
        <w:r w:rsidRPr="004349BC">
          <w:rPr>
            <w:rStyle w:val="Hyperlink"/>
            <w:noProof/>
            <w:rtl/>
          </w:rPr>
          <w:t>דברי הרשב"א דהא דתני לא שמע האב הוא לאו דוקא</w:t>
        </w:r>
      </w:hyperlink>
    </w:p>
    <w:p w:rsidR="0099372C" w:rsidRDefault="0099372C" w:rsidP="00114D36">
      <w:pPr>
        <w:pStyle w:val="aff2"/>
        <w:numPr>
          <w:ilvl w:val="0"/>
          <w:numId w:val="3"/>
        </w:numPr>
        <w:rPr>
          <w:rFonts w:eastAsiaTheme="minorEastAsia" w:cstheme="minorBidi"/>
          <w:sz w:val="22"/>
          <w:szCs w:val="22"/>
          <w:rtl/>
        </w:rPr>
      </w:pPr>
      <w:hyperlink w:anchor="_Toc87389008" w:history="1">
        <w:r w:rsidRPr="004349BC">
          <w:rPr>
            <w:rStyle w:val="Hyperlink"/>
            <w:rtl/>
          </w:rPr>
          <w:t>דברי הרשב"א דבהפר הבעל ומת הא דתני לא הספיק האב לשמוע הוא לאו דוקא</w:t>
        </w:r>
      </w:hyperlink>
    </w:p>
    <w:p w:rsidR="0099372C" w:rsidRDefault="0099372C" w:rsidP="0099372C">
      <w:pPr>
        <w:pStyle w:val="aff4"/>
        <w:rPr>
          <w:rFonts w:eastAsiaTheme="minorEastAsia" w:cstheme="minorBidi"/>
          <w:i/>
          <w:iCs/>
          <w:noProof/>
          <w:sz w:val="22"/>
          <w:szCs w:val="22"/>
          <w:rtl/>
        </w:rPr>
      </w:pPr>
      <w:hyperlink w:anchor="_Toc87389009" w:history="1">
        <w:r w:rsidRPr="004349BC">
          <w:rPr>
            <w:rStyle w:val="Hyperlink"/>
            <w:noProof/>
            <w:rtl/>
          </w:rPr>
          <w:t>דברי הר"ן דבלא שמע האב אף דהוקלש טובא זוכה בו האב</w:t>
        </w:r>
      </w:hyperlink>
    </w:p>
    <w:p w:rsidR="0099372C" w:rsidRDefault="0099372C" w:rsidP="00114D36">
      <w:pPr>
        <w:pStyle w:val="aff2"/>
        <w:numPr>
          <w:ilvl w:val="0"/>
          <w:numId w:val="3"/>
        </w:numPr>
        <w:rPr>
          <w:rFonts w:eastAsiaTheme="minorEastAsia" w:cstheme="minorBidi"/>
          <w:sz w:val="22"/>
          <w:szCs w:val="22"/>
          <w:rtl/>
        </w:rPr>
      </w:pPr>
      <w:hyperlink w:anchor="_Toc87389010" w:history="1">
        <w:r w:rsidRPr="004349BC">
          <w:rPr>
            <w:rStyle w:val="Hyperlink"/>
            <w:rtl/>
          </w:rPr>
          <w:t>ביאור הר"ן דבלא הספיק האב לשמוע יש רבותא דאף שהוקלש הנדר טובא מ"מ יש נתרוקנה</w:t>
        </w:r>
      </w:hyperlink>
    </w:p>
    <w:p w:rsidR="0099372C" w:rsidRDefault="0099372C" w:rsidP="00114D36">
      <w:pPr>
        <w:pStyle w:val="aff2"/>
        <w:numPr>
          <w:ilvl w:val="0"/>
          <w:numId w:val="3"/>
        </w:numPr>
        <w:rPr>
          <w:rFonts w:eastAsiaTheme="minorEastAsia" w:cstheme="minorBidi"/>
          <w:sz w:val="22"/>
          <w:szCs w:val="22"/>
          <w:rtl/>
        </w:rPr>
      </w:pPr>
      <w:hyperlink w:anchor="_Toc87389011" w:history="1">
        <w:r w:rsidRPr="004349BC">
          <w:rPr>
            <w:rStyle w:val="Hyperlink"/>
            <w:rtl/>
          </w:rPr>
          <w:t>ביאור הר"ן דכשמת הבעל בטלה הפרתו וזוכה בו האב אעפ"י שלא זכה האב בנדר בחיי הבעל</w:t>
        </w:r>
      </w:hyperlink>
    </w:p>
    <w:p w:rsidR="0099372C" w:rsidRDefault="0099372C" w:rsidP="00114D36">
      <w:pPr>
        <w:pStyle w:val="aff2"/>
        <w:numPr>
          <w:ilvl w:val="0"/>
          <w:numId w:val="3"/>
        </w:numPr>
        <w:rPr>
          <w:rFonts w:eastAsiaTheme="minorEastAsia" w:cstheme="minorBidi"/>
          <w:sz w:val="22"/>
          <w:szCs w:val="22"/>
        </w:rPr>
      </w:pPr>
      <w:hyperlink w:anchor="_Toc87389012" w:history="1">
        <w:r w:rsidRPr="004349BC">
          <w:rPr>
            <w:rStyle w:val="Hyperlink"/>
            <w:rtl/>
          </w:rPr>
          <w:t>דברי הר"ן דא"א לומר דכיון שהוקלש טובא לכן יש נתרוקנה דהא אף בשתק הבעל יש נתרוקנה</w:t>
        </w:r>
      </w:hyperlink>
    </w:p>
    <w:p w:rsidR="00EC0C1E" w:rsidRDefault="00EC0C1E" w:rsidP="00EC0C1E">
      <w:pPr>
        <w:pStyle w:val="aff2"/>
        <w:rPr>
          <w:rFonts w:eastAsiaTheme="minorEastAsia" w:cstheme="minorBidi"/>
          <w:sz w:val="22"/>
          <w:szCs w:val="22"/>
          <w:rtl/>
        </w:rPr>
      </w:pPr>
    </w:p>
    <w:p w:rsidR="0099372C" w:rsidRDefault="0099372C" w:rsidP="0099372C">
      <w:pPr>
        <w:pStyle w:val="aff4"/>
        <w:rPr>
          <w:rFonts w:eastAsiaTheme="minorEastAsia" w:cstheme="minorBidi"/>
          <w:i/>
          <w:iCs/>
          <w:noProof/>
          <w:sz w:val="22"/>
          <w:szCs w:val="22"/>
          <w:rtl/>
        </w:rPr>
      </w:pPr>
      <w:hyperlink w:anchor="_Toc87389013" w:history="1">
        <w:r w:rsidRPr="004349BC">
          <w:rPr>
            <w:rStyle w:val="Hyperlink"/>
            <w:noProof/>
            <w:rtl/>
          </w:rPr>
          <w:t>דברי הרא"ש דבלא שמע האב מיפר אף שלא היה ראוי להפר</w:t>
        </w:r>
      </w:hyperlink>
    </w:p>
    <w:p w:rsidR="0099372C" w:rsidRDefault="0099372C" w:rsidP="00114D36">
      <w:pPr>
        <w:pStyle w:val="aff2"/>
        <w:numPr>
          <w:ilvl w:val="0"/>
          <w:numId w:val="3"/>
        </w:numPr>
        <w:rPr>
          <w:rFonts w:eastAsiaTheme="minorEastAsia" w:cstheme="minorBidi"/>
          <w:sz w:val="22"/>
          <w:szCs w:val="22"/>
          <w:rtl/>
        </w:rPr>
      </w:pPr>
      <w:hyperlink w:anchor="_Toc87389014" w:history="1">
        <w:r w:rsidRPr="004349BC">
          <w:rPr>
            <w:rStyle w:val="Hyperlink"/>
            <w:rtl/>
          </w:rPr>
          <w:t>ביאור הרא"ש דקמ"ל דאמרינן נתרוקנה אף בלא שמע האב ולא היה ראוי להפר בחיי הבעל</w:t>
        </w:r>
      </w:hyperlink>
    </w:p>
    <w:p w:rsidR="0099372C" w:rsidRDefault="0099372C" w:rsidP="0099372C">
      <w:pPr>
        <w:pStyle w:val="2"/>
        <w:rPr>
          <w:rFonts w:eastAsiaTheme="minorEastAsia" w:cstheme="minorBidi"/>
          <w:sz w:val="22"/>
          <w:szCs w:val="22"/>
          <w:rtl/>
        </w:rPr>
      </w:pPr>
      <w:hyperlink w:anchor="_Toc87389015" w:history="1">
        <w:r w:rsidRPr="004349BC">
          <w:rPr>
            <w:rStyle w:val="Hyperlink"/>
            <w:rtl/>
          </w:rPr>
          <w:t>ביאורי ראשי הישיבות</w:t>
        </w:r>
      </w:hyperlink>
    </w:p>
    <w:p w:rsidR="0099372C" w:rsidRDefault="0099372C" w:rsidP="0099372C">
      <w:pPr>
        <w:pStyle w:val="2"/>
        <w:rPr>
          <w:rFonts w:eastAsiaTheme="minorEastAsia" w:cstheme="minorBidi"/>
          <w:sz w:val="22"/>
          <w:szCs w:val="22"/>
          <w:rtl/>
        </w:rPr>
      </w:pPr>
      <w:hyperlink w:anchor="_Toc87389016" w:history="1">
        <w:r w:rsidRPr="004349BC">
          <w:rPr>
            <w:rStyle w:val="Hyperlink"/>
            <w:rtl/>
          </w:rPr>
          <w:t>חקירה בגדר דין נתרוקנה</w:t>
        </w:r>
      </w:hyperlink>
    </w:p>
    <w:p w:rsidR="0099372C" w:rsidRDefault="0099372C" w:rsidP="0099372C">
      <w:pPr>
        <w:pStyle w:val="aff4"/>
        <w:rPr>
          <w:rFonts w:eastAsiaTheme="minorEastAsia" w:cstheme="minorBidi"/>
          <w:i/>
          <w:iCs/>
          <w:noProof/>
          <w:sz w:val="22"/>
          <w:szCs w:val="22"/>
          <w:rtl/>
        </w:rPr>
      </w:pPr>
      <w:hyperlink w:anchor="_Toc87389017" w:history="1">
        <w:r w:rsidRPr="004349BC">
          <w:rPr>
            <w:rStyle w:val="Hyperlink"/>
            <w:noProof/>
            <w:rtl/>
          </w:rPr>
          <w:t>הצד הא' בגרש"ר ובגרא"ל ובמשנת ר"א דהוא כירושה</w:t>
        </w:r>
      </w:hyperlink>
    </w:p>
    <w:p w:rsidR="0099372C" w:rsidRDefault="0099372C" w:rsidP="00114D36">
      <w:pPr>
        <w:pStyle w:val="aff2"/>
        <w:numPr>
          <w:ilvl w:val="0"/>
          <w:numId w:val="3"/>
        </w:numPr>
        <w:rPr>
          <w:rFonts w:eastAsiaTheme="minorEastAsia" w:cstheme="minorBidi"/>
          <w:sz w:val="22"/>
          <w:szCs w:val="22"/>
          <w:rtl/>
        </w:rPr>
      </w:pPr>
      <w:hyperlink w:anchor="_Toc87389018" w:history="1">
        <w:r w:rsidRPr="004349BC">
          <w:rPr>
            <w:rStyle w:val="Hyperlink"/>
            <w:rtl/>
          </w:rPr>
          <w:t>הצד הא' בגרש"ר ובגרא"ל ובמשנת ר"א דהאב עומד במקום הארוס ובא מכחו ומיפר את חלקו</w:t>
        </w:r>
      </w:hyperlink>
    </w:p>
    <w:p w:rsidR="0099372C" w:rsidRDefault="0099372C" w:rsidP="0099372C">
      <w:pPr>
        <w:pStyle w:val="aff4"/>
        <w:rPr>
          <w:rFonts w:eastAsiaTheme="minorEastAsia" w:cstheme="minorBidi"/>
          <w:i/>
          <w:iCs/>
          <w:noProof/>
          <w:sz w:val="22"/>
          <w:szCs w:val="22"/>
          <w:rtl/>
        </w:rPr>
      </w:pPr>
      <w:hyperlink w:anchor="_Toc87389019" w:history="1">
        <w:r w:rsidRPr="004349BC">
          <w:rPr>
            <w:rStyle w:val="Hyperlink"/>
            <w:noProof/>
            <w:rtl/>
          </w:rPr>
          <w:t>הצד הב' בגרש"ר ובגרא"ל ובמשנת ר"א דהאב מיפר מצד עצמו</w:t>
        </w:r>
      </w:hyperlink>
    </w:p>
    <w:p w:rsidR="0099372C" w:rsidRDefault="0099372C" w:rsidP="00114D36">
      <w:pPr>
        <w:pStyle w:val="aff2"/>
        <w:numPr>
          <w:ilvl w:val="0"/>
          <w:numId w:val="3"/>
        </w:numPr>
        <w:rPr>
          <w:rFonts w:eastAsiaTheme="minorEastAsia" w:cstheme="minorBidi"/>
          <w:sz w:val="22"/>
          <w:szCs w:val="22"/>
          <w:rtl/>
        </w:rPr>
      </w:pPr>
      <w:hyperlink w:anchor="_Toc87389020" w:history="1">
        <w:r w:rsidRPr="004349BC">
          <w:rPr>
            <w:rStyle w:val="Hyperlink"/>
            <w:rtl/>
          </w:rPr>
          <w:t>הצד הב' בגרש"ר דהאב מיפר בעצמו דרשותו התפשטה על כל השותפות ואינה חוזרת לרשותו</w:t>
        </w:r>
      </w:hyperlink>
    </w:p>
    <w:p w:rsidR="0099372C" w:rsidRDefault="0099372C" w:rsidP="00114D36">
      <w:pPr>
        <w:pStyle w:val="aff2"/>
        <w:numPr>
          <w:ilvl w:val="0"/>
          <w:numId w:val="3"/>
        </w:numPr>
        <w:rPr>
          <w:rFonts w:eastAsiaTheme="minorEastAsia" w:cstheme="minorBidi"/>
          <w:sz w:val="22"/>
          <w:szCs w:val="22"/>
          <w:rtl/>
        </w:rPr>
      </w:pPr>
      <w:hyperlink w:anchor="_Toc87389021" w:history="1">
        <w:r w:rsidRPr="004349BC">
          <w:rPr>
            <w:rStyle w:val="Hyperlink"/>
            <w:rtl/>
          </w:rPr>
          <w:t>הצד הב' בגרא"ל דהאב מיפר בעצמו או דחזרה לרשותו או דרשות הארוס התרוקנה לו</w:t>
        </w:r>
      </w:hyperlink>
    </w:p>
    <w:p w:rsidR="0099372C" w:rsidRDefault="0099372C" w:rsidP="00114D36">
      <w:pPr>
        <w:pStyle w:val="aff2"/>
        <w:numPr>
          <w:ilvl w:val="0"/>
          <w:numId w:val="3"/>
        </w:numPr>
        <w:rPr>
          <w:rFonts w:eastAsiaTheme="minorEastAsia" w:cstheme="minorBidi"/>
          <w:sz w:val="22"/>
          <w:szCs w:val="22"/>
          <w:rtl/>
        </w:rPr>
      </w:pPr>
      <w:hyperlink w:anchor="_Toc87389022" w:history="1">
        <w:r w:rsidRPr="004349BC">
          <w:rPr>
            <w:rStyle w:val="Hyperlink"/>
            <w:rtl/>
          </w:rPr>
          <w:t>הצד הב' במשנת ר"א דכשהסתלק הארוס ממילא חזרה לרשות האב ואין האב בא מכח הארוס</w:t>
        </w:r>
      </w:hyperlink>
    </w:p>
    <w:p w:rsidR="0099372C" w:rsidRDefault="0099372C" w:rsidP="00114D36">
      <w:pPr>
        <w:pStyle w:val="aff2"/>
        <w:numPr>
          <w:ilvl w:val="0"/>
          <w:numId w:val="3"/>
        </w:numPr>
        <w:rPr>
          <w:rFonts w:eastAsiaTheme="minorEastAsia" w:cstheme="minorBidi"/>
          <w:sz w:val="22"/>
          <w:szCs w:val="22"/>
          <w:rtl/>
        </w:rPr>
      </w:pPr>
      <w:hyperlink w:anchor="_Toc87389023" w:history="1">
        <w:r w:rsidRPr="004349BC">
          <w:rPr>
            <w:rStyle w:val="Hyperlink"/>
            <w:rtl/>
          </w:rPr>
          <w:t>דברי המשנת ר"א דצריך ילפותא לנתרוקנה דלא נימא דמשהתארסה פקעה רשות האב</w:t>
        </w:r>
      </w:hyperlink>
    </w:p>
    <w:p w:rsidR="0099372C" w:rsidRDefault="0099372C" w:rsidP="00114D36">
      <w:pPr>
        <w:pStyle w:val="aff2"/>
        <w:numPr>
          <w:ilvl w:val="0"/>
          <w:numId w:val="3"/>
        </w:numPr>
        <w:rPr>
          <w:rFonts w:eastAsiaTheme="minorEastAsia" w:cstheme="minorBidi"/>
          <w:sz w:val="22"/>
          <w:szCs w:val="22"/>
          <w:rtl/>
        </w:rPr>
      </w:pPr>
      <w:hyperlink w:anchor="_Toc87389024" w:history="1">
        <w:r w:rsidRPr="004349BC">
          <w:rPr>
            <w:rStyle w:val="Hyperlink"/>
            <w:rtl/>
          </w:rPr>
          <w:t>ביאור נוסף במשנת ר"א דהאב יורש את בעלות הארוס אך הפרתו היא הפרה חדשה</w:t>
        </w:r>
      </w:hyperlink>
    </w:p>
    <w:p w:rsidR="0099372C" w:rsidRDefault="0099372C" w:rsidP="0099372C">
      <w:pPr>
        <w:pStyle w:val="aff4"/>
        <w:rPr>
          <w:rFonts w:eastAsiaTheme="minorEastAsia" w:cstheme="minorBidi"/>
          <w:i/>
          <w:iCs/>
          <w:noProof/>
          <w:sz w:val="22"/>
          <w:szCs w:val="22"/>
          <w:rtl/>
        </w:rPr>
      </w:pPr>
      <w:hyperlink w:anchor="_Toc87389025" w:history="1">
        <w:r w:rsidRPr="004349BC">
          <w:rPr>
            <w:rStyle w:val="Hyperlink"/>
            <w:noProof/>
            <w:rtl/>
          </w:rPr>
          <w:t>ביאור הגרא"ל בריטב"א דהאב עיקר ומיפר מצד עצמו</w:t>
        </w:r>
      </w:hyperlink>
    </w:p>
    <w:p w:rsidR="0099372C" w:rsidRDefault="0099372C" w:rsidP="00114D36">
      <w:pPr>
        <w:pStyle w:val="aff2"/>
        <w:numPr>
          <w:ilvl w:val="0"/>
          <w:numId w:val="3"/>
        </w:numPr>
        <w:rPr>
          <w:rFonts w:eastAsiaTheme="minorEastAsia" w:cstheme="minorBidi"/>
          <w:sz w:val="22"/>
          <w:szCs w:val="22"/>
          <w:rtl/>
        </w:rPr>
      </w:pPr>
      <w:hyperlink w:anchor="_Toc87389026" w:history="1">
        <w:r w:rsidRPr="004349BC">
          <w:rPr>
            <w:rStyle w:val="Hyperlink"/>
            <w:rtl/>
          </w:rPr>
          <w:t>ביאור הגרא"ל בריטב"א דהארוס אינו מגרע מזכות האב והאב מיפר מצד עצמו ולא מכח הארוס</w:t>
        </w:r>
      </w:hyperlink>
    </w:p>
    <w:p w:rsidR="0099372C" w:rsidRDefault="0099372C" w:rsidP="0099372C">
      <w:pPr>
        <w:pStyle w:val="aff4"/>
        <w:rPr>
          <w:rFonts w:eastAsiaTheme="minorEastAsia" w:cstheme="minorBidi"/>
          <w:i/>
          <w:iCs/>
          <w:noProof/>
          <w:sz w:val="22"/>
          <w:szCs w:val="22"/>
          <w:rtl/>
        </w:rPr>
      </w:pPr>
      <w:hyperlink w:anchor="_Toc87389027" w:history="1">
        <w:r w:rsidRPr="004349BC">
          <w:rPr>
            <w:rStyle w:val="Hyperlink"/>
            <w:noProof/>
            <w:rtl/>
          </w:rPr>
          <w:t>ביאור הגרש"ר והמשנת ר"א ברשב"א דהאב בא מכח הבעל</w:t>
        </w:r>
      </w:hyperlink>
    </w:p>
    <w:p w:rsidR="0099372C" w:rsidRDefault="0099372C" w:rsidP="00114D36">
      <w:pPr>
        <w:pStyle w:val="aff2"/>
        <w:numPr>
          <w:ilvl w:val="0"/>
          <w:numId w:val="3"/>
        </w:numPr>
        <w:rPr>
          <w:rFonts w:eastAsiaTheme="minorEastAsia" w:cstheme="minorBidi"/>
          <w:sz w:val="22"/>
          <w:szCs w:val="22"/>
          <w:rtl/>
        </w:rPr>
      </w:pPr>
      <w:hyperlink w:anchor="_Toc87389028" w:history="1">
        <w:r w:rsidRPr="004349BC">
          <w:rPr>
            <w:rStyle w:val="Hyperlink"/>
            <w:rtl/>
          </w:rPr>
          <w:t>ביאור הגרש"ר ברשב"א דבנתרוקנה האב מקבל את כח הפרת הארוס וחשיב הפרה אחר הפרה</w:t>
        </w:r>
      </w:hyperlink>
    </w:p>
    <w:p w:rsidR="0099372C" w:rsidRDefault="0099372C" w:rsidP="0099372C">
      <w:pPr>
        <w:pStyle w:val="aff4"/>
        <w:rPr>
          <w:rFonts w:eastAsiaTheme="minorEastAsia" w:cstheme="minorBidi"/>
          <w:i/>
          <w:iCs/>
          <w:noProof/>
          <w:sz w:val="22"/>
          <w:szCs w:val="22"/>
          <w:rtl/>
        </w:rPr>
      </w:pPr>
      <w:hyperlink w:anchor="_Toc87389029" w:history="1">
        <w:r w:rsidRPr="004349BC">
          <w:rPr>
            <w:rStyle w:val="Hyperlink"/>
            <w:noProof/>
            <w:rtl/>
          </w:rPr>
          <w:t>ביאור הגרש"ר ברמב"ם ובמאירי דהאב מיפר מצד עצמו</w:t>
        </w:r>
      </w:hyperlink>
    </w:p>
    <w:p w:rsidR="0099372C" w:rsidRDefault="0099372C" w:rsidP="00114D36">
      <w:pPr>
        <w:pStyle w:val="aff2"/>
        <w:numPr>
          <w:ilvl w:val="0"/>
          <w:numId w:val="3"/>
        </w:numPr>
        <w:rPr>
          <w:rFonts w:eastAsiaTheme="minorEastAsia" w:cstheme="minorBidi"/>
          <w:sz w:val="22"/>
          <w:szCs w:val="22"/>
          <w:rtl/>
        </w:rPr>
      </w:pPr>
      <w:hyperlink w:anchor="_Toc87389030" w:history="1">
        <w:r w:rsidRPr="004349BC">
          <w:rPr>
            <w:rStyle w:val="Hyperlink"/>
            <w:rtl/>
          </w:rPr>
          <w:t>ביאור הגרש"ר במאירי דבנתרוקנה האב בעלים בכל הנדר ואינו מפר את חלק הבעל שהופר</w:t>
        </w:r>
      </w:hyperlink>
    </w:p>
    <w:p w:rsidR="0099372C" w:rsidRDefault="0099372C" w:rsidP="00114D36">
      <w:pPr>
        <w:pStyle w:val="aff2"/>
        <w:numPr>
          <w:ilvl w:val="0"/>
          <w:numId w:val="3"/>
        </w:numPr>
        <w:rPr>
          <w:rFonts w:eastAsiaTheme="minorEastAsia" w:cstheme="minorBidi"/>
          <w:sz w:val="22"/>
          <w:szCs w:val="22"/>
          <w:rtl/>
        </w:rPr>
      </w:pPr>
      <w:hyperlink w:anchor="_Toc87389031" w:history="1">
        <w:r w:rsidRPr="004349BC">
          <w:rPr>
            <w:rStyle w:val="Hyperlink"/>
            <w:rtl/>
          </w:rPr>
          <w:t>דברי הגרש"ר והמשנת ר"א דהרמב"ם ס"ל כמאירי דבנתרוקנה האב נעשה בעלים על כל הנדר</w:t>
        </w:r>
      </w:hyperlink>
    </w:p>
    <w:p w:rsidR="0099372C" w:rsidRDefault="0099372C" w:rsidP="0099372C">
      <w:pPr>
        <w:pStyle w:val="aff4"/>
        <w:rPr>
          <w:rFonts w:eastAsiaTheme="minorEastAsia" w:cstheme="minorBidi"/>
          <w:i/>
          <w:iCs/>
          <w:noProof/>
          <w:sz w:val="22"/>
          <w:szCs w:val="22"/>
          <w:rtl/>
        </w:rPr>
      </w:pPr>
      <w:hyperlink w:anchor="_Toc87389032" w:history="1">
        <w:r w:rsidRPr="004349BC">
          <w:rPr>
            <w:rStyle w:val="Hyperlink"/>
            <w:noProof/>
            <w:rtl/>
          </w:rPr>
          <w:t>הביאור הב' במשנת ר"א דהאב יורש אך מיפר מצד עצמו</w:t>
        </w:r>
      </w:hyperlink>
    </w:p>
    <w:p w:rsidR="0099372C" w:rsidRDefault="0099372C" w:rsidP="00114D36">
      <w:pPr>
        <w:pStyle w:val="aff2"/>
        <w:numPr>
          <w:ilvl w:val="0"/>
          <w:numId w:val="3"/>
        </w:numPr>
        <w:rPr>
          <w:rFonts w:eastAsiaTheme="minorEastAsia" w:cstheme="minorBidi"/>
          <w:sz w:val="22"/>
          <w:szCs w:val="22"/>
          <w:rtl/>
        </w:rPr>
      </w:pPr>
      <w:hyperlink w:anchor="_Toc87389033" w:history="1">
        <w:r w:rsidRPr="004349BC">
          <w:rPr>
            <w:rStyle w:val="Hyperlink"/>
            <w:rtl/>
          </w:rPr>
          <w:t>הביאור הב' במשנת ר"א ברמב"ם דהאב יורש את בעלות הארוס אך הפרתו היא הפרה חדשה</w:t>
        </w:r>
      </w:hyperlink>
    </w:p>
    <w:p w:rsidR="0099372C" w:rsidRDefault="0099372C" w:rsidP="00114D36">
      <w:pPr>
        <w:pStyle w:val="aff2"/>
        <w:numPr>
          <w:ilvl w:val="0"/>
          <w:numId w:val="3"/>
        </w:numPr>
        <w:rPr>
          <w:rFonts w:eastAsiaTheme="minorEastAsia" w:cstheme="minorBidi"/>
          <w:sz w:val="22"/>
          <w:szCs w:val="22"/>
          <w:rtl/>
        </w:rPr>
      </w:pPr>
      <w:hyperlink w:anchor="_Toc87389034" w:history="1">
        <w:r w:rsidRPr="004349BC">
          <w:rPr>
            <w:rStyle w:val="Hyperlink"/>
            <w:rtl/>
          </w:rPr>
          <w:t>ביאור המשנת ר"א דאף שהארוס הפר לא פקעה בעלותו ושמיעת האב חשיבא כשמיעה חדשה</w:t>
        </w:r>
      </w:hyperlink>
    </w:p>
    <w:p w:rsidR="0099372C" w:rsidRDefault="0099372C" w:rsidP="0099372C">
      <w:pPr>
        <w:pStyle w:val="aff4"/>
        <w:rPr>
          <w:rFonts w:eastAsiaTheme="minorEastAsia" w:cstheme="minorBidi"/>
          <w:i/>
          <w:iCs/>
          <w:noProof/>
          <w:sz w:val="22"/>
          <w:szCs w:val="22"/>
          <w:rtl/>
        </w:rPr>
      </w:pPr>
      <w:hyperlink w:anchor="_Toc87389035" w:history="1">
        <w:r w:rsidRPr="004349BC">
          <w:rPr>
            <w:rStyle w:val="Hyperlink"/>
            <w:noProof/>
            <w:rtl/>
          </w:rPr>
          <w:t>ביאור הגרש"ר ברמב"ם דהאב מיפר בעצמו אחר שמיעת דבעל</w:t>
        </w:r>
      </w:hyperlink>
    </w:p>
    <w:p w:rsidR="0099372C" w:rsidRDefault="0099372C" w:rsidP="00114D36">
      <w:pPr>
        <w:pStyle w:val="aff2"/>
        <w:numPr>
          <w:ilvl w:val="0"/>
          <w:numId w:val="3"/>
        </w:numPr>
        <w:rPr>
          <w:rFonts w:eastAsiaTheme="minorEastAsia" w:cstheme="minorBidi"/>
          <w:sz w:val="22"/>
          <w:szCs w:val="22"/>
          <w:rtl/>
        </w:rPr>
      </w:pPr>
      <w:hyperlink w:anchor="_Toc87389036" w:history="1">
        <w:r w:rsidRPr="004349BC">
          <w:rPr>
            <w:rStyle w:val="Hyperlink"/>
            <w:rtl/>
          </w:rPr>
          <w:t>ביאור הגרש"ר בר"ן דבהפר ומת למחר עדיין חשיב יום שמעו דהא לא היה יכול להפר</w:t>
        </w:r>
      </w:hyperlink>
    </w:p>
    <w:p w:rsidR="0099372C" w:rsidRDefault="0099372C" w:rsidP="00114D36">
      <w:pPr>
        <w:pStyle w:val="aff2"/>
        <w:numPr>
          <w:ilvl w:val="0"/>
          <w:numId w:val="3"/>
        </w:numPr>
        <w:rPr>
          <w:rFonts w:eastAsiaTheme="minorEastAsia" w:cstheme="minorBidi"/>
          <w:sz w:val="22"/>
          <w:szCs w:val="22"/>
          <w:rtl/>
        </w:rPr>
      </w:pPr>
      <w:hyperlink w:anchor="_Toc87389037" w:history="1">
        <w:r w:rsidRPr="004349BC">
          <w:rPr>
            <w:rStyle w:val="Hyperlink"/>
            <w:rtl/>
          </w:rPr>
          <w:t>ביאור הברכ"ש ברמב"ם דבהפר ומת למחר חשיב דעבר יום שמעו אף שלא היה יכול להפר</w:t>
        </w:r>
      </w:hyperlink>
    </w:p>
    <w:p w:rsidR="0099372C" w:rsidRDefault="0099372C" w:rsidP="00114D36">
      <w:pPr>
        <w:pStyle w:val="aff2"/>
        <w:numPr>
          <w:ilvl w:val="0"/>
          <w:numId w:val="3"/>
        </w:numPr>
        <w:rPr>
          <w:rFonts w:eastAsiaTheme="minorEastAsia" w:cstheme="minorBidi"/>
          <w:sz w:val="22"/>
          <w:szCs w:val="22"/>
          <w:rtl/>
        </w:rPr>
      </w:pPr>
      <w:hyperlink w:anchor="_Toc87389038" w:history="1">
        <w:r w:rsidRPr="004349BC">
          <w:rPr>
            <w:rStyle w:val="Hyperlink"/>
            <w:rtl/>
          </w:rPr>
          <w:t>ביאור הגרש"ר ברמב"ם דאף דעבר יום שמעו דבעל מ"מ בנתרוקנה האב מיפר מצד עצמו</w:t>
        </w:r>
      </w:hyperlink>
    </w:p>
    <w:p w:rsidR="0099372C" w:rsidRDefault="0099372C" w:rsidP="0099372C">
      <w:pPr>
        <w:pStyle w:val="aff4"/>
        <w:rPr>
          <w:rFonts w:eastAsiaTheme="minorEastAsia" w:cstheme="minorBidi"/>
          <w:i/>
          <w:iCs/>
          <w:noProof/>
          <w:sz w:val="22"/>
          <w:szCs w:val="22"/>
          <w:rtl/>
        </w:rPr>
      </w:pPr>
      <w:hyperlink w:anchor="_Toc87389039" w:history="1">
        <w:r w:rsidRPr="004349BC">
          <w:rPr>
            <w:rStyle w:val="Hyperlink"/>
            <w:noProof/>
            <w:rtl/>
          </w:rPr>
          <w:t>ביאור המשנת ר"א בקושית הרשב"א על הרמב"ם</w:t>
        </w:r>
      </w:hyperlink>
    </w:p>
    <w:p w:rsidR="0099372C" w:rsidRDefault="0099372C" w:rsidP="00114D36">
      <w:pPr>
        <w:pStyle w:val="aff2"/>
        <w:numPr>
          <w:ilvl w:val="0"/>
          <w:numId w:val="3"/>
        </w:numPr>
        <w:rPr>
          <w:rFonts w:eastAsiaTheme="minorEastAsia" w:cstheme="minorBidi"/>
          <w:sz w:val="22"/>
          <w:szCs w:val="22"/>
          <w:rtl/>
        </w:rPr>
      </w:pPr>
      <w:hyperlink w:anchor="_Toc87389040" w:history="1">
        <w:r w:rsidRPr="004349BC">
          <w:rPr>
            <w:rStyle w:val="Hyperlink"/>
            <w:rtl/>
          </w:rPr>
          <w:t>ביאור המשנת ר"א ברשב"א דהקשה על הרמב"ם דאף דעבר יום שמעו דבעל לא הוי הקמה</w:t>
        </w:r>
      </w:hyperlink>
    </w:p>
    <w:p w:rsidR="0099372C" w:rsidRDefault="0099372C" w:rsidP="0099372C">
      <w:pPr>
        <w:pStyle w:val="aff4"/>
        <w:rPr>
          <w:rFonts w:eastAsiaTheme="minorEastAsia" w:cstheme="minorBidi"/>
          <w:i/>
          <w:iCs/>
          <w:noProof/>
          <w:sz w:val="22"/>
          <w:szCs w:val="22"/>
          <w:rtl/>
        </w:rPr>
      </w:pPr>
      <w:hyperlink w:anchor="_Toc87389041" w:history="1">
        <w:r w:rsidRPr="004349BC">
          <w:rPr>
            <w:rStyle w:val="Hyperlink"/>
            <w:noProof/>
            <w:rtl/>
          </w:rPr>
          <w:t>ביאור המשנת ר"א ברמב"ם דבנתרוקנה א"צ לצרף יום שמיעה</w:t>
        </w:r>
      </w:hyperlink>
    </w:p>
    <w:p w:rsidR="0099372C" w:rsidRDefault="0099372C" w:rsidP="00114D36">
      <w:pPr>
        <w:pStyle w:val="aff2"/>
        <w:numPr>
          <w:ilvl w:val="0"/>
          <w:numId w:val="3"/>
        </w:numPr>
        <w:rPr>
          <w:rFonts w:eastAsiaTheme="minorEastAsia" w:cstheme="minorBidi"/>
          <w:sz w:val="22"/>
          <w:szCs w:val="22"/>
          <w:rtl/>
        </w:rPr>
      </w:pPr>
      <w:hyperlink w:anchor="_Toc87389042" w:history="1">
        <w:r w:rsidRPr="004349BC">
          <w:rPr>
            <w:rStyle w:val="Hyperlink"/>
            <w:rtl/>
          </w:rPr>
          <w:t>ביאור המשנת ר"א ברמב"ם דהאב והבעל צריכים לשמוע ביום אחד בכדי לצרף את ההפרות</w:t>
        </w:r>
      </w:hyperlink>
    </w:p>
    <w:p w:rsidR="0099372C" w:rsidRDefault="0099372C" w:rsidP="00114D36">
      <w:pPr>
        <w:pStyle w:val="aff2"/>
        <w:numPr>
          <w:ilvl w:val="0"/>
          <w:numId w:val="3"/>
        </w:numPr>
        <w:rPr>
          <w:rFonts w:eastAsiaTheme="minorEastAsia" w:cstheme="minorBidi"/>
          <w:sz w:val="22"/>
          <w:szCs w:val="22"/>
          <w:rtl/>
        </w:rPr>
      </w:pPr>
      <w:hyperlink w:anchor="_Toc87389043" w:history="1">
        <w:r w:rsidRPr="004349BC">
          <w:rPr>
            <w:rStyle w:val="Hyperlink"/>
            <w:rtl/>
          </w:rPr>
          <w:t>ביאור המשנת ר"א ברמב"ם דבנתרוקנה האב מיפר לבדו וא"צ שישמעו באותו היום</w:t>
        </w:r>
      </w:hyperlink>
    </w:p>
    <w:p w:rsidR="0099372C" w:rsidRDefault="0099372C" w:rsidP="0099372C">
      <w:pPr>
        <w:pStyle w:val="aff4"/>
        <w:rPr>
          <w:rFonts w:eastAsiaTheme="minorEastAsia" w:cstheme="minorBidi"/>
          <w:i/>
          <w:iCs/>
          <w:noProof/>
          <w:sz w:val="22"/>
          <w:szCs w:val="22"/>
          <w:rtl/>
        </w:rPr>
      </w:pPr>
      <w:hyperlink w:anchor="_Toc87389044" w:history="1">
        <w:r w:rsidRPr="004349BC">
          <w:rPr>
            <w:rStyle w:val="Hyperlink"/>
            <w:noProof/>
            <w:rtl/>
          </w:rPr>
          <w:t>הביאור הב' במשנת ר"א דבנתרוקנה יש לאב שמיעה חדשה</w:t>
        </w:r>
      </w:hyperlink>
    </w:p>
    <w:p w:rsidR="0099372C" w:rsidRDefault="0099372C" w:rsidP="00114D36">
      <w:pPr>
        <w:pStyle w:val="aff2"/>
        <w:numPr>
          <w:ilvl w:val="0"/>
          <w:numId w:val="3"/>
        </w:numPr>
        <w:rPr>
          <w:rFonts w:eastAsiaTheme="minorEastAsia" w:cstheme="minorBidi"/>
          <w:sz w:val="22"/>
          <w:szCs w:val="22"/>
          <w:rtl/>
        </w:rPr>
      </w:pPr>
      <w:hyperlink w:anchor="_Toc87389045" w:history="1">
        <w:r w:rsidRPr="004349BC">
          <w:rPr>
            <w:rStyle w:val="Hyperlink"/>
            <w:rtl/>
          </w:rPr>
          <w:t>הביאור הב' במשנת ר"א ברמב"ם דבנתרוקנה חשיב שמיעה חדשה של האב ולכן יכול להפר</w:t>
        </w:r>
      </w:hyperlink>
    </w:p>
    <w:p w:rsidR="0099372C" w:rsidRDefault="0099372C" w:rsidP="0099372C">
      <w:pPr>
        <w:pStyle w:val="aff4"/>
        <w:rPr>
          <w:rFonts w:eastAsiaTheme="minorEastAsia" w:cstheme="minorBidi"/>
          <w:i/>
          <w:iCs/>
          <w:noProof/>
          <w:sz w:val="22"/>
          <w:szCs w:val="22"/>
          <w:rtl/>
        </w:rPr>
      </w:pPr>
      <w:hyperlink w:anchor="_Toc87389046" w:history="1">
        <w:r w:rsidRPr="004349BC">
          <w:rPr>
            <w:rStyle w:val="Hyperlink"/>
            <w:noProof/>
            <w:rtl/>
          </w:rPr>
          <w:t>ביאור המשנת ר"א בקושית הרמב"ן על הרמב"ם</w:t>
        </w:r>
      </w:hyperlink>
    </w:p>
    <w:p w:rsidR="0099372C" w:rsidRDefault="0099372C" w:rsidP="00114D36">
      <w:pPr>
        <w:pStyle w:val="aff2"/>
        <w:numPr>
          <w:ilvl w:val="0"/>
          <w:numId w:val="3"/>
        </w:numPr>
        <w:rPr>
          <w:rFonts w:eastAsiaTheme="minorEastAsia" w:cstheme="minorBidi"/>
          <w:sz w:val="22"/>
          <w:szCs w:val="22"/>
          <w:rtl/>
        </w:rPr>
      </w:pPr>
      <w:hyperlink w:anchor="_Toc87389047" w:history="1">
        <w:r w:rsidRPr="004349BC">
          <w:rPr>
            <w:rStyle w:val="Hyperlink"/>
            <w:rtl/>
          </w:rPr>
          <w:t>ביאור המשנת ר"א בקושית הרמב"ן על הרמב"ם דיום שמעו דבעל עבר והיאך יורשו האב</w:t>
        </w:r>
      </w:hyperlink>
    </w:p>
    <w:p w:rsidR="0099372C" w:rsidRDefault="0099372C" w:rsidP="00114D36">
      <w:pPr>
        <w:pStyle w:val="aff2"/>
        <w:numPr>
          <w:ilvl w:val="0"/>
          <w:numId w:val="3"/>
        </w:numPr>
        <w:rPr>
          <w:rFonts w:eastAsiaTheme="minorEastAsia" w:cstheme="minorBidi"/>
          <w:sz w:val="22"/>
          <w:szCs w:val="22"/>
          <w:rtl/>
        </w:rPr>
      </w:pPr>
      <w:hyperlink w:anchor="_Toc87389048" w:history="1">
        <w:r w:rsidRPr="004349BC">
          <w:rPr>
            <w:rStyle w:val="Hyperlink"/>
            <w:rtl/>
          </w:rPr>
          <w:t>ביאור המשנת ר"א ברמב"ם דבחיי הבעל היה צריך לצרף ולכן לא היה האב יכול להפר</w:t>
        </w:r>
      </w:hyperlink>
    </w:p>
    <w:p w:rsidR="0099372C" w:rsidRDefault="0099372C" w:rsidP="0099372C">
      <w:pPr>
        <w:pStyle w:val="aff4"/>
        <w:rPr>
          <w:rFonts w:eastAsiaTheme="minorEastAsia" w:cstheme="minorBidi"/>
          <w:i/>
          <w:iCs/>
          <w:noProof/>
          <w:sz w:val="22"/>
          <w:szCs w:val="22"/>
          <w:rtl/>
        </w:rPr>
      </w:pPr>
      <w:hyperlink w:anchor="_Toc87389049" w:history="1">
        <w:r w:rsidRPr="004349BC">
          <w:rPr>
            <w:rStyle w:val="Hyperlink"/>
            <w:noProof/>
            <w:rtl/>
          </w:rPr>
          <w:t>ביאור המשנת ר"א והגרש"ר ברמב"ן דהאב מיפר מצד עצמו</w:t>
        </w:r>
      </w:hyperlink>
    </w:p>
    <w:p w:rsidR="0099372C" w:rsidRDefault="0099372C" w:rsidP="00114D36">
      <w:pPr>
        <w:pStyle w:val="aff2"/>
        <w:numPr>
          <w:ilvl w:val="0"/>
          <w:numId w:val="3"/>
        </w:numPr>
        <w:rPr>
          <w:rFonts w:eastAsiaTheme="minorEastAsia" w:cstheme="minorBidi"/>
          <w:sz w:val="22"/>
          <w:szCs w:val="22"/>
          <w:rtl/>
        </w:rPr>
      </w:pPr>
      <w:hyperlink w:anchor="_Toc87389050" w:history="1">
        <w:r w:rsidRPr="004349BC">
          <w:rPr>
            <w:rStyle w:val="Hyperlink"/>
            <w:rtl/>
          </w:rPr>
          <w:t>ביאור המשנת ר"א ברמב"ן דהאב מיפר מצד עצמו ואינו יורש את זכות הההפרה של הארוס</w:t>
        </w:r>
      </w:hyperlink>
    </w:p>
    <w:p w:rsidR="0099372C" w:rsidRDefault="0099372C" w:rsidP="00114D36">
      <w:pPr>
        <w:pStyle w:val="aff2"/>
        <w:numPr>
          <w:ilvl w:val="0"/>
          <w:numId w:val="3"/>
        </w:numPr>
        <w:rPr>
          <w:rFonts w:eastAsiaTheme="minorEastAsia" w:cstheme="minorBidi"/>
          <w:sz w:val="22"/>
          <w:szCs w:val="22"/>
          <w:rtl/>
        </w:rPr>
      </w:pPr>
      <w:hyperlink w:anchor="_Toc87389051" w:history="1">
        <w:r w:rsidRPr="004349BC">
          <w:rPr>
            <w:rStyle w:val="Hyperlink"/>
            <w:rtl/>
          </w:rPr>
          <w:t>קושית הגרש"ר על הרמב"ן דבהפר ומת למחר היאך מיפר האב את חלק הארוס דעבר יום שמעו</w:t>
        </w:r>
      </w:hyperlink>
    </w:p>
    <w:p w:rsidR="0099372C" w:rsidRDefault="0099372C" w:rsidP="00114D36">
      <w:pPr>
        <w:pStyle w:val="aff2"/>
        <w:numPr>
          <w:ilvl w:val="0"/>
          <w:numId w:val="3"/>
        </w:numPr>
        <w:rPr>
          <w:rFonts w:eastAsiaTheme="minorEastAsia" w:cstheme="minorBidi"/>
          <w:sz w:val="22"/>
          <w:szCs w:val="22"/>
          <w:rtl/>
        </w:rPr>
      </w:pPr>
      <w:hyperlink w:anchor="_Toc87389052" w:history="1">
        <w:r w:rsidRPr="004349BC">
          <w:rPr>
            <w:rStyle w:val="Hyperlink"/>
            <w:rtl/>
          </w:rPr>
          <w:t>ביאור הגרש"ר ברמב"ן דכח האב מתפשט על כל הנדר ומיפר אף שעבר יום שמעו דארוס</w:t>
        </w:r>
      </w:hyperlink>
    </w:p>
    <w:p w:rsidR="0099372C" w:rsidRDefault="0099372C" w:rsidP="0099372C">
      <w:pPr>
        <w:pStyle w:val="aff4"/>
        <w:rPr>
          <w:rFonts w:eastAsiaTheme="minorEastAsia" w:cstheme="minorBidi"/>
          <w:i/>
          <w:iCs/>
          <w:noProof/>
          <w:sz w:val="22"/>
          <w:szCs w:val="22"/>
          <w:rtl/>
        </w:rPr>
      </w:pPr>
      <w:hyperlink w:anchor="_Toc87389053" w:history="1">
        <w:r w:rsidRPr="004349BC">
          <w:rPr>
            <w:rStyle w:val="Hyperlink"/>
            <w:noProof/>
            <w:rtl/>
          </w:rPr>
          <w:t>ביאור הגרש"ר בפלוגתת הב"י והלח"מ בגדר נתרוקנה</w:t>
        </w:r>
      </w:hyperlink>
    </w:p>
    <w:p w:rsidR="0099372C" w:rsidRDefault="0099372C" w:rsidP="00114D36">
      <w:pPr>
        <w:pStyle w:val="aff2"/>
        <w:numPr>
          <w:ilvl w:val="0"/>
          <w:numId w:val="3"/>
        </w:numPr>
        <w:rPr>
          <w:rFonts w:eastAsiaTheme="minorEastAsia" w:cstheme="minorBidi"/>
          <w:sz w:val="22"/>
          <w:szCs w:val="22"/>
          <w:rtl/>
        </w:rPr>
      </w:pPr>
      <w:hyperlink w:anchor="_Toc87389054" w:history="1">
        <w:r w:rsidRPr="004349BC">
          <w:rPr>
            <w:rStyle w:val="Hyperlink"/>
            <w:rtl/>
          </w:rPr>
          <w:t>ביאור הגרש"ר בלח"מ דבנתרוקנה האב מיפר מצד עצמו והיום שמעו תלוי בשמיעת האב</w:t>
        </w:r>
      </w:hyperlink>
    </w:p>
    <w:p w:rsidR="0099372C" w:rsidRDefault="0099372C" w:rsidP="00114D36">
      <w:pPr>
        <w:pStyle w:val="aff2"/>
        <w:numPr>
          <w:ilvl w:val="0"/>
          <w:numId w:val="3"/>
        </w:numPr>
        <w:rPr>
          <w:rFonts w:eastAsiaTheme="minorEastAsia" w:cstheme="minorBidi"/>
          <w:sz w:val="22"/>
          <w:szCs w:val="22"/>
          <w:rtl/>
        </w:rPr>
      </w:pPr>
      <w:hyperlink w:anchor="_Toc87389055" w:history="1">
        <w:r w:rsidRPr="004349BC">
          <w:rPr>
            <w:rStyle w:val="Hyperlink"/>
            <w:rtl/>
          </w:rPr>
          <w:t>ביאור הגרש"ר בב"י דבנתרוקנה האב יורש את כח הארוס דרשותו מתפשטת על רשות השותפות</w:t>
        </w:r>
      </w:hyperlink>
    </w:p>
    <w:p w:rsidR="0099372C" w:rsidRDefault="0099372C" w:rsidP="00114D36">
      <w:pPr>
        <w:pStyle w:val="aff2"/>
        <w:numPr>
          <w:ilvl w:val="0"/>
          <w:numId w:val="3"/>
        </w:numPr>
        <w:rPr>
          <w:rFonts w:eastAsiaTheme="minorEastAsia" w:cstheme="minorBidi"/>
          <w:sz w:val="22"/>
          <w:szCs w:val="22"/>
          <w:rtl/>
        </w:rPr>
      </w:pPr>
      <w:hyperlink w:anchor="_Toc87389056" w:history="1">
        <w:r w:rsidRPr="004349BC">
          <w:rPr>
            <w:rStyle w:val="Hyperlink"/>
            <w:rtl/>
          </w:rPr>
          <w:t>הביאור הא' בגרש"ר בלח"מ דבנתרוקנה היא חוזרת לרשות אביה כפנויה וא"צ לשמוע אם הבעל</w:t>
        </w:r>
      </w:hyperlink>
    </w:p>
    <w:p w:rsidR="0099372C" w:rsidRDefault="0099372C" w:rsidP="00114D36">
      <w:pPr>
        <w:pStyle w:val="aff2"/>
        <w:numPr>
          <w:ilvl w:val="0"/>
          <w:numId w:val="3"/>
        </w:numPr>
        <w:rPr>
          <w:rFonts w:eastAsiaTheme="minorEastAsia" w:cstheme="minorBidi"/>
          <w:sz w:val="22"/>
          <w:szCs w:val="22"/>
          <w:rtl/>
        </w:rPr>
      </w:pPr>
      <w:hyperlink w:anchor="_Toc87389057" w:history="1">
        <w:r w:rsidRPr="004349BC">
          <w:rPr>
            <w:rStyle w:val="Hyperlink"/>
            <w:rtl/>
          </w:rPr>
          <w:t>הביאור הב' בגרש"ר בלח"מ דהאב זכה בכל השותפות אך היום שמעו תלוי במיפר בפועל</w:t>
        </w:r>
      </w:hyperlink>
    </w:p>
    <w:p w:rsidR="0099372C" w:rsidRDefault="0099372C" w:rsidP="0099372C">
      <w:pPr>
        <w:pStyle w:val="aff4"/>
        <w:rPr>
          <w:rFonts w:eastAsiaTheme="minorEastAsia" w:cstheme="minorBidi"/>
          <w:i/>
          <w:iCs/>
          <w:noProof/>
          <w:sz w:val="22"/>
          <w:szCs w:val="22"/>
          <w:rtl/>
        </w:rPr>
      </w:pPr>
      <w:hyperlink w:anchor="_Toc87389058" w:history="1">
        <w:r w:rsidRPr="004349BC">
          <w:rPr>
            <w:rStyle w:val="Hyperlink"/>
            <w:noProof/>
            <w:rtl/>
          </w:rPr>
          <w:t>ביאור הגרש"ר בדברי הגר"א בדעת הרמב"ם</w:t>
        </w:r>
      </w:hyperlink>
    </w:p>
    <w:p w:rsidR="0099372C" w:rsidRDefault="0099372C" w:rsidP="00114D36">
      <w:pPr>
        <w:pStyle w:val="aff2"/>
        <w:numPr>
          <w:ilvl w:val="0"/>
          <w:numId w:val="3"/>
        </w:numPr>
        <w:rPr>
          <w:rFonts w:eastAsiaTheme="minorEastAsia" w:cstheme="minorBidi"/>
          <w:sz w:val="22"/>
          <w:szCs w:val="22"/>
          <w:rtl/>
        </w:rPr>
      </w:pPr>
      <w:hyperlink w:anchor="_Toc87389059" w:history="1">
        <w:r w:rsidRPr="004349BC">
          <w:rPr>
            <w:rStyle w:val="Hyperlink"/>
            <w:rtl/>
          </w:rPr>
          <w:t>ביאור הגרש"ר בגר"א דמדלא כתב הרמב"ם דהפר בו ביום משמע דאף למחר מיפר</w:t>
        </w:r>
      </w:hyperlink>
    </w:p>
    <w:p w:rsidR="0099372C" w:rsidRDefault="0099372C" w:rsidP="00114D36">
      <w:pPr>
        <w:pStyle w:val="aff2"/>
        <w:numPr>
          <w:ilvl w:val="0"/>
          <w:numId w:val="3"/>
        </w:numPr>
        <w:rPr>
          <w:rFonts w:eastAsiaTheme="minorEastAsia" w:cstheme="minorBidi"/>
          <w:sz w:val="22"/>
          <w:szCs w:val="22"/>
          <w:rtl/>
        </w:rPr>
      </w:pPr>
      <w:hyperlink w:anchor="_Toc87389060" w:history="1">
        <w:r w:rsidRPr="004349BC">
          <w:rPr>
            <w:rStyle w:val="Hyperlink"/>
            <w:rtl/>
          </w:rPr>
          <w:t>קושית הגרש"ר כל הגר"א דהרמב"ם איירי אף בשמע האב וודאי דאייירי במיפר באותו היום</w:t>
        </w:r>
      </w:hyperlink>
    </w:p>
    <w:p w:rsidR="0099372C" w:rsidRDefault="0099372C" w:rsidP="00114D36">
      <w:pPr>
        <w:pStyle w:val="aff2"/>
        <w:numPr>
          <w:ilvl w:val="0"/>
          <w:numId w:val="3"/>
        </w:numPr>
        <w:rPr>
          <w:rFonts w:eastAsiaTheme="minorEastAsia" w:cstheme="minorBidi"/>
          <w:sz w:val="22"/>
          <w:szCs w:val="22"/>
          <w:rtl/>
        </w:rPr>
      </w:pPr>
      <w:hyperlink w:anchor="_Toc87389061" w:history="1">
        <w:r w:rsidRPr="004349BC">
          <w:rPr>
            <w:rStyle w:val="Hyperlink"/>
            <w:rtl/>
          </w:rPr>
          <w:t>ביאור הגרש"ר בגר"א דמשמע ברמב"ם דגרס בברייתא כרמב"ן דבו ביום נאמר על הפר הבעל</w:t>
        </w:r>
      </w:hyperlink>
    </w:p>
    <w:p w:rsidR="0099372C" w:rsidRDefault="0099372C" w:rsidP="0099372C">
      <w:pPr>
        <w:pStyle w:val="aff4"/>
        <w:rPr>
          <w:rFonts w:eastAsiaTheme="minorEastAsia" w:cstheme="minorBidi"/>
          <w:i/>
          <w:iCs/>
          <w:noProof/>
          <w:sz w:val="22"/>
          <w:szCs w:val="22"/>
          <w:rtl/>
        </w:rPr>
      </w:pPr>
      <w:hyperlink w:anchor="_Toc87389062" w:history="1">
        <w:r w:rsidRPr="004349BC">
          <w:rPr>
            <w:rStyle w:val="Hyperlink"/>
            <w:noProof/>
            <w:rtl/>
          </w:rPr>
          <w:t>ביאור הברכ"ש דהאב צריך להפר את חלק הבעל בפנ"ע</w:t>
        </w:r>
      </w:hyperlink>
    </w:p>
    <w:p w:rsidR="0099372C" w:rsidRDefault="0099372C" w:rsidP="00114D36">
      <w:pPr>
        <w:pStyle w:val="aff2"/>
        <w:numPr>
          <w:ilvl w:val="0"/>
          <w:numId w:val="3"/>
        </w:numPr>
        <w:rPr>
          <w:rFonts w:eastAsiaTheme="minorEastAsia" w:cstheme="minorBidi"/>
          <w:sz w:val="22"/>
          <w:szCs w:val="22"/>
          <w:rtl/>
        </w:rPr>
      </w:pPr>
      <w:hyperlink w:anchor="_Toc87389063" w:history="1">
        <w:r w:rsidRPr="004349BC">
          <w:rPr>
            <w:rStyle w:val="Hyperlink"/>
            <w:rtl/>
          </w:rPr>
          <w:t>קושית הברכ"ש דמשמע בר"ן דבנתרוקנה האב מיפר כל חלק בפנ"ע והא האב בעלים על הכל</w:t>
        </w:r>
      </w:hyperlink>
    </w:p>
    <w:p w:rsidR="0099372C" w:rsidRDefault="0099372C" w:rsidP="00114D36">
      <w:pPr>
        <w:pStyle w:val="aff2"/>
        <w:numPr>
          <w:ilvl w:val="0"/>
          <w:numId w:val="3"/>
        </w:numPr>
        <w:rPr>
          <w:rFonts w:eastAsiaTheme="minorEastAsia" w:cstheme="minorBidi"/>
          <w:sz w:val="22"/>
          <w:szCs w:val="22"/>
          <w:rtl/>
        </w:rPr>
      </w:pPr>
      <w:hyperlink w:anchor="_Toc87389064" w:history="1">
        <w:r w:rsidRPr="004349BC">
          <w:rPr>
            <w:rStyle w:val="Hyperlink"/>
            <w:rtl/>
          </w:rPr>
          <w:t>דברי הברכ"ש דמוכח בגמ' דהאב יכול להפר את החלק שלו ולשתוק ולהקים את חלק הבעל</w:t>
        </w:r>
      </w:hyperlink>
    </w:p>
    <w:p w:rsidR="0099372C" w:rsidRDefault="0099372C" w:rsidP="00114D36">
      <w:pPr>
        <w:pStyle w:val="aff2"/>
        <w:numPr>
          <w:ilvl w:val="0"/>
          <w:numId w:val="3"/>
        </w:numPr>
        <w:rPr>
          <w:rFonts w:eastAsiaTheme="minorEastAsia" w:cstheme="minorBidi"/>
          <w:sz w:val="22"/>
          <w:szCs w:val="22"/>
          <w:rtl/>
        </w:rPr>
      </w:pPr>
      <w:hyperlink w:anchor="_Toc87389065" w:history="1">
        <w:r w:rsidRPr="004349BC">
          <w:rPr>
            <w:rStyle w:val="Hyperlink"/>
            <w:rtl/>
          </w:rPr>
          <w:t>דברי הברכ"ש דמוכח דבנתרוקנה האב צריך להפר בפירוש את חלק הבעל</w:t>
        </w:r>
      </w:hyperlink>
    </w:p>
    <w:p w:rsidR="0099372C" w:rsidRDefault="0099372C" w:rsidP="00114D36">
      <w:pPr>
        <w:pStyle w:val="aff2"/>
        <w:numPr>
          <w:ilvl w:val="0"/>
          <w:numId w:val="3"/>
        </w:numPr>
        <w:rPr>
          <w:rFonts w:eastAsiaTheme="minorEastAsia" w:cstheme="minorBidi"/>
          <w:sz w:val="22"/>
          <w:szCs w:val="22"/>
          <w:rtl/>
        </w:rPr>
      </w:pPr>
      <w:hyperlink w:anchor="_Toc87389066" w:history="1">
        <w:r w:rsidRPr="004349BC">
          <w:rPr>
            <w:rStyle w:val="Hyperlink"/>
            <w:rtl/>
          </w:rPr>
          <w:t>ספק הברכ"ש כשלא ידע האב שמת הבעל והפר את כל חלקו ולא הפר בפירוש את חלק הבעל</w:t>
        </w:r>
      </w:hyperlink>
    </w:p>
    <w:p w:rsidR="0099372C" w:rsidRDefault="0099372C" w:rsidP="0099372C">
      <w:pPr>
        <w:pStyle w:val="aff4"/>
        <w:rPr>
          <w:rFonts w:eastAsiaTheme="minorEastAsia" w:cstheme="minorBidi"/>
          <w:i/>
          <w:iCs/>
          <w:noProof/>
          <w:sz w:val="22"/>
          <w:szCs w:val="22"/>
          <w:rtl/>
        </w:rPr>
      </w:pPr>
      <w:hyperlink w:anchor="_Toc87389067" w:history="1">
        <w:r w:rsidRPr="004349BC">
          <w:rPr>
            <w:rStyle w:val="Hyperlink"/>
            <w:noProof/>
            <w:rtl/>
          </w:rPr>
          <w:t>ביאור הגרד"פ בתי' הא' בריטב"א דבמת לא בטלה ההפרה</w:t>
        </w:r>
      </w:hyperlink>
    </w:p>
    <w:p w:rsidR="0099372C" w:rsidRDefault="0099372C" w:rsidP="00114D36">
      <w:pPr>
        <w:pStyle w:val="aff2"/>
        <w:numPr>
          <w:ilvl w:val="0"/>
          <w:numId w:val="3"/>
        </w:numPr>
        <w:rPr>
          <w:rFonts w:eastAsiaTheme="minorEastAsia" w:cstheme="minorBidi"/>
          <w:sz w:val="22"/>
          <w:szCs w:val="22"/>
          <w:rtl/>
        </w:rPr>
      </w:pPr>
      <w:hyperlink w:anchor="_Toc87389068" w:history="1">
        <w:r w:rsidRPr="004349BC">
          <w:rPr>
            <w:rStyle w:val="Hyperlink"/>
            <w:rtl/>
          </w:rPr>
          <w:t>ביאור הגרד"פ בריטב"א דלביאורו הא' הפר הבעל ומת לא בטלה הפרתו ולביאורו הב' בטלה</w:t>
        </w:r>
      </w:hyperlink>
    </w:p>
    <w:p w:rsidR="0099372C" w:rsidRDefault="0099372C" w:rsidP="00114D36">
      <w:pPr>
        <w:pStyle w:val="aff2"/>
        <w:numPr>
          <w:ilvl w:val="0"/>
          <w:numId w:val="3"/>
        </w:numPr>
        <w:rPr>
          <w:rFonts w:eastAsiaTheme="minorEastAsia" w:cstheme="minorBidi"/>
          <w:sz w:val="22"/>
          <w:szCs w:val="22"/>
          <w:rtl/>
        </w:rPr>
      </w:pPr>
      <w:hyperlink w:anchor="_Toc87389069" w:history="1">
        <w:r w:rsidRPr="004349BC">
          <w:rPr>
            <w:rStyle w:val="Hyperlink"/>
            <w:rtl/>
          </w:rPr>
          <w:t>ביאור הגרד"פ בריטב"א דרק בנתרוקנה שייך לומר דלא בטלה כיון שהיא ראויה לצירוף לבסוף</w:t>
        </w:r>
      </w:hyperlink>
    </w:p>
    <w:p w:rsidR="0099372C" w:rsidRDefault="0099372C" w:rsidP="0099372C">
      <w:pPr>
        <w:pStyle w:val="aff4"/>
        <w:rPr>
          <w:rFonts w:eastAsiaTheme="minorEastAsia" w:cstheme="minorBidi"/>
          <w:i/>
          <w:iCs/>
          <w:noProof/>
          <w:sz w:val="22"/>
          <w:szCs w:val="22"/>
          <w:rtl/>
        </w:rPr>
      </w:pPr>
      <w:hyperlink w:anchor="_Toc87389070" w:history="1">
        <w:r w:rsidRPr="004349BC">
          <w:rPr>
            <w:rStyle w:val="Hyperlink"/>
            <w:noProof/>
            <w:rtl/>
          </w:rPr>
          <w:t>ביאור הגרד"פ בתי' הב' בריטב"א דבמת בטלה ההפרה</w:t>
        </w:r>
      </w:hyperlink>
    </w:p>
    <w:p w:rsidR="0099372C" w:rsidRDefault="0099372C" w:rsidP="00114D36">
      <w:pPr>
        <w:pStyle w:val="aff2"/>
        <w:numPr>
          <w:ilvl w:val="0"/>
          <w:numId w:val="3"/>
        </w:numPr>
        <w:rPr>
          <w:rFonts w:eastAsiaTheme="minorEastAsia" w:cstheme="minorBidi"/>
          <w:sz w:val="22"/>
          <w:szCs w:val="22"/>
          <w:rtl/>
        </w:rPr>
        <w:sectPr w:rsidR="0099372C" w:rsidSect="00DC277F">
          <w:headerReference w:type="even" r:id="rId52"/>
          <w:footerReference w:type="even" r:id="rId53"/>
          <w:headerReference w:type="first" r:id="rId54"/>
          <w:footerReference w:type="first" r:id="rId55"/>
          <w:type w:val="continuous"/>
          <w:pgSz w:w="11906" w:h="16838"/>
          <w:pgMar w:top="720" w:right="720" w:bottom="720" w:left="720" w:header="283" w:footer="283" w:gutter="0"/>
          <w:cols w:num="2" w:space="113"/>
          <w:titlePg/>
          <w:bidi/>
          <w:rtlGutter/>
          <w:docGrid w:linePitch="299"/>
        </w:sectPr>
      </w:pPr>
      <w:hyperlink w:anchor="_Toc87389071" w:history="1">
        <w:r w:rsidRPr="004349BC">
          <w:rPr>
            <w:rStyle w:val="Hyperlink"/>
            <w:rtl/>
          </w:rPr>
          <w:t>ביאור הגרד"פ בתי' הב' בריטב"א דההפרה פועלת גם בגמר ההפרה וכשמת אינה יכולה לפעול</w:t>
        </w:r>
      </w:hyperlink>
    </w:p>
    <w:p w:rsidR="0099372C" w:rsidRDefault="0099372C" w:rsidP="0099372C">
      <w:pPr>
        <w:pStyle w:val="aff2"/>
        <w:rPr>
          <w:rFonts w:eastAsiaTheme="minorEastAsia" w:cstheme="minorBidi"/>
          <w:sz w:val="22"/>
          <w:szCs w:val="22"/>
          <w:rtl/>
        </w:rPr>
      </w:pPr>
    </w:p>
    <w:p w:rsidR="0099372C" w:rsidRDefault="0099372C" w:rsidP="0099372C">
      <w:pPr>
        <w:pStyle w:val="2"/>
        <w:rPr>
          <w:rtl/>
        </w:rPr>
        <w:sectPr w:rsidR="0099372C"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99372C" w:rsidRPr="00B21444" w:rsidRDefault="0099372C" w:rsidP="0099372C">
      <w:pPr>
        <w:pStyle w:val="afff0"/>
        <w:rPr>
          <w:rtl/>
        </w:rPr>
        <w:sectPr w:rsidR="0099372C"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rsidR="0099372C" w:rsidRDefault="0099372C" w:rsidP="0099372C">
      <w:pPr>
        <w:pStyle w:val="afd"/>
        <w:rPr>
          <w:rtl/>
        </w:rPr>
      </w:pPr>
      <w:bookmarkStart w:id="5060" w:name="_Toc50533501"/>
      <w:bookmarkStart w:id="5061" w:name="_Toc50583004"/>
      <w:bookmarkStart w:id="5062" w:name="_Toc50714536"/>
      <w:bookmarkStart w:id="5063" w:name="_Toc50734370"/>
      <w:bookmarkStart w:id="5064" w:name="_Toc50903825"/>
      <w:bookmarkStart w:id="5065" w:name="_Toc50939305"/>
      <w:bookmarkStart w:id="5066" w:name="_Toc50972899"/>
      <w:bookmarkStart w:id="5067" w:name="_Toc50976676"/>
      <w:bookmarkStart w:id="5068" w:name="_Toc50980427"/>
      <w:bookmarkStart w:id="5069" w:name="_Toc50999723"/>
      <w:bookmarkStart w:id="5070" w:name="_Toc51010665"/>
      <w:bookmarkStart w:id="5071" w:name="_Toc51013141"/>
      <w:bookmarkStart w:id="5072" w:name="_Toc51015221"/>
      <w:bookmarkStart w:id="5073" w:name="_Toc51052002"/>
      <w:bookmarkStart w:id="5074" w:name="_Toc51065613"/>
      <w:bookmarkStart w:id="5075" w:name="_Toc51066385"/>
      <w:bookmarkStart w:id="5076" w:name="_Toc51073686"/>
      <w:bookmarkStart w:id="5077" w:name="_Toc50533485"/>
      <w:bookmarkStart w:id="5078" w:name="_Toc50582974"/>
      <w:bookmarkStart w:id="5079" w:name="_Toc50714506"/>
      <w:bookmarkStart w:id="5080" w:name="_Toc50734340"/>
      <w:bookmarkStart w:id="5081" w:name="_Toc50903792"/>
      <w:bookmarkStart w:id="5082" w:name="_Toc50939277"/>
      <w:bookmarkStart w:id="5083" w:name="_Toc50972871"/>
      <w:bookmarkStart w:id="5084" w:name="_Toc50398184"/>
      <w:bookmarkStart w:id="5085" w:name="_Toc49780870"/>
      <w:bookmarkStart w:id="5086" w:name="_Toc49977852"/>
      <w:bookmarkStart w:id="5087" w:name="_Toc50120217"/>
      <w:bookmarkStart w:id="5088" w:name="_Toc50283312"/>
      <w:bookmarkStart w:id="5089" w:name="_Toc50283368"/>
      <w:bookmarkStart w:id="5090" w:name="_Toc87388922"/>
      <w:r>
        <w:rPr>
          <w:rFonts w:hint="cs"/>
          <w:rtl/>
        </w:rPr>
        <w:t xml:space="preserve">ביאורי הראשונים בגדר </w:t>
      </w:r>
      <w:bookmarkEnd w:id="5060"/>
      <w:bookmarkEnd w:id="5061"/>
      <w:bookmarkEnd w:id="5062"/>
      <w:bookmarkEnd w:id="5063"/>
      <w:bookmarkEnd w:id="5064"/>
      <w:bookmarkEnd w:id="5065"/>
      <w:bookmarkEnd w:id="5066"/>
      <w:r>
        <w:rPr>
          <w:rFonts w:hint="cs"/>
          <w:rtl/>
        </w:rPr>
        <w:t>דין נתרוקנה</w:t>
      </w:r>
      <w:bookmarkEnd w:id="5067"/>
      <w:bookmarkEnd w:id="5068"/>
      <w:bookmarkEnd w:id="5069"/>
      <w:bookmarkEnd w:id="5070"/>
      <w:bookmarkEnd w:id="5071"/>
      <w:bookmarkEnd w:id="5072"/>
      <w:bookmarkEnd w:id="5073"/>
      <w:bookmarkEnd w:id="5074"/>
      <w:bookmarkEnd w:id="5075"/>
      <w:bookmarkEnd w:id="5076"/>
      <w:bookmarkEnd w:id="5090"/>
    </w:p>
    <w:p w:rsidR="0099372C" w:rsidRPr="00B017B2" w:rsidRDefault="0099372C" w:rsidP="0099372C">
      <w:pPr>
        <w:pStyle w:val="1"/>
        <w:rPr>
          <w:rtl/>
        </w:rPr>
      </w:pPr>
      <w:bookmarkStart w:id="5091" w:name="_Toc50976677"/>
      <w:bookmarkStart w:id="5092" w:name="_Toc50980428"/>
      <w:bookmarkStart w:id="5093" w:name="_Toc50999724"/>
      <w:bookmarkStart w:id="5094" w:name="_Toc51010666"/>
      <w:bookmarkStart w:id="5095" w:name="_Toc51013142"/>
      <w:bookmarkStart w:id="5096" w:name="_Toc51015222"/>
      <w:bookmarkStart w:id="5097" w:name="_Toc51052003"/>
      <w:bookmarkStart w:id="5098" w:name="_Toc51065614"/>
      <w:bookmarkStart w:id="5099" w:name="_Toc51066386"/>
      <w:bookmarkStart w:id="5100" w:name="_Toc51073687"/>
      <w:bookmarkStart w:id="5101" w:name="_Toc50398198"/>
      <w:bookmarkStart w:id="5102" w:name="_Toc50533502"/>
      <w:bookmarkStart w:id="5103" w:name="_Toc50583005"/>
      <w:bookmarkStart w:id="5104" w:name="_Toc50714537"/>
      <w:bookmarkStart w:id="5105" w:name="_Toc50734371"/>
      <w:bookmarkStart w:id="5106" w:name="_Toc50903826"/>
      <w:bookmarkStart w:id="5107" w:name="_Toc50939306"/>
      <w:bookmarkStart w:id="5108" w:name="_Toc50972900"/>
      <w:bookmarkStart w:id="5109" w:name="_Toc50398196"/>
      <w:bookmarkStart w:id="5110" w:name="_Toc87388923"/>
      <w:r>
        <w:rPr>
          <w:rFonts w:hint="cs"/>
          <w:rtl/>
        </w:rPr>
        <w:t>דברי הרשב"א דבנתרוקנה האב חוזר ומיפר את רשות הבעל</w:t>
      </w:r>
      <w:bookmarkEnd w:id="5091"/>
      <w:bookmarkEnd w:id="5092"/>
      <w:bookmarkEnd w:id="5093"/>
      <w:bookmarkEnd w:id="5094"/>
      <w:bookmarkEnd w:id="5095"/>
      <w:bookmarkEnd w:id="5096"/>
      <w:bookmarkEnd w:id="5097"/>
      <w:bookmarkEnd w:id="5098"/>
      <w:bookmarkEnd w:id="5099"/>
      <w:bookmarkEnd w:id="5100"/>
      <w:bookmarkEnd w:id="5110"/>
      <w:r>
        <w:rPr>
          <w:rFonts w:hint="cs"/>
          <w:rtl/>
        </w:rPr>
        <w:t xml:space="preserve">  </w:t>
      </w:r>
      <w:bookmarkEnd w:id="5101"/>
      <w:bookmarkEnd w:id="5102"/>
      <w:bookmarkEnd w:id="5103"/>
      <w:bookmarkEnd w:id="5104"/>
      <w:bookmarkEnd w:id="5105"/>
      <w:bookmarkEnd w:id="5106"/>
      <w:bookmarkEnd w:id="5107"/>
      <w:bookmarkEnd w:id="5108"/>
    </w:p>
    <w:p w:rsidR="0099372C" w:rsidRDefault="0099372C" w:rsidP="0099372C">
      <w:pPr>
        <w:pStyle w:val="a2"/>
      </w:pPr>
      <w:bookmarkStart w:id="5111" w:name="_Toc50398199"/>
      <w:bookmarkStart w:id="5112" w:name="_Toc50533504"/>
      <w:bookmarkStart w:id="5113" w:name="_Toc50583007"/>
      <w:bookmarkStart w:id="5114" w:name="_Toc50714539"/>
      <w:bookmarkStart w:id="5115" w:name="_Toc50734373"/>
      <w:bookmarkStart w:id="5116" w:name="_Toc50903827"/>
      <w:bookmarkStart w:id="5117" w:name="_Toc50939307"/>
      <w:bookmarkStart w:id="5118" w:name="_Toc50972901"/>
      <w:bookmarkStart w:id="5119" w:name="_Toc50976678"/>
      <w:bookmarkStart w:id="5120" w:name="_Toc50980429"/>
      <w:bookmarkStart w:id="5121" w:name="_Toc50999725"/>
      <w:bookmarkStart w:id="5122" w:name="_Toc51010667"/>
      <w:bookmarkStart w:id="5123" w:name="_Toc51013143"/>
      <w:bookmarkStart w:id="5124" w:name="_Toc51015223"/>
      <w:bookmarkStart w:id="5125" w:name="_Toc51052004"/>
      <w:bookmarkStart w:id="5126" w:name="_Toc51065615"/>
      <w:bookmarkStart w:id="5127" w:name="_Toc51066387"/>
      <w:bookmarkStart w:id="5128" w:name="_Toc51073688"/>
      <w:bookmarkStart w:id="5129" w:name="_Toc87388924"/>
      <w:bookmarkEnd w:id="5109"/>
      <w:r>
        <w:rPr>
          <w:rFonts w:hint="cs"/>
          <w:rtl/>
        </w:rPr>
        <w:t>דברי הרשב"א דבהפר הבעל ומת כשהאב חוזר ומיפר את חלק הבעל</w:t>
      </w:r>
      <w:bookmarkEnd w:id="5111"/>
      <w:bookmarkEnd w:id="5112"/>
      <w:bookmarkEnd w:id="5113"/>
      <w:bookmarkEnd w:id="5114"/>
      <w:bookmarkEnd w:id="5115"/>
      <w:r w:rsidRPr="00F04BD9">
        <w:rPr>
          <w:rFonts w:hint="cs"/>
          <w:rtl/>
        </w:rPr>
        <w:t xml:space="preserve"> </w:t>
      </w:r>
      <w:r>
        <w:rPr>
          <w:rFonts w:hint="cs"/>
          <w:rtl/>
        </w:rPr>
        <w:t>חשיב כהפרה אחר הפרה</w:t>
      </w:r>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p>
    <w:p w:rsidR="0099372C" w:rsidRDefault="0099372C" w:rsidP="00114D36">
      <w:pPr>
        <w:pStyle w:val="a"/>
        <w:numPr>
          <w:ilvl w:val="0"/>
          <w:numId w:val="9"/>
        </w:numPr>
        <w:rPr>
          <w:rtl/>
        </w:rPr>
      </w:pPr>
      <w:r>
        <w:rPr>
          <w:rFonts w:hint="cs"/>
          <w:rtl/>
        </w:rPr>
        <w:t xml:space="preserve">כתב </w:t>
      </w:r>
      <w:r>
        <w:rPr>
          <w:rStyle w:val="af8"/>
          <w:rFonts w:hint="cs"/>
          <w:rtl/>
        </w:rPr>
        <w:t xml:space="preserve">הרשב"א לעיל </w:t>
      </w:r>
      <w:r w:rsidRPr="00895E85">
        <w:rPr>
          <w:rStyle w:val="af6"/>
          <w:rFonts w:eastAsia="Guttman Hodes" w:hint="cs"/>
          <w:rtl/>
        </w:rPr>
        <w:t>(סז. ד"ה וחזר, הובא בסימן ב</w:t>
      </w:r>
      <w:r w:rsidRPr="00895E85">
        <w:rPr>
          <w:rStyle w:val="af6"/>
          <w:rFonts w:eastAsia="Guttman Hodes"/>
          <w:rtl/>
        </w:rPr>
        <w:t>'</w:t>
      </w:r>
      <w:r w:rsidRPr="00895E85">
        <w:rPr>
          <w:rStyle w:val="af6"/>
          <w:rFonts w:eastAsia="Guttman Hodes" w:hint="cs"/>
          <w:rtl/>
        </w:rPr>
        <w:t xml:space="preserve"> אות ט') </w:t>
      </w:r>
      <w:r>
        <w:rPr>
          <w:rFonts w:hint="cs"/>
          <w:rtl/>
        </w:rPr>
        <w:t xml:space="preserve">דבהפר הבעל ומת, דנתרוקנה רשותו הבעל לאב, אעפ"י שהבעל כבר הפר את חלקו, וההפרה שלו הייתה בשעה שאינה ראויה להפרה ובטלה, וא"כ כשחוזר האב ומיפר חשיב כהפרה אחר הפרה, אפ"ה יכול האב לחזור ולהפר, </w:t>
      </w:r>
      <w:r w:rsidRPr="003E2BBD">
        <w:rPr>
          <w:rStyle w:val="afa"/>
          <w:rFonts w:hint="cs"/>
          <w:rtl/>
        </w:rPr>
        <w:t xml:space="preserve">[ועיי"ש במ"ש </w:t>
      </w:r>
      <w:r w:rsidRPr="003E2BBD">
        <w:rPr>
          <w:rStyle w:val="affa"/>
          <w:rFonts w:hint="cs"/>
          <w:rtl/>
        </w:rPr>
        <w:t>הרשב"א לעיל</w:t>
      </w:r>
      <w:r w:rsidRPr="003E2BBD">
        <w:rPr>
          <w:rStyle w:val="afa"/>
          <w:rFonts w:hint="cs"/>
          <w:rtl/>
        </w:rPr>
        <w:t xml:space="preserve"> דמוכח מזה דהפרה אחר הפרה מהני, ודלא כדביאר </w:t>
      </w:r>
      <w:r w:rsidRPr="003E2BBD">
        <w:rPr>
          <w:rStyle w:val="affa"/>
          <w:rFonts w:hint="cs"/>
          <w:rtl/>
        </w:rPr>
        <w:t>הרשב"א</w:t>
      </w:r>
      <w:r w:rsidRPr="003E2BBD">
        <w:rPr>
          <w:rStyle w:val="afa"/>
          <w:rFonts w:hint="cs"/>
          <w:rtl/>
        </w:rPr>
        <w:t xml:space="preserve"> בדעת </w:t>
      </w:r>
      <w:r w:rsidRPr="003E2BBD">
        <w:rPr>
          <w:rStyle w:val="affa"/>
          <w:rFonts w:hint="cs"/>
          <w:rtl/>
        </w:rPr>
        <w:t>הרמב"ם</w:t>
      </w:r>
      <w:r w:rsidRPr="003E2BBD">
        <w:rPr>
          <w:rStyle w:val="afa"/>
          <w:rFonts w:hint="cs"/>
          <w:rtl/>
        </w:rPr>
        <w:t xml:space="preserve"> </w:t>
      </w:r>
      <w:r w:rsidRPr="003E2BBD">
        <w:rPr>
          <w:rStyle w:val="aff6"/>
          <w:rFonts w:hint="cs"/>
          <w:rtl/>
        </w:rPr>
        <w:t>(נדרים פי"ג הכ"א, הובא בסימן ב</w:t>
      </w:r>
      <w:r w:rsidRPr="003E2BBD">
        <w:rPr>
          <w:rStyle w:val="aff6"/>
          <w:rtl/>
        </w:rPr>
        <w:t>'</w:t>
      </w:r>
      <w:r w:rsidRPr="003E2BBD">
        <w:rPr>
          <w:rStyle w:val="aff6"/>
          <w:rFonts w:hint="cs"/>
          <w:rtl/>
        </w:rPr>
        <w:t xml:space="preserve"> אות כ"ה)</w:t>
      </w:r>
      <w:r w:rsidRPr="003E2BBD">
        <w:rPr>
          <w:rStyle w:val="afa"/>
          <w:rFonts w:hint="cs"/>
          <w:rtl/>
        </w:rPr>
        <w:t xml:space="preserve">], </w:t>
      </w:r>
      <w:r>
        <w:rPr>
          <w:rFonts w:hint="cs"/>
          <w:rtl/>
        </w:rPr>
        <w:t xml:space="preserve">ועי' במה </w:t>
      </w:r>
      <w:r w:rsidRPr="009C03A8">
        <w:rPr>
          <w:rFonts w:hint="cs"/>
          <w:rtl/>
        </w:rPr>
        <w:t xml:space="preserve">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ר"א</w:t>
      </w:r>
      <w:r w:rsidRPr="00F151B3">
        <w:rPr>
          <w:rFonts w:hint="cs"/>
          <w:rtl/>
        </w:rPr>
        <w:t xml:space="preserve"> </w:t>
      </w:r>
      <w:r w:rsidRPr="00895E85">
        <w:rPr>
          <w:rStyle w:val="af6"/>
          <w:rFonts w:eastAsia="Guttman Hodes" w:hint="cs"/>
          <w:rtl/>
        </w:rPr>
        <w:t xml:space="preserve">(עי' אות </w:t>
      </w:r>
      <w:r w:rsidRPr="00895E85">
        <w:rPr>
          <w:rStyle w:val="af6"/>
          <w:rFonts w:eastAsia="Guttman Hodes"/>
          <w:rtl/>
        </w:rPr>
        <w:fldChar w:fldCharType="begin"/>
      </w:r>
      <w:r w:rsidRPr="00895E85">
        <w:rPr>
          <w:rStyle w:val="af6"/>
          <w:rFonts w:eastAsia="Guttman Hodes"/>
          <w:rtl/>
        </w:rPr>
        <w:instrText xml:space="preserve"> </w:instrText>
      </w:r>
      <w:r w:rsidRPr="00895E85">
        <w:rPr>
          <w:rStyle w:val="af6"/>
          <w:rFonts w:eastAsia="Guttman Hodes" w:hint="cs"/>
        </w:rPr>
        <w:instrText>REF</w:instrText>
      </w:r>
      <w:r w:rsidRPr="00895E85">
        <w:rPr>
          <w:rStyle w:val="af6"/>
          <w:rFonts w:eastAsia="Guttman Hodes" w:hint="cs"/>
          <w:rtl/>
        </w:rPr>
        <w:instrText xml:space="preserve"> _</w:instrText>
      </w:r>
      <w:r w:rsidRPr="00895E85">
        <w:rPr>
          <w:rStyle w:val="af6"/>
          <w:rFonts w:eastAsia="Guttman Hodes" w:hint="cs"/>
        </w:rPr>
        <w:instrText>Ref48647654 \r \h</w:instrText>
      </w:r>
      <w:r w:rsidRPr="00895E85">
        <w:rPr>
          <w:rStyle w:val="af6"/>
          <w:rFonts w:eastAsia="Guttman Hodes"/>
          <w:rtl/>
        </w:rPr>
        <w:instrText xml:space="preserve"> </w:instrText>
      </w:r>
      <w:r w:rsidRPr="00205772">
        <w:rPr>
          <w:rStyle w:val="af6"/>
          <w:rFonts w:eastAsia="Guttman Hodes"/>
          <w:rtl/>
        </w:rPr>
      </w:r>
      <w:r w:rsidRPr="00895E85">
        <w:rPr>
          <w:rStyle w:val="af6"/>
          <w:rFonts w:eastAsia="Guttman Hodes"/>
          <w:rtl/>
        </w:rPr>
        <w:fldChar w:fldCharType="separate"/>
      </w:r>
      <w:r w:rsidR="00B35288">
        <w:rPr>
          <w:rStyle w:val="af6"/>
          <w:rFonts w:eastAsia="Guttman Hodes"/>
          <w:cs/>
        </w:rPr>
        <w:t>‎</w:t>
      </w:r>
      <w:r w:rsidR="00B35288">
        <w:rPr>
          <w:rStyle w:val="af6"/>
          <w:rFonts w:eastAsia="Guttman Hodes"/>
          <w:rtl/>
        </w:rPr>
        <w:t>פה)</w:t>
      </w:r>
      <w:r w:rsidRPr="00895E85">
        <w:rPr>
          <w:rStyle w:val="af6"/>
          <w:rFonts w:eastAsia="Guttman Hodes"/>
          <w:rtl/>
        </w:rPr>
        <w:fldChar w:fldCharType="end"/>
      </w:r>
      <w:r w:rsidRPr="00F151B3">
        <w:rPr>
          <w:rFonts w:hint="cs"/>
          <w:rtl/>
        </w:rPr>
        <w:t xml:space="preserve"> </w:t>
      </w:r>
      <w:r>
        <w:rPr>
          <w:rFonts w:hint="cs"/>
          <w:rtl/>
        </w:rPr>
        <w:t>בגדר דין נתרוקנה ל</w:t>
      </w:r>
      <w:r w:rsidRPr="0031454C">
        <w:rPr>
          <w:rFonts w:hint="cs"/>
          <w:rtl/>
        </w:rPr>
        <w:t>דברי</w:t>
      </w:r>
      <w:r>
        <w:rPr>
          <w:rFonts w:hint="cs"/>
          <w:rtl/>
        </w:rPr>
        <w:t xml:space="preserve"> </w:t>
      </w:r>
      <w:r w:rsidRPr="003F0EA9">
        <w:rPr>
          <w:rStyle w:val="af8"/>
          <w:rFonts w:hint="cs"/>
          <w:rtl/>
        </w:rPr>
        <w:t>הרשב"א</w:t>
      </w:r>
      <w:r>
        <w:rPr>
          <w:rFonts w:hint="cs"/>
          <w:rtl/>
        </w:rPr>
        <w:t>.</w:t>
      </w:r>
    </w:p>
    <w:p w:rsidR="0099372C" w:rsidRPr="00B017B2" w:rsidRDefault="0099372C" w:rsidP="0099372C">
      <w:pPr>
        <w:pStyle w:val="1"/>
        <w:rPr>
          <w:rtl/>
        </w:rPr>
      </w:pPr>
      <w:bookmarkStart w:id="5130" w:name="_Toc50398201"/>
      <w:bookmarkStart w:id="5131" w:name="_Toc50533505"/>
      <w:bookmarkStart w:id="5132" w:name="_Toc50583008"/>
      <w:bookmarkStart w:id="5133" w:name="_Toc50714540"/>
      <w:bookmarkStart w:id="5134" w:name="_Toc50734374"/>
      <w:bookmarkStart w:id="5135" w:name="_Toc50903828"/>
      <w:bookmarkStart w:id="5136" w:name="_Toc50939308"/>
      <w:bookmarkStart w:id="5137" w:name="_Toc50972902"/>
      <w:bookmarkStart w:id="5138" w:name="_Toc50976679"/>
      <w:bookmarkStart w:id="5139" w:name="_Toc50980430"/>
      <w:bookmarkStart w:id="5140" w:name="_Toc50999726"/>
      <w:bookmarkStart w:id="5141" w:name="_Toc51010668"/>
      <w:bookmarkStart w:id="5142" w:name="_Toc51013144"/>
      <w:bookmarkStart w:id="5143" w:name="_Toc51015224"/>
      <w:bookmarkStart w:id="5144" w:name="_Toc51052005"/>
      <w:bookmarkStart w:id="5145" w:name="_Toc51065616"/>
      <w:bookmarkStart w:id="5146" w:name="_Toc51066388"/>
      <w:bookmarkStart w:id="5147" w:name="_Toc51073689"/>
      <w:bookmarkStart w:id="5148" w:name="_Toc87388925"/>
      <w:r>
        <w:rPr>
          <w:rFonts w:hint="cs"/>
          <w:rtl/>
        </w:rPr>
        <w:t xml:space="preserve">דעת המאירי דבנתרוקנה </w:t>
      </w:r>
      <w:bookmarkEnd w:id="5130"/>
      <w:bookmarkEnd w:id="5131"/>
      <w:bookmarkEnd w:id="5132"/>
      <w:bookmarkEnd w:id="5133"/>
      <w:bookmarkEnd w:id="5134"/>
      <w:bookmarkEnd w:id="5135"/>
      <w:bookmarkEnd w:id="5136"/>
      <w:bookmarkEnd w:id="5137"/>
      <w:r>
        <w:rPr>
          <w:rFonts w:hint="cs"/>
          <w:rtl/>
        </w:rPr>
        <w:t>הוא הפרה חדשה של רשות האב</w:t>
      </w:r>
      <w:bookmarkEnd w:id="5138"/>
      <w:bookmarkEnd w:id="5139"/>
      <w:bookmarkEnd w:id="5140"/>
      <w:bookmarkEnd w:id="5141"/>
      <w:bookmarkEnd w:id="5142"/>
      <w:bookmarkEnd w:id="5143"/>
      <w:bookmarkEnd w:id="5144"/>
      <w:bookmarkEnd w:id="5145"/>
      <w:bookmarkEnd w:id="5146"/>
      <w:bookmarkEnd w:id="5147"/>
      <w:bookmarkEnd w:id="5148"/>
      <w:r>
        <w:rPr>
          <w:rFonts w:hint="cs"/>
          <w:rtl/>
        </w:rPr>
        <w:t xml:space="preserve"> </w:t>
      </w:r>
    </w:p>
    <w:p w:rsidR="0099372C" w:rsidRDefault="0099372C" w:rsidP="0099372C">
      <w:pPr>
        <w:pStyle w:val="a2"/>
        <w:rPr>
          <w:rtl/>
        </w:rPr>
      </w:pPr>
      <w:bookmarkStart w:id="5149" w:name="_Toc50533506"/>
      <w:bookmarkStart w:id="5150" w:name="_Toc50583009"/>
      <w:bookmarkStart w:id="5151" w:name="_Toc50714541"/>
      <w:bookmarkStart w:id="5152" w:name="_Toc50734375"/>
      <w:bookmarkStart w:id="5153" w:name="_Toc50903829"/>
      <w:bookmarkStart w:id="5154" w:name="_Toc50939309"/>
      <w:bookmarkStart w:id="5155" w:name="_Toc50972903"/>
      <w:bookmarkStart w:id="5156" w:name="_Toc50976680"/>
      <w:bookmarkStart w:id="5157" w:name="_Toc50980431"/>
      <w:bookmarkStart w:id="5158" w:name="_Toc50999727"/>
      <w:bookmarkStart w:id="5159" w:name="_Toc51010669"/>
      <w:bookmarkStart w:id="5160" w:name="_Toc51013145"/>
      <w:bookmarkStart w:id="5161" w:name="_Toc51015225"/>
      <w:bookmarkStart w:id="5162" w:name="_Toc51052006"/>
      <w:bookmarkStart w:id="5163" w:name="_Toc51065617"/>
      <w:bookmarkStart w:id="5164" w:name="_Toc51066389"/>
      <w:bookmarkStart w:id="5165" w:name="_Toc51073690"/>
      <w:bookmarkStart w:id="5166" w:name="_Toc50398202"/>
      <w:bookmarkStart w:id="5167" w:name="_Toc87388926"/>
      <w:r>
        <w:rPr>
          <w:rFonts w:hint="cs"/>
          <w:rtl/>
        </w:rPr>
        <w:t>דברי המאירי דבמת הבעל כיון שנתרוקנה רשותו לאב הוי הפרה חדשה ואינו הפרה אחר הפרה</w:t>
      </w:r>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7"/>
      <w:r>
        <w:rPr>
          <w:rFonts w:hint="cs"/>
          <w:rtl/>
        </w:rPr>
        <w:t xml:space="preserve"> </w:t>
      </w:r>
      <w:bookmarkEnd w:id="5166"/>
    </w:p>
    <w:p w:rsidR="0099372C" w:rsidRDefault="0099372C" w:rsidP="00895E85">
      <w:pPr>
        <w:pStyle w:val="a"/>
        <w:rPr>
          <w:rtl/>
        </w:rPr>
      </w:pPr>
      <w:bookmarkStart w:id="5168" w:name="_Ref51060746"/>
      <w:r>
        <w:rPr>
          <w:rFonts w:hint="cs"/>
          <w:rtl/>
        </w:rPr>
        <w:t xml:space="preserve">אבל </w:t>
      </w:r>
      <w:r w:rsidRPr="003F0EA9">
        <w:rPr>
          <w:rStyle w:val="af8"/>
          <w:rFonts w:hint="cs"/>
          <w:rtl/>
        </w:rPr>
        <w:t>המאירי</w:t>
      </w:r>
      <w:r>
        <w:rPr>
          <w:rFonts w:hint="cs"/>
          <w:rtl/>
        </w:rPr>
        <w:t xml:space="preserve"> </w:t>
      </w:r>
      <w:r>
        <w:rPr>
          <w:rStyle w:val="af8"/>
          <w:rFonts w:hint="cs"/>
          <w:rtl/>
        </w:rPr>
        <w:t>לעיל</w:t>
      </w:r>
      <w:r w:rsidRPr="00425314">
        <w:rPr>
          <w:rStyle w:val="af8"/>
          <w:rFonts w:hint="cs"/>
          <w:rtl/>
        </w:rPr>
        <w:t xml:space="preserve"> </w:t>
      </w:r>
      <w:r w:rsidRPr="000457DF">
        <w:rPr>
          <w:rStyle w:val="af6"/>
          <w:rFonts w:eastAsia="Guttman Hodes" w:hint="cs"/>
          <w:rtl/>
        </w:rPr>
        <w:t>(</w:t>
      </w:r>
      <w:r>
        <w:rPr>
          <w:rStyle w:val="af6"/>
          <w:rFonts w:eastAsia="Guttman Hodes" w:hint="cs"/>
          <w:rtl/>
        </w:rPr>
        <w:t xml:space="preserve">סז. </w:t>
      </w:r>
      <w:r w:rsidRPr="00425314">
        <w:rPr>
          <w:rStyle w:val="af6"/>
          <w:rFonts w:eastAsia="Guttman Hodes" w:hint="cs"/>
          <w:rtl/>
        </w:rPr>
        <w:t>סוד"ה וגדולי המחברים</w:t>
      </w:r>
      <w:r>
        <w:rPr>
          <w:rStyle w:val="af6"/>
          <w:rFonts w:eastAsia="Guttman Hodes" w:hint="cs"/>
          <w:rtl/>
        </w:rPr>
        <w:t>, הובא בסימן ב' אות י"א)</w:t>
      </w:r>
      <w:r>
        <w:rPr>
          <w:rFonts w:hint="cs"/>
          <w:rtl/>
        </w:rPr>
        <w:t xml:space="preserve"> דחה את דברי </w:t>
      </w:r>
      <w:r w:rsidRPr="003F0EA9">
        <w:rPr>
          <w:rStyle w:val="af8"/>
          <w:rFonts w:hint="cs"/>
          <w:rtl/>
        </w:rPr>
        <w:t>הרשב"א</w:t>
      </w:r>
      <w:r>
        <w:rPr>
          <w:rFonts w:hint="cs"/>
          <w:rtl/>
        </w:rPr>
        <w:t xml:space="preserve"> וכתב דבהפר הבעל ומת, האב חוזר ומפר את חלקו של בעל, לא חשיב כהפרה אחר הפרה, דרק כיון שרשות הבעל נתרוקנה לאב, לכן יכול האב לחזור ולהפר, וא"א להוכיח מזה דהפרה אחר הפרה מהני, </w:t>
      </w:r>
      <w:r w:rsidRPr="009C03A8">
        <w:rPr>
          <w:rFonts w:hint="cs"/>
          <w:rtl/>
        </w:rPr>
        <w:t xml:space="preserve">ועי' במה שביארו </w:t>
      </w:r>
      <w:r>
        <w:rPr>
          <w:rStyle w:val="af8"/>
          <w:rFonts w:hint="cs"/>
          <w:rtl/>
        </w:rPr>
        <w:t>בחי' רבי שמואל</w:t>
      </w:r>
      <w:r w:rsidRPr="00552006">
        <w:rPr>
          <w:rStyle w:val="af8"/>
          <w:rFonts w:hint="cs"/>
          <w:rtl/>
        </w:rPr>
        <w:t xml:space="preserve"> </w:t>
      </w:r>
      <w:r>
        <w:rPr>
          <w:rStyle w:val="af8"/>
          <w:rFonts w:hint="cs"/>
          <w:rtl/>
        </w:rPr>
        <w:t>וב</w:t>
      </w:r>
      <w:r w:rsidRPr="002D56EF">
        <w:rPr>
          <w:rStyle w:val="af8"/>
          <w:rFonts w:hint="cs"/>
          <w:rtl/>
        </w:rPr>
        <w:t>משנת ר"א</w:t>
      </w:r>
      <w:r w:rsidRPr="00F151B3">
        <w:rPr>
          <w:rFonts w:hint="cs"/>
          <w:rtl/>
        </w:rPr>
        <w:t xml:space="preserve"> </w:t>
      </w:r>
      <w:r w:rsidRPr="009C03A8">
        <w:rPr>
          <w:rStyle w:val="af6"/>
          <w:rFonts w:eastAsia="Guttman Hodes" w:hint="cs"/>
          <w:rtl/>
        </w:rPr>
        <w:t xml:space="preserve">(עי' אות </w:t>
      </w:r>
      <w:r w:rsidRPr="009C03A8">
        <w:rPr>
          <w:rStyle w:val="af6"/>
          <w:rFonts w:eastAsia="Guttman Hodes"/>
          <w:rtl/>
        </w:rPr>
        <w:fldChar w:fldCharType="begin"/>
      </w:r>
      <w:r w:rsidRPr="009C03A8">
        <w:rPr>
          <w:rStyle w:val="af6"/>
          <w:rFonts w:eastAsia="Guttman Hodes"/>
          <w:rtl/>
        </w:rPr>
        <w:instrText xml:space="preserve"> </w:instrText>
      </w:r>
      <w:r w:rsidRPr="009C03A8">
        <w:rPr>
          <w:rStyle w:val="af6"/>
          <w:rFonts w:eastAsia="Guttman Hodes" w:hint="cs"/>
        </w:rPr>
        <w:instrText>REF</w:instrText>
      </w:r>
      <w:r w:rsidRPr="009C03A8">
        <w:rPr>
          <w:rStyle w:val="af6"/>
          <w:rFonts w:eastAsia="Guttman Hodes" w:hint="cs"/>
          <w:rtl/>
        </w:rPr>
        <w:instrText xml:space="preserve"> _</w:instrText>
      </w:r>
      <w:r w:rsidRPr="009C03A8">
        <w:rPr>
          <w:rStyle w:val="af6"/>
          <w:rFonts w:eastAsia="Guttman Hodes" w:hint="cs"/>
        </w:rPr>
        <w:instrText>Ref48647661 \r \h</w:instrText>
      </w:r>
      <w:r w:rsidRPr="009C03A8">
        <w:rPr>
          <w:rStyle w:val="af6"/>
          <w:rFonts w:eastAsia="Guttman Hodes"/>
          <w:rtl/>
        </w:rPr>
        <w:instrText xml:space="preserve">  \* </w:instrText>
      </w:r>
      <w:r w:rsidRPr="009C03A8">
        <w:rPr>
          <w:rStyle w:val="af6"/>
          <w:rFonts w:eastAsia="Guttman Hodes"/>
        </w:rPr>
        <w:instrText>MERGEFORMAT</w:instrText>
      </w:r>
      <w:r w:rsidRPr="009C03A8">
        <w:rPr>
          <w:rStyle w:val="af6"/>
          <w:rFonts w:eastAsia="Guttman Hodes"/>
          <w:rtl/>
        </w:rPr>
        <w:instrText xml:space="preserve"> </w:instrText>
      </w:r>
      <w:r w:rsidRPr="009C03A8">
        <w:rPr>
          <w:rStyle w:val="af6"/>
          <w:rFonts w:eastAsia="Guttman Hodes"/>
          <w:rtl/>
        </w:rPr>
      </w:r>
      <w:r w:rsidRPr="009C03A8">
        <w:rPr>
          <w:rStyle w:val="af6"/>
          <w:rFonts w:eastAsia="Guttman Hodes"/>
          <w:rtl/>
        </w:rPr>
        <w:fldChar w:fldCharType="separate"/>
      </w:r>
      <w:r w:rsidR="00B35288">
        <w:rPr>
          <w:rStyle w:val="af6"/>
          <w:rFonts w:eastAsia="Guttman Hodes"/>
          <w:cs/>
        </w:rPr>
        <w:t>‎</w:t>
      </w:r>
      <w:r w:rsidR="00B35288">
        <w:rPr>
          <w:rStyle w:val="af6"/>
          <w:rFonts w:eastAsia="Guttman Hodes"/>
          <w:rtl/>
        </w:rPr>
        <w:t>פו)</w:t>
      </w:r>
      <w:r w:rsidRPr="009C03A8">
        <w:rPr>
          <w:rStyle w:val="af6"/>
          <w:rFonts w:eastAsia="Guttman Hodes"/>
          <w:rtl/>
        </w:rPr>
        <w:fldChar w:fldCharType="end"/>
      </w:r>
      <w:r w:rsidRPr="009C03A8">
        <w:rPr>
          <w:rFonts w:hint="cs"/>
          <w:rtl/>
        </w:rPr>
        <w:t xml:space="preserve"> </w:t>
      </w:r>
      <w:r>
        <w:rPr>
          <w:rFonts w:hint="cs"/>
          <w:rtl/>
        </w:rPr>
        <w:t>בגדר דין נתרוקנה ל</w:t>
      </w:r>
      <w:r w:rsidRPr="0031454C">
        <w:rPr>
          <w:rFonts w:hint="cs"/>
          <w:rtl/>
        </w:rPr>
        <w:t>דברי</w:t>
      </w:r>
      <w:r w:rsidRPr="009C03A8">
        <w:rPr>
          <w:rFonts w:hint="cs"/>
          <w:rtl/>
        </w:rPr>
        <w:t xml:space="preserve"> </w:t>
      </w:r>
      <w:r w:rsidRPr="009C03A8">
        <w:rPr>
          <w:rStyle w:val="af8"/>
          <w:rFonts w:hint="cs"/>
          <w:rtl/>
        </w:rPr>
        <w:t>המאירי</w:t>
      </w:r>
      <w:r>
        <w:rPr>
          <w:rFonts w:hint="cs"/>
          <w:rtl/>
        </w:rPr>
        <w:t>.</w:t>
      </w:r>
      <w:bookmarkEnd w:id="5168"/>
    </w:p>
    <w:p w:rsidR="0099372C" w:rsidRPr="0031454C" w:rsidRDefault="0099372C" w:rsidP="0099372C">
      <w:pPr>
        <w:pStyle w:val="1"/>
        <w:rPr>
          <w:rtl/>
        </w:rPr>
      </w:pPr>
      <w:bookmarkStart w:id="5169" w:name="_Toc49977858"/>
      <w:bookmarkStart w:id="5170" w:name="_Toc50120223"/>
      <w:bookmarkStart w:id="5171" w:name="_Toc50283333"/>
      <w:bookmarkStart w:id="5172" w:name="_Toc50283389"/>
      <w:bookmarkStart w:id="5173" w:name="_Toc50533486"/>
      <w:bookmarkStart w:id="5174" w:name="_Toc50582975"/>
      <w:bookmarkStart w:id="5175" w:name="_Toc50714507"/>
      <w:bookmarkStart w:id="5176" w:name="_Toc50734341"/>
      <w:bookmarkStart w:id="5177" w:name="_Toc50903793"/>
      <w:bookmarkStart w:id="5178" w:name="_Toc50939278"/>
      <w:bookmarkStart w:id="5179" w:name="_Toc50972872"/>
      <w:bookmarkStart w:id="5180" w:name="_Toc50976681"/>
      <w:bookmarkStart w:id="5181" w:name="_Toc50980432"/>
      <w:bookmarkStart w:id="5182" w:name="_Toc50999728"/>
      <w:bookmarkStart w:id="5183" w:name="_Toc51010670"/>
      <w:bookmarkStart w:id="5184" w:name="_Toc51013146"/>
      <w:bookmarkStart w:id="5185" w:name="_Toc51015226"/>
      <w:bookmarkStart w:id="5186" w:name="_Toc51052007"/>
      <w:bookmarkStart w:id="5187" w:name="_Toc51065618"/>
      <w:bookmarkStart w:id="5188" w:name="_Toc51066390"/>
      <w:bookmarkStart w:id="5189" w:name="_Toc51073691"/>
      <w:bookmarkStart w:id="5190" w:name="_Toc87388927"/>
      <w:bookmarkEnd w:id="5077"/>
      <w:bookmarkEnd w:id="5078"/>
      <w:bookmarkEnd w:id="5079"/>
      <w:bookmarkEnd w:id="5080"/>
      <w:bookmarkEnd w:id="5081"/>
      <w:bookmarkEnd w:id="5082"/>
      <w:bookmarkEnd w:id="5083"/>
      <w:r w:rsidRPr="0031454C">
        <w:rPr>
          <w:rFonts w:hint="cs"/>
          <w:rtl/>
        </w:rPr>
        <w:t xml:space="preserve">דברי הריטב"א </w:t>
      </w:r>
      <w:bookmarkEnd w:id="5169"/>
      <w:bookmarkEnd w:id="5170"/>
      <w:bookmarkEnd w:id="5171"/>
      <w:bookmarkEnd w:id="5172"/>
      <w:bookmarkEnd w:id="5173"/>
      <w:bookmarkEnd w:id="5174"/>
      <w:bookmarkEnd w:id="5175"/>
      <w:bookmarkEnd w:id="5176"/>
      <w:r>
        <w:rPr>
          <w:rFonts w:hint="cs"/>
          <w:rtl/>
        </w:rPr>
        <w:t>דגדר נתרוקנה דהבעל הטפל</w:t>
      </w:r>
      <w:bookmarkEnd w:id="5177"/>
      <w:bookmarkEnd w:id="5178"/>
      <w:bookmarkEnd w:id="5179"/>
      <w:r>
        <w:rPr>
          <w:rFonts w:hint="cs"/>
          <w:rtl/>
        </w:rPr>
        <w:t xml:space="preserve"> הוא כמאן דליתיה</w:t>
      </w:r>
      <w:bookmarkEnd w:id="5180"/>
      <w:bookmarkEnd w:id="5181"/>
      <w:bookmarkEnd w:id="5182"/>
      <w:bookmarkEnd w:id="5183"/>
      <w:bookmarkEnd w:id="5184"/>
      <w:bookmarkEnd w:id="5185"/>
      <w:bookmarkEnd w:id="5186"/>
      <w:bookmarkEnd w:id="5187"/>
      <w:bookmarkEnd w:id="5188"/>
      <w:bookmarkEnd w:id="5189"/>
      <w:bookmarkEnd w:id="5190"/>
    </w:p>
    <w:p w:rsidR="0099372C" w:rsidRPr="0031454C" w:rsidRDefault="0099372C" w:rsidP="0099372C">
      <w:pPr>
        <w:pStyle w:val="a2"/>
      </w:pPr>
      <w:bookmarkStart w:id="5191" w:name="_Toc49977859"/>
      <w:bookmarkStart w:id="5192" w:name="_Toc50120224"/>
      <w:bookmarkStart w:id="5193" w:name="_Toc50283334"/>
      <w:bookmarkStart w:id="5194" w:name="_Toc50283390"/>
      <w:bookmarkStart w:id="5195" w:name="_Toc50533487"/>
      <w:bookmarkStart w:id="5196" w:name="_Toc50582976"/>
      <w:bookmarkStart w:id="5197" w:name="_Toc50714508"/>
      <w:bookmarkStart w:id="5198" w:name="_Toc50734342"/>
      <w:bookmarkStart w:id="5199" w:name="_Toc50903794"/>
      <w:bookmarkStart w:id="5200" w:name="_Toc50939279"/>
      <w:bookmarkStart w:id="5201" w:name="_Toc50972873"/>
      <w:bookmarkStart w:id="5202" w:name="_Toc50976682"/>
      <w:bookmarkStart w:id="5203" w:name="_Toc50980433"/>
      <w:bookmarkStart w:id="5204" w:name="_Toc50999729"/>
      <w:bookmarkStart w:id="5205" w:name="_Toc51010671"/>
      <w:bookmarkStart w:id="5206" w:name="_Toc51013147"/>
      <w:bookmarkStart w:id="5207" w:name="_Toc51015227"/>
      <w:bookmarkStart w:id="5208" w:name="_Toc51052008"/>
      <w:bookmarkStart w:id="5209" w:name="_Toc51065619"/>
      <w:bookmarkStart w:id="5210" w:name="_Toc51066391"/>
      <w:bookmarkStart w:id="5211" w:name="_Toc51073692"/>
      <w:bookmarkStart w:id="5212" w:name="_Toc87388928"/>
      <w:r w:rsidRPr="0031454C">
        <w:rPr>
          <w:rFonts w:hint="cs"/>
          <w:rtl/>
        </w:rPr>
        <w:t>דברי הריטב"א דאינה נודרת לגמרי על דעת הארוס שאין לבה גס בו</w:t>
      </w:r>
      <w:bookmarkEnd w:id="5191"/>
      <w:bookmarkEnd w:id="5192"/>
      <w:bookmarkEnd w:id="5193"/>
      <w:bookmarkEnd w:id="5194"/>
      <w:bookmarkEnd w:id="5195"/>
      <w:bookmarkEnd w:id="5196"/>
      <w:bookmarkEnd w:id="5197"/>
      <w:bookmarkEnd w:id="5198"/>
      <w:r w:rsidRPr="0031454C">
        <w:rPr>
          <w:rFonts w:hint="cs"/>
          <w:rtl/>
        </w:rPr>
        <w:t xml:space="preserve"> ועשאתו תורה כסניף לאב</w:t>
      </w:r>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p>
    <w:p w:rsidR="0099372C" w:rsidRPr="0031454C" w:rsidRDefault="0099372C" w:rsidP="00895E85">
      <w:pPr>
        <w:pStyle w:val="a"/>
        <w:rPr>
          <w:rtl/>
        </w:rPr>
      </w:pPr>
      <w:bookmarkStart w:id="5213" w:name="_Ref51059374"/>
      <w:r w:rsidRPr="0031454C">
        <w:rPr>
          <w:rFonts w:hint="cs"/>
          <w:rtl/>
        </w:rPr>
        <w:t xml:space="preserve">כתב </w:t>
      </w:r>
      <w:r w:rsidRPr="0031454C">
        <w:rPr>
          <w:rStyle w:val="af8"/>
          <w:rFonts w:hint="cs"/>
          <w:rtl/>
        </w:rPr>
        <w:t>הריטב"א</w:t>
      </w:r>
      <w:r w:rsidRPr="0031454C">
        <w:rPr>
          <w:rStyle w:val="af6"/>
          <w:rFonts w:eastAsia="Guttman Hodes" w:hint="cs"/>
          <w:rtl/>
        </w:rPr>
        <w:t xml:space="preserve"> (כג. מדה"ר ד"ה מת הבעל) </w:t>
      </w:r>
      <w:r w:rsidRPr="0031454C">
        <w:rPr>
          <w:rFonts w:hint="cs"/>
          <w:rtl/>
        </w:rPr>
        <w:t xml:space="preserve">דכל הדין דהבעל מיפר את נדרי אשתו בנשואה, הוא כיון דהיא </w:t>
      </w:r>
      <w:r w:rsidRPr="0031454C">
        <w:rPr>
          <w:rtl/>
        </w:rPr>
        <w:t>נודרת על דעת בעלה</w:t>
      </w:r>
      <w:r w:rsidRPr="0031454C">
        <w:rPr>
          <w:rFonts w:hint="cs"/>
          <w:rtl/>
        </w:rPr>
        <w:t>,</w:t>
      </w:r>
      <w:r w:rsidRPr="0031454C">
        <w:rPr>
          <w:rtl/>
        </w:rPr>
        <w:t xml:space="preserve"> </w:t>
      </w:r>
      <w:r w:rsidRPr="0031454C">
        <w:rPr>
          <w:rStyle w:val="afa"/>
          <w:rFonts w:hint="cs"/>
          <w:rtl/>
        </w:rPr>
        <w:t xml:space="preserve">[כדביאר </w:t>
      </w:r>
      <w:r w:rsidRPr="0031454C">
        <w:rPr>
          <w:rStyle w:val="affa"/>
          <w:rFonts w:hint="cs"/>
          <w:rtl/>
        </w:rPr>
        <w:t>הריטב"א</w:t>
      </w:r>
      <w:r w:rsidRPr="0031454C">
        <w:rPr>
          <w:rStyle w:val="aff6"/>
          <w:rFonts w:hint="cs"/>
          <w:rtl/>
        </w:rPr>
        <w:t xml:space="preserve"> (הובא בסימן א' אות </w:t>
      </w:r>
      <w:r>
        <w:rPr>
          <w:rStyle w:val="aff6"/>
          <w:rFonts w:hint="cs"/>
          <w:rtl/>
        </w:rPr>
        <w:t>כ"ח</w:t>
      </w:r>
      <w:r w:rsidRPr="0031454C">
        <w:rPr>
          <w:rStyle w:val="aff6"/>
          <w:rFonts w:hint="cs"/>
          <w:rtl/>
        </w:rPr>
        <w:t>)</w:t>
      </w:r>
      <w:r w:rsidRPr="0031454C">
        <w:rPr>
          <w:rStyle w:val="afa"/>
          <w:rFonts w:hint="cs"/>
          <w:rtl/>
        </w:rPr>
        <w:t>],</w:t>
      </w:r>
      <w:r w:rsidRPr="0031454C">
        <w:rPr>
          <w:rFonts w:hint="cs"/>
          <w:rtl/>
        </w:rPr>
        <w:t xml:space="preserve"> אבל בארוסה, כיון שאין לבה גס בארוס, אינה נודרת לגמרי על דעת הארוס, ומ"מ כיון שנכנסה קצת לרשותו, עשתה התורה את הארוס כסניף לאב, וכתב </w:t>
      </w:r>
      <w:r w:rsidRPr="0031454C">
        <w:rPr>
          <w:rStyle w:val="af8"/>
          <w:rFonts w:hint="cs"/>
          <w:rtl/>
        </w:rPr>
        <w:t>הריטב"א</w:t>
      </w:r>
      <w:r w:rsidRPr="0031454C">
        <w:rPr>
          <w:rFonts w:hint="cs"/>
          <w:rtl/>
        </w:rPr>
        <w:t xml:space="preserve"> דלכן משעת האירוסין האב עיקר והבעל הוא טפל.</w:t>
      </w:r>
      <w:bookmarkEnd w:id="5213"/>
      <w:r w:rsidRPr="0031454C">
        <w:rPr>
          <w:rFonts w:hint="cs"/>
          <w:rtl/>
        </w:rPr>
        <w:t xml:space="preserve"> </w:t>
      </w:r>
    </w:p>
    <w:p w:rsidR="0099372C" w:rsidRPr="0031454C" w:rsidRDefault="0099372C" w:rsidP="0099372C">
      <w:pPr>
        <w:pStyle w:val="a2"/>
      </w:pPr>
      <w:bookmarkStart w:id="5214" w:name="_Toc49977862"/>
      <w:bookmarkStart w:id="5215" w:name="_Toc50120227"/>
      <w:bookmarkStart w:id="5216" w:name="_Toc50283337"/>
      <w:bookmarkStart w:id="5217" w:name="_Toc50283393"/>
      <w:bookmarkStart w:id="5218" w:name="_Toc50533490"/>
      <w:bookmarkStart w:id="5219" w:name="_Toc50582979"/>
      <w:bookmarkStart w:id="5220" w:name="_Toc50714511"/>
      <w:bookmarkStart w:id="5221" w:name="_Toc50734345"/>
      <w:bookmarkStart w:id="5222" w:name="_Toc50903795"/>
      <w:bookmarkStart w:id="5223" w:name="_Toc50939280"/>
      <w:bookmarkStart w:id="5224" w:name="_Toc50972874"/>
      <w:bookmarkStart w:id="5225" w:name="_Toc50976683"/>
      <w:bookmarkStart w:id="5226" w:name="_Toc50980434"/>
      <w:bookmarkStart w:id="5227" w:name="_Toc50999730"/>
      <w:bookmarkStart w:id="5228" w:name="_Toc51010672"/>
      <w:bookmarkStart w:id="5229" w:name="_Toc51013148"/>
      <w:bookmarkStart w:id="5230" w:name="_Toc51015228"/>
      <w:bookmarkStart w:id="5231" w:name="_Toc51052009"/>
      <w:bookmarkStart w:id="5232" w:name="_Toc51065620"/>
      <w:bookmarkStart w:id="5233" w:name="_Toc51066392"/>
      <w:bookmarkStart w:id="5234" w:name="_Toc51073693"/>
      <w:bookmarkStart w:id="5235" w:name="_Toc87388929"/>
      <w:r w:rsidRPr="0031454C">
        <w:rPr>
          <w:rFonts w:hint="cs"/>
          <w:rtl/>
        </w:rPr>
        <w:t>דברי הריטב"א דכיון דהאב הוא העיקר והארוס טפל לכן כשמת הארוס אמרינן נתרוקנה</w:t>
      </w:r>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p>
    <w:p w:rsidR="0099372C" w:rsidRDefault="0099372C" w:rsidP="00895E85">
      <w:pPr>
        <w:pStyle w:val="a"/>
        <w:rPr>
          <w:rtl/>
        </w:rPr>
      </w:pPr>
      <w:bookmarkStart w:id="5236" w:name="_Ref51059381"/>
      <w:r w:rsidRPr="0031454C">
        <w:rPr>
          <w:rFonts w:hint="cs"/>
          <w:rtl/>
        </w:rPr>
        <w:t xml:space="preserve">ובזה ביאר </w:t>
      </w:r>
      <w:r w:rsidRPr="0031454C">
        <w:rPr>
          <w:rStyle w:val="af8"/>
          <w:rFonts w:hint="cs"/>
          <w:rtl/>
        </w:rPr>
        <w:t>הריטב"א</w:t>
      </w:r>
      <w:r w:rsidRPr="0031454C">
        <w:rPr>
          <w:rFonts w:hint="cs"/>
          <w:rtl/>
        </w:rPr>
        <w:t xml:space="preserve"> את דין נתרוקנה, דכשמת הבעל האב מיפר, דכל שמת הבעל לפני ההקמה, ממילא חשיב הבעל כמאן דליתיה ונתרוקנה רשותו לאב, כיון דמשעת האירוסין האב עיקר והבעל הוא טפל,  ועי' </w:t>
      </w:r>
      <w:r>
        <w:rPr>
          <w:rFonts w:hint="cs"/>
          <w:rtl/>
        </w:rPr>
        <w:t>במה שביאר</w:t>
      </w:r>
      <w:r w:rsidRPr="0031454C">
        <w:rPr>
          <w:rFonts w:hint="cs"/>
          <w:rtl/>
        </w:rPr>
        <w:t xml:space="preserve"> </w:t>
      </w:r>
      <w:r w:rsidRPr="0031454C">
        <w:rPr>
          <w:rStyle w:val="af8"/>
          <w:rFonts w:hint="cs"/>
          <w:rtl/>
        </w:rPr>
        <w:t>בחי' רבי אריה לייב</w:t>
      </w:r>
      <w:r w:rsidRPr="0031454C">
        <w:rPr>
          <w:rFonts w:hint="cs"/>
          <w:rtl/>
        </w:rPr>
        <w:t xml:space="preserve"> </w:t>
      </w:r>
      <w:r w:rsidRPr="005424E4">
        <w:rPr>
          <w:rStyle w:val="af6"/>
          <w:rFonts w:eastAsia="Guttman Hodes" w:hint="cs"/>
          <w:rtl/>
        </w:rPr>
        <w:t xml:space="preserve">(עי' אות </w:t>
      </w:r>
      <w:r w:rsidRPr="005424E4">
        <w:rPr>
          <w:rStyle w:val="af6"/>
          <w:rFonts w:eastAsia="Guttman Hodes"/>
          <w:rtl/>
        </w:rPr>
        <w:fldChar w:fldCharType="begin"/>
      </w:r>
      <w:r w:rsidRPr="005424E4">
        <w:rPr>
          <w:rStyle w:val="af6"/>
          <w:rFonts w:eastAsia="Guttman Hodes"/>
          <w:rtl/>
        </w:rPr>
        <w:instrText xml:space="preserve"> </w:instrText>
      </w:r>
      <w:r w:rsidRPr="005424E4">
        <w:rPr>
          <w:rStyle w:val="af6"/>
          <w:rFonts w:eastAsia="Guttman Hodes" w:hint="cs"/>
        </w:rPr>
        <w:instrText>REF</w:instrText>
      </w:r>
      <w:r w:rsidRPr="005424E4">
        <w:rPr>
          <w:rStyle w:val="af6"/>
          <w:rFonts w:eastAsia="Guttman Hodes" w:hint="cs"/>
          <w:rtl/>
        </w:rPr>
        <w:instrText xml:space="preserve"> _</w:instrText>
      </w:r>
      <w:r w:rsidRPr="005424E4">
        <w:rPr>
          <w:rStyle w:val="af6"/>
          <w:rFonts w:eastAsia="Guttman Hodes" w:hint="cs"/>
        </w:rPr>
        <w:instrText>Ref50971785 \r \h</w:instrText>
      </w:r>
      <w:r w:rsidRPr="005424E4">
        <w:rPr>
          <w:rStyle w:val="af6"/>
          <w:rFonts w:eastAsia="Guttman Hodes"/>
          <w:rtl/>
        </w:rPr>
        <w:instrText xml:space="preserve"> </w:instrText>
      </w:r>
      <w:r w:rsidRPr="005424E4">
        <w:rPr>
          <w:rStyle w:val="af6"/>
          <w:rFonts w:eastAsia="Guttman Hodes"/>
          <w:rtl/>
        </w:rPr>
      </w:r>
      <w:r w:rsidRPr="005424E4">
        <w:rPr>
          <w:rStyle w:val="af6"/>
          <w:rFonts w:eastAsia="Guttman Hodes"/>
          <w:rtl/>
        </w:rPr>
        <w:fldChar w:fldCharType="separate"/>
      </w:r>
      <w:r w:rsidR="00B35288">
        <w:rPr>
          <w:rStyle w:val="af6"/>
          <w:rFonts w:eastAsia="Guttman Hodes"/>
          <w:cs/>
        </w:rPr>
        <w:t>‎</w:t>
      </w:r>
      <w:r w:rsidR="00B35288">
        <w:rPr>
          <w:rStyle w:val="af6"/>
          <w:rFonts w:eastAsia="Guttman Hodes"/>
          <w:rtl/>
        </w:rPr>
        <w:t>סז)</w:t>
      </w:r>
      <w:r w:rsidRPr="005424E4">
        <w:rPr>
          <w:rStyle w:val="af6"/>
          <w:rFonts w:eastAsia="Guttman Hodes"/>
          <w:rtl/>
        </w:rPr>
        <w:fldChar w:fldCharType="end"/>
      </w:r>
      <w:r w:rsidRPr="0031454C">
        <w:rPr>
          <w:rFonts w:hint="cs"/>
          <w:rtl/>
        </w:rPr>
        <w:t xml:space="preserve"> </w:t>
      </w:r>
      <w:r>
        <w:rPr>
          <w:rFonts w:hint="cs"/>
          <w:rtl/>
        </w:rPr>
        <w:t>בגדר דין נתרוקנה ל</w:t>
      </w:r>
      <w:r w:rsidRPr="0031454C">
        <w:rPr>
          <w:rFonts w:hint="cs"/>
          <w:rtl/>
        </w:rPr>
        <w:t xml:space="preserve">דברי </w:t>
      </w:r>
      <w:r w:rsidRPr="0031454C">
        <w:rPr>
          <w:rStyle w:val="af8"/>
          <w:rFonts w:hint="cs"/>
          <w:rtl/>
        </w:rPr>
        <w:t>הריטב"א</w:t>
      </w:r>
      <w:r w:rsidRPr="0031454C">
        <w:rPr>
          <w:rFonts w:hint="cs"/>
          <w:rtl/>
        </w:rPr>
        <w:t>.</w:t>
      </w:r>
      <w:bookmarkEnd w:id="5236"/>
    </w:p>
    <w:p w:rsidR="0099372C" w:rsidRPr="005B50F4" w:rsidRDefault="0099372C" w:rsidP="0099372C">
      <w:pPr>
        <w:pStyle w:val="a2"/>
        <w:rPr>
          <w:rtl/>
        </w:rPr>
      </w:pPr>
    </w:p>
    <w:p w:rsidR="0099372C" w:rsidRPr="005B50F4" w:rsidRDefault="0099372C" w:rsidP="0099372C">
      <w:pPr>
        <w:pStyle w:val="a2"/>
        <w:rPr>
          <w:rtl/>
        </w:rPr>
      </w:pPr>
    </w:p>
    <w:p w:rsidR="0099372C" w:rsidRDefault="0099372C" w:rsidP="0099372C">
      <w:pPr>
        <w:pStyle w:val="1"/>
        <w:rPr>
          <w:rtl/>
        </w:rPr>
      </w:pPr>
      <w:bookmarkStart w:id="5237" w:name="_Toc50976684"/>
      <w:bookmarkStart w:id="5238" w:name="_Toc50980435"/>
      <w:bookmarkStart w:id="5239" w:name="_Toc50999731"/>
      <w:bookmarkStart w:id="5240" w:name="_Toc51010673"/>
      <w:bookmarkStart w:id="5241" w:name="_Toc51013149"/>
      <w:bookmarkStart w:id="5242" w:name="_Toc51015229"/>
      <w:bookmarkStart w:id="5243" w:name="_Toc51052010"/>
      <w:bookmarkStart w:id="5244" w:name="_Toc51065621"/>
      <w:bookmarkStart w:id="5245" w:name="_Toc51066393"/>
      <w:bookmarkStart w:id="5246" w:name="_Toc51073694"/>
      <w:bookmarkStart w:id="5247" w:name="_Toc50398207"/>
      <w:bookmarkStart w:id="5248" w:name="_Toc50582980"/>
      <w:bookmarkStart w:id="5249" w:name="_Toc50714512"/>
      <w:bookmarkStart w:id="5250" w:name="_Toc50734346"/>
      <w:bookmarkStart w:id="5251" w:name="_Toc50903796"/>
      <w:bookmarkStart w:id="5252" w:name="_Toc50939281"/>
      <w:bookmarkStart w:id="5253" w:name="_Toc50972875"/>
      <w:bookmarkStart w:id="5254" w:name="_Toc50398183"/>
      <w:bookmarkStart w:id="5255" w:name="_Toc50533484"/>
      <w:bookmarkStart w:id="5256" w:name="_Toc50533491"/>
      <w:bookmarkStart w:id="5257" w:name="_Toc87388930"/>
      <w:r>
        <w:rPr>
          <w:rFonts w:hint="cs"/>
          <w:rtl/>
        </w:rPr>
        <w:t>דברי הרא"ש דבנתרוקנה הבעל נשאר ריק ומוריש הכל לאב</w:t>
      </w:r>
      <w:bookmarkEnd w:id="5237"/>
      <w:bookmarkEnd w:id="5238"/>
      <w:bookmarkEnd w:id="5239"/>
      <w:bookmarkEnd w:id="5240"/>
      <w:bookmarkEnd w:id="5241"/>
      <w:bookmarkEnd w:id="5242"/>
      <w:bookmarkEnd w:id="5243"/>
      <w:bookmarkEnd w:id="5244"/>
      <w:bookmarkEnd w:id="5245"/>
      <w:bookmarkEnd w:id="5246"/>
      <w:bookmarkEnd w:id="5257"/>
    </w:p>
    <w:p w:rsidR="0099372C" w:rsidRDefault="0099372C" w:rsidP="0099372C">
      <w:pPr>
        <w:pStyle w:val="a2"/>
        <w:rPr>
          <w:rtl/>
        </w:rPr>
      </w:pPr>
      <w:bookmarkStart w:id="5258" w:name="_Toc50976685"/>
      <w:bookmarkStart w:id="5259" w:name="_Toc50980436"/>
      <w:bookmarkStart w:id="5260" w:name="_Toc50999732"/>
      <w:bookmarkStart w:id="5261" w:name="_Toc51010674"/>
      <w:bookmarkStart w:id="5262" w:name="_Toc51013150"/>
      <w:bookmarkStart w:id="5263" w:name="_Toc51015230"/>
      <w:bookmarkStart w:id="5264" w:name="_Toc51052011"/>
      <w:bookmarkStart w:id="5265" w:name="_Toc51065622"/>
      <w:bookmarkStart w:id="5266" w:name="_Toc51066394"/>
      <w:bookmarkStart w:id="5267" w:name="_Toc51073695"/>
      <w:bookmarkStart w:id="5268" w:name="_Toc87388931"/>
      <w:r>
        <w:rPr>
          <w:rFonts w:hint="cs"/>
          <w:rtl/>
        </w:rPr>
        <w:t>דברי הרא"ש דבנתרוקנה נשאר הבעל ריק והוריש לאב את כל הזכות שהיה לו בנדר</w:t>
      </w:r>
      <w:bookmarkEnd w:id="5258"/>
      <w:bookmarkEnd w:id="5259"/>
      <w:bookmarkEnd w:id="5260"/>
      <w:bookmarkEnd w:id="5261"/>
      <w:bookmarkEnd w:id="5262"/>
      <w:bookmarkEnd w:id="5263"/>
      <w:bookmarkEnd w:id="5264"/>
      <w:bookmarkEnd w:id="5265"/>
      <w:bookmarkEnd w:id="5266"/>
      <w:bookmarkEnd w:id="5267"/>
      <w:bookmarkEnd w:id="5268"/>
    </w:p>
    <w:p w:rsidR="0099372C" w:rsidRPr="0031454C" w:rsidRDefault="0099372C" w:rsidP="00895E85">
      <w:pPr>
        <w:pStyle w:val="a"/>
        <w:rPr>
          <w:rtl/>
        </w:rPr>
      </w:pPr>
      <w:r>
        <w:rPr>
          <w:rFonts w:hint="cs"/>
          <w:rtl/>
        </w:rPr>
        <w:t xml:space="preserve">כתב </w:t>
      </w:r>
      <w:r w:rsidRPr="007B3FEC">
        <w:rPr>
          <w:rStyle w:val="af8"/>
          <w:rFonts w:hint="cs"/>
          <w:rtl/>
        </w:rPr>
        <w:t>בפי'</w:t>
      </w:r>
      <w:r w:rsidRPr="005E6C10">
        <w:rPr>
          <w:rStyle w:val="af8"/>
          <w:rFonts w:hint="cs"/>
          <w:rtl/>
        </w:rPr>
        <w:t xml:space="preserve"> </w:t>
      </w:r>
      <w:r w:rsidRPr="006C6A4E">
        <w:rPr>
          <w:rStyle w:val="af8"/>
          <w:rFonts w:hint="cs"/>
          <w:rtl/>
        </w:rPr>
        <w:t>הרא"ש</w:t>
      </w:r>
      <w:r w:rsidRPr="006C6A4E">
        <w:rPr>
          <w:rStyle w:val="af6"/>
          <w:rFonts w:eastAsia="Guttman Hodes" w:hint="cs"/>
          <w:rtl/>
        </w:rPr>
        <w:t xml:space="preserve"> (ד"ה </w:t>
      </w:r>
      <w:r>
        <w:rPr>
          <w:rStyle w:val="af6"/>
          <w:rFonts w:eastAsia="Guttman Hodes" w:hint="cs"/>
          <w:rtl/>
        </w:rPr>
        <w:t xml:space="preserve">נתרוקנה) </w:t>
      </w:r>
      <w:r w:rsidRPr="005E6C10">
        <w:rPr>
          <w:rFonts w:hint="cs"/>
          <w:rtl/>
        </w:rPr>
        <w:t xml:space="preserve">דלשון </w:t>
      </w:r>
      <w:r>
        <w:rPr>
          <w:rFonts w:hint="cs"/>
          <w:rtl/>
        </w:rPr>
        <w:t xml:space="preserve">נתרוקנה היינו כאדם שמריק את שקו, ונותן לשני את כל מה שהיה בשק, וכן הבעל נשאר ריק, והוריש לאב </w:t>
      </w:r>
      <w:r w:rsidRPr="0031454C">
        <w:rPr>
          <w:rFonts w:hint="cs"/>
          <w:rtl/>
        </w:rPr>
        <w:t>את כל הזכות שהיה לבעל בה.</w:t>
      </w:r>
    </w:p>
    <w:p w:rsidR="0099372C" w:rsidRDefault="0099372C" w:rsidP="0099372C">
      <w:pPr>
        <w:pStyle w:val="afd"/>
        <w:rPr>
          <w:rtl/>
        </w:rPr>
      </w:pPr>
      <w:bookmarkStart w:id="5269" w:name="_Toc50976686"/>
      <w:bookmarkStart w:id="5270" w:name="_Toc50980437"/>
      <w:bookmarkStart w:id="5271" w:name="_Toc50999733"/>
      <w:bookmarkStart w:id="5272" w:name="_Toc51010675"/>
      <w:bookmarkStart w:id="5273" w:name="_Toc51013151"/>
      <w:bookmarkStart w:id="5274" w:name="_Toc51015231"/>
      <w:bookmarkStart w:id="5275" w:name="_Toc51052012"/>
      <w:bookmarkStart w:id="5276" w:name="_Toc51065623"/>
      <w:bookmarkStart w:id="5277" w:name="_Toc51066395"/>
      <w:bookmarkStart w:id="5278" w:name="_Toc51073696"/>
      <w:bookmarkStart w:id="5279" w:name="_Toc87388932"/>
      <w:r>
        <w:rPr>
          <w:rFonts w:hint="cs"/>
          <w:rtl/>
        </w:rPr>
        <w:t>אופני נתרוקנה בלא שמע הבעל או שתק</w:t>
      </w:r>
      <w:bookmarkEnd w:id="5247"/>
      <w:bookmarkEnd w:id="5248"/>
      <w:bookmarkEnd w:id="5249"/>
      <w:bookmarkEnd w:id="5250"/>
      <w:bookmarkEnd w:id="5251"/>
      <w:bookmarkEnd w:id="5252"/>
      <w:bookmarkEnd w:id="5253"/>
      <w:bookmarkEnd w:id="5269"/>
      <w:bookmarkEnd w:id="5270"/>
      <w:bookmarkEnd w:id="5271"/>
      <w:bookmarkEnd w:id="5272"/>
      <w:bookmarkEnd w:id="5273"/>
      <w:bookmarkEnd w:id="5274"/>
      <w:bookmarkEnd w:id="5275"/>
      <w:bookmarkEnd w:id="5276"/>
      <w:bookmarkEnd w:id="5277"/>
      <w:bookmarkEnd w:id="5278"/>
      <w:bookmarkEnd w:id="5279"/>
    </w:p>
    <w:p w:rsidR="0099372C" w:rsidRDefault="0099372C" w:rsidP="0099372C">
      <w:pPr>
        <w:pStyle w:val="1"/>
        <w:rPr>
          <w:rtl/>
        </w:rPr>
      </w:pPr>
      <w:bookmarkStart w:id="5280" w:name="_Toc49780869"/>
      <w:bookmarkStart w:id="5281" w:name="_Toc49977851"/>
      <w:bookmarkStart w:id="5282" w:name="_Toc50120216"/>
      <w:bookmarkStart w:id="5283" w:name="_Toc50283311"/>
      <w:bookmarkStart w:id="5284" w:name="_Toc50283367"/>
      <w:bookmarkStart w:id="5285" w:name="_Toc50398217"/>
      <w:bookmarkStart w:id="5286" w:name="_Toc50582990"/>
      <w:bookmarkStart w:id="5287" w:name="_Toc50714522"/>
      <w:bookmarkStart w:id="5288" w:name="_Toc50734356"/>
      <w:bookmarkStart w:id="5289" w:name="_Toc50903797"/>
      <w:bookmarkStart w:id="5290" w:name="_Toc50939282"/>
      <w:bookmarkStart w:id="5291" w:name="_Toc50972876"/>
      <w:bookmarkStart w:id="5292" w:name="_Toc50976687"/>
      <w:bookmarkStart w:id="5293" w:name="_Toc50980438"/>
      <w:bookmarkStart w:id="5294" w:name="_Toc50999734"/>
      <w:bookmarkStart w:id="5295" w:name="_Toc51010676"/>
      <w:bookmarkStart w:id="5296" w:name="_Toc51013152"/>
      <w:bookmarkStart w:id="5297" w:name="_Toc51015232"/>
      <w:bookmarkStart w:id="5298" w:name="_Toc51052013"/>
      <w:bookmarkStart w:id="5299" w:name="_Toc51065624"/>
      <w:bookmarkStart w:id="5300" w:name="_Toc51066396"/>
      <w:bookmarkStart w:id="5301" w:name="_Toc51073697"/>
      <w:bookmarkStart w:id="5302" w:name="_Toc87388933"/>
      <w:r>
        <w:rPr>
          <w:rFonts w:hint="cs"/>
          <w:rtl/>
        </w:rPr>
        <w:t xml:space="preserve">דברי </w:t>
      </w:r>
      <w:bookmarkEnd w:id="5280"/>
      <w:bookmarkEnd w:id="5281"/>
      <w:bookmarkEnd w:id="5282"/>
      <w:bookmarkEnd w:id="5283"/>
      <w:bookmarkEnd w:id="5284"/>
      <w:bookmarkEnd w:id="5285"/>
      <w:bookmarkEnd w:id="5286"/>
      <w:bookmarkEnd w:id="5287"/>
      <w:bookmarkEnd w:id="5288"/>
      <w:bookmarkEnd w:id="5289"/>
      <w:bookmarkEnd w:id="5290"/>
      <w:bookmarkEnd w:id="5291"/>
      <w:bookmarkEnd w:id="5292"/>
      <w:r>
        <w:rPr>
          <w:rFonts w:hint="cs"/>
          <w:rtl/>
        </w:rPr>
        <w:t>הראשונים דבשתק הבעל רק במת בו ביום האב יכול להפר</w:t>
      </w:r>
      <w:bookmarkEnd w:id="5293"/>
      <w:bookmarkEnd w:id="5294"/>
      <w:bookmarkEnd w:id="5295"/>
      <w:bookmarkEnd w:id="5296"/>
      <w:bookmarkEnd w:id="5297"/>
      <w:bookmarkEnd w:id="5298"/>
      <w:bookmarkEnd w:id="5299"/>
      <w:bookmarkEnd w:id="5300"/>
      <w:bookmarkEnd w:id="5301"/>
      <w:bookmarkEnd w:id="5302"/>
    </w:p>
    <w:p w:rsidR="0099372C" w:rsidRPr="00ED7776" w:rsidRDefault="0099372C" w:rsidP="0099372C">
      <w:pPr>
        <w:pStyle w:val="a2"/>
        <w:rPr>
          <w:rtl/>
        </w:rPr>
      </w:pPr>
      <w:bookmarkStart w:id="5303" w:name="_Toc50976688"/>
      <w:bookmarkStart w:id="5304" w:name="_Toc50980439"/>
      <w:bookmarkStart w:id="5305" w:name="_Toc50999735"/>
      <w:bookmarkStart w:id="5306" w:name="_Toc51010677"/>
      <w:bookmarkStart w:id="5307" w:name="_Toc51013153"/>
      <w:bookmarkStart w:id="5308" w:name="_Toc51015233"/>
      <w:bookmarkStart w:id="5309" w:name="_Toc51052014"/>
      <w:bookmarkStart w:id="5310" w:name="_Toc51065625"/>
      <w:bookmarkStart w:id="5311" w:name="_Toc51066397"/>
      <w:bookmarkStart w:id="5312" w:name="_Toc51073698"/>
      <w:bookmarkStart w:id="5313" w:name="_Toc87388934"/>
      <w:r>
        <w:rPr>
          <w:rFonts w:hint="cs"/>
          <w:rtl/>
        </w:rPr>
        <w:t>דברי הרשב"א והר"ן דבשתק ומת יש נתרוקנה רק כשבאותו היום ששמע מת ולא כשמת למחכר</w:t>
      </w:r>
      <w:bookmarkEnd w:id="5303"/>
      <w:bookmarkEnd w:id="5304"/>
      <w:bookmarkEnd w:id="5305"/>
      <w:bookmarkEnd w:id="5306"/>
      <w:bookmarkEnd w:id="5307"/>
      <w:bookmarkEnd w:id="5308"/>
      <w:bookmarkEnd w:id="5309"/>
      <w:bookmarkEnd w:id="5310"/>
      <w:bookmarkEnd w:id="5311"/>
      <w:bookmarkEnd w:id="5312"/>
      <w:bookmarkEnd w:id="5313"/>
    </w:p>
    <w:p w:rsidR="0099372C" w:rsidRDefault="0099372C" w:rsidP="00895E85">
      <w:pPr>
        <w:pStyle w:val="a"/>
        <w:rPr>
          <w:rtl/>
        </w:rPr>
      </w:pPr>
      <w:r>
        <w:rPr>
          <w:rFonts w:hint="cs"/>
          <w:rtl/>
        </w:rPr>
        <w:t xml:space="preserve">כתבו </w:t>
      </w:r>
      <w:r w:rsidRPr="00A2765B">
        <w:rPr>
          <w:rStyle w:val="af8"/>
          <w:rFonts w:hint="cs"/>
          <w:rtl/>
        </w:rPr>
        <w:t>הרשב"א</w:t>
      </w:r>
      <w:r>
        <w:rPr>
          <w:rFonts w:hint="cs"/>
          <w:rtl/>
        </w:rPr>
        <w:t xml:space="preserve"> </w:t>
      </w:r>
      <w:r w:rsidRPr="00CC7AFD">
        <w:rPr>
          <w:rStyle w:val="af6"/>
          <w:rFonts w:eastAsia="Guttman Hodes" w:hint="cs"/>
          <w:rtl/>
        </w:rPr>
        <w:t>(ד"ה או ששמע)</w:t>
      </w:r>
      <w:r>
        <w:rPr>
          <w:rFonts w:hint="cs"/>
          <w:rtl/>
        </w:rPr>
        <w:t xml:space="preserve"> </w:t>
      </w:r>
      <w:r>
        <w:rPr>
          <w:rStyle w:val="af8"/>
          <w:rFonts w:hint="cs"/>
          <w:rtl/>
        </w:rPr>
        <w:t>ו</w:t>
      </w:r>
      <w:r w:rsidRPr="00A475FC">
        <w:rPr>
          <w:rStyle w:val="af8"/>
          <w:rFonts w:hint="cs"/>
          <w:rtl/>
        </w:rPr>
        <w:t>הר"ן</w:t>
      </w:r>
      <w:r>
        <w:rPr>
          <w:rFonts w:hint="cs"/>
          <w:rtl/>
        </w:rPr>
        <w:t xml:space="preserve"> </w:t>
      </w:r>
      <w:r w:rsidRPr="00A475FC">
        <w:rPr>
          <w:rStyle w:val="af6"/>
          <w:rFonts w:eastAsia="Guttman Hodes" w:hint="cs"/>
          <w:rtl/>
        </w:rPr>
        <w:t>(ד"ה ת"ש)</w:t>
      </w:r>
      <w:r>
        <w:rPr>
          <w:rFonts w:hint="cs"/>
          <w:rtl/>
        </w:rPr>
        <w:t xml:space="preserve"> </w:t>
      </w:r>
      <w:r>
        <w:rPr>
          <w:rStyle w:val="af8"/>
          <w:rFonts w:hint="cs"/>
          <w:rtl/>
        </w:rPr>
        <w:t>ו</w:t>
      </w:r>
      <w:r w:rsidRPr="00035BFC">
        <w:rPr>
          <w:rStyle w:val="af8"/>
          <w:rFonts w:hint="cs"/>
          <w:rtl/>
        </w:rPr>
        <w:t>הריטב"א</w:t>
      </w:r>
      <w:r>
        <w:rPr>
          <w:rFonts w:hint="cs"/>
          <w:rtl/>
        </w:rPr>
        <w:t xml:space="preserve"> </w:t>
      </w:r>
      <w:r w:rsidRPr="00035BFC">
        <w:rPr>
          <w:rStyle w:val="af6"/>
          <w:rFonts w:eastAsia="Guttman Hodes" w:hint="cs"/>
          <w:rtl/>
        </w:rPr>
        <w:t>(ד"ה תניא, כג. מדה"ר)</w:t>
      </w:r>
      <w:r>
        <w:rPr>
          <w:rFonts w:hint="cs"/>
          <w:rtl/>
        </w:rPr>
        <w:t xml:space="preserve"> </w:t>
      </w:r>
      <w:r>
        <w:rPr>
          <w:rStyle w:val="af8"/>
          <w:rFonts w:hint="cs"/>
          <w:rtl/>
        </w:rPr>
        <w:t>ו</w:t>
      </w:r>
      <w:r w:rsidRPr="003D2BE4">
        <w:rPr>
          <w:rStyle w:val="af8"/>
          <w:rFonts w:hint="cs"/>
          <w:rtl/>
        </w:rPr>
        <w:t xml:space="preserve">המאירי </w:t>
      </w:r>
      <w:r w:rsidRPr="00441585">
        <w:rPr>
          <w:rStyle w:val="af6"/>
          <w:rFonts w:eastAsia="Guttman Hodes" w:hint="cs"/>
          <w:rtl/>
        </w:rPr>
        <w:t>(ד"ה והוא)</w:t>
      </w:r>
      <w:r>
        <w:rPr>
          <w:rFonts w:hint="cs"/>
          <w:rtl/>
        </w:rPr>
        <w:t xml:space="preserve"> דהא דתני בברייתא דהבעל מת בו ביום, היינו בשמע ושתק, דדוקא כשבאותו היום ששמע מת, יכול האב להפר, אבל אם לא מת באותו היום, אין האב יכול להפר.</w:t>
      </w:r>
    </w:p>
    <w:p w:rsidR="0099372C" w:rsidRPr="00441585" w:rsidRDefault="0099372C" w:rsidP="0099372C">
      <w:pPr>
        <w:pStyle w:val="a2"/>
      </w:pPr>
      <w:bookmarkStart w:id="5314" w:name="_Toc50976689"/>
      <w:bookmarkStart w:id="5315" w:name="_Toc50980440"/>
      <w:bookmarkStart w:id="5316" w:name="_Toc50999736"/>
      <w:bookmarkStart w:id="5317" w:name="_Toc51010678"/>
      <w:bookmarkStart w:id="5318" w:name="_Toc51013154"/>
      <w:bookmarkStart w:id="5319" w:name="_Toc51015234"/>
      <w:bookmarkStart w:id="5320" w:name="_Toc51052015"/>
      <w:bookmarkStart w:id="5321" w:name="_Toc51065626"/>
      <w:bookmarkStart w:id="5322" w:name="_Toc51066398"/>
      <w:bookmarkStart w:id="5323" w:name="_Toc51073699"/>
      <w:bookmarkStart w:id="5324" w:name="_Toc87388935"/>
      <w:r>
        <w:rPr>
          <w:rFonts w:hint="cs"/>
          <w:rtl/>
        </w:rPr>
        <w:t>דברי המאירי דבלא שמע הבעל לא נכנס לרשותו ובשתק ומת בו ביום לא הושלם יום השמיעה</w:t>
      </w:r>
      <w:bookmarkEnd w:id="5314"/>
      <w:bookmarkEnd w:id="5315"/>
      <w:bookmarkEnd w:id="5316"/>
      <w:bookmarkEnd w:id="5317"/>
      <w:bookmarkEnd w:id="5318"/>
      <w:bookmarkEnd w:id="5319"/>
      <w:bookmarkEnd w:id="5320"/>
      <w:bookmarkEnd w:id="5321"/>
      <w:bookmarkEnd w:id="5322"/>
      <w:bookmarkEnd w:id="5323"/>
      <w:bookmarkEnd w:id="5324"/>
    </w:p>
    <w:p w:rsidR="0099372C" w:rsidRDefault="0099372C" w:rsidP="00895E85">
      <w:pPr>
        <w:pStyle w:val="a"/>
        <w:rPr>
          <w:rtl/>
        </w:rPr>
      </w:pPr>
      <w:r>
        <w:rPr>
          <w:rFonts w:hint="cs"/>
          <w:rtl/>
        </w:rPr>
        <w:t xml:space="preserve">וביאר </w:t>
      </w:r>
      <w:r w:rsidRPr="003D2BE4">
        <w:rPr>
          <w:rStyle w:val="af8"/>
          <w:rFonts w:hint="cs"/>
          <w:rtl/>
        </w:rPr>
        <w:t xml:space="preserve">המאירי </w:t>
      </w:r>
      <w:r w:rsidRPr="00441585">
        <w:rPr>
          <w:rStyle w:val="af6"/>
          <w:rFonts w:eastAsia="Guttman Hodes" w:hint="cs"/>
          <w:rtl/>
        </w:rPr>
        <w:t>(ד"ה והוא)</w:t>
      </w:r>
      <w:r>
        <w:rPr>
          <w:rFonts w:hint="cs"/>
          <w:rtl/>
        </w:rPr>
        <w:t xml:space="preserve"> דבלא שמע הבעל מהנדר לפני מיתתו, לא נכנס הנדר לרשותו, ובשמע ושתק ומת בו ביום, דכיון שלא קיים את הנדר, ולא הספיק להשלים את יום שמיעתו לא חשיבא שתיקתו כהקמה, ואמרינן נתרוקנה.</w:t>
      </w:r>
    </w:p>
    <w:p w:rsidR="0099372C" w:rsidRPr="00BF77F2" w:rsidRDefault="0099372C" w:rsidP="0099372C">
      <w:pPr>
        <w:pStyle w:val="a2"/>
        <w:rPr>
          <w:rtl/>
        </w:rPr>
      </w:pPr>
      <w:bookmarkStart w:id="5325" w:name="_Toc50976690"/>
      <w:bookmarkStart w:id="5326" w:name="_Toc50980441"/>
      <w:bookmarkStart w:id="5327" w:name="_Toc50999737"/>
      <w:bookmarkStart w:id="5328" w:name="_Toc51010679"/>
      <w:bookmarkStart w:id="5329" w:name="_Toc51013155"/>
      <w:bookmarkStart w:id="5330" w:name="_Toc51015235"/>
      <w:bookmarkStart w:id="5331" w:name="_Toc51052016"/>
      <w:bookmarkStart w:id="5332" w:name="_Toc51065627"/>
      <w:bookmarkStart w:id="5333" w:name="_Toc51066399"/>
      <w:bookmarkStart w:id="5334" w:name="_Toc51073700"/>
      <w:bookmarkStart w:id="5335" w:name="_Toc87388936"/>
      <w:r>
        <w:rPr>
          <w:rFonts w:hint="cs"/>
          <w:rtl/>
        </w:rPr>
        <w:t>ביאור הריטב"א דבלא שמא או שהפר או ששתק לא פשע הארוס בהפרה ולכן אמרינן נתרוקנה</w:t>
      </w:r>
      <w:bookmarkEnd w:id="5325"/>
      <w:bookmarkEnd w:id="5326"/>
      <w:bookmarkEnd w:id="5327"/>
      <w:bookmarkEnd w:id="5328"/>
      <w:bookmarkEnd w:id="5329"/>
      <w:bookmarkEnd w:id="5330"/>
      <w:bookmarkEnd w:id="5331"/>
      <w:bookmarkEnd w:id="5332"/>
      <w:bookmarkEnd w:id="5333"/>
      <w:bookmarkEnd w:id="5334"/>
      <w:bookmarkEnd w:id="5335"/>
    </w:p>
    <w:p w:rsidR="0099372C" w:rsidRDefault="0099372C" w:rsidP="00895E85">
      <w:pPr>
        <w:pStyle w:val="a"/>
        <w:rPr>
          <w:rtl/>
        </w:rPr>
      </w:pPr>
      <w:r>
        <w:rPr>
          <w:rStyle w:val="af8"/>
          <w:rFonts w:hint="cs"/>
          <w:rtl/>
        </w:rPr>
        <w:t>ו</w:t>
      </w:r>
      <w:r w:rsidRPr="00035BFC">
        <w:rPr>
          <w:rStyle w:val="af8"/>
          <w:rFonts w:hint="cs"/>
          <w:rtl/>
        </w:rPr>
        <w:t>הריטב"א</w:t>
      </w:r>
      <w:r>
        <w:rPr>
          <w:rFonts w:hint="cs"/>
          <w:rtl/>
        </w:rPr>
        <w:t xml:space="preserve"> </w:t>
      </w:r>
      <w:r w:rsidRPr="00035BFC">
        <w:rPr>
          <w:rStyle w:val="af6"/>
          <w:rFonts w:eastAsia="Guttman Hodes" w:hint="cs"/>
          <w:rtl/>
        </w:rPr>
        <w:t>(ד"ה תניא, כג. מדה"ר)</w:t>
      </w:r>
      <w:r>
        <w:rPr>
          <w:rFonts w:hint="cs"/>
          <w:rtl/>
        </w:rPr>
        <w:t xml:space="preserve"> ביאר דבלא שמע הבעל לפני שמת, או ששמע והפר, או ששמע ושתק ומת בו ביום, לא פשע הארוס בהפרה, והוא לא קיים את הנדר, ולכן שייך בהם דין נתרוקנה.</w:t>
      </w:r>
      <w:bookmarkStart w:id="5336" w:name="_Toc49977864"/>
      <w:bookmarkStart w:id="5337" w:name="_Toc50120229"/>
      <w:bookmarkStart w:id="5338" w:name="_Toc50283339"/>
      <w:bookmarkStart w:id="5339" w:name="_Toc50283395"/>
    </w:p>
    <w:p w:rsidR="0099372C" w:rsidRPr="00BF77F2" w:rsidRDefault="0099372C" w:rsidP="0099372C">
      <w:pPr>
        <w:pStyle w:val="a2"/>
      </w:pPr>
      <w:bookmarkStart w:id="5340" w:name="_Toc50976691"/>
      <w:bookmarkStart w:id="5341" w:name="_Toc50980442"/>
      <w:bookmarkStart w:id="5342" w:name="_Toc50999738"/>
      <w:bookmarkStart w:id="5343" w:name="_Toc51010680"/>
      <w:bookmarkStart w:id="5344" w:name="_Toc51013156"/>
      <w:bookmarkStart w:id="5345" w:name="_Toc51015236"/>
      <w:bookmarkStart w:id="5346" w:name="_Toc51052017"/>
      <w:bookmarkStart w:id="5347" w:name="_Toc51065628"/>
      <w:bookmarkStart w:id="5348" w:name="_Toc51066400"/>
      <w:bookmarkStart w:id="5349" w:name="_Toc51073701"/>
      <w:bookmarkStart w:id="5350" w:name="_Toc87388937"/>
      <w:bookmarkEnd w:id="5336"/>
      <w:bookmarkEnd w:id="5337"/>
      <w:bookmarkEnd w:id="5338"/>
      <w:bookmarkEnd w:id="5339"/>
      <w:r>
        <w:rPr>
          <w:rFonts w:hint="cs"/>
          <w:rtl/>
        </w:rPr>
        <w:t>דברי הר"ן דבשתק ומת למחר קיים דגילה בדעתו דניחא ליב בנדר והאב שבא מכחו אינו מיפר</w:t>
      </w:r>
      <w:bookmarkEnd w:id="5340"/>
      <w:bookmarkEnd w:id="5341"/>
      <w:bookmarkEnd w:id="5342"/>
      <w:bookmarkEnd w:id="5343"/>
      <w:bookmarkEnd w:id="5344"/>
      <w:bookmarkEnd w:id="5345"/>
      <w:bookmarkEnd w:id="5346"/>
      <w:bookmarkEnd w:id="5347"/>
      <w:bookmarkEnd w:id="5348"/>
      <w:bookmarkEnd w:id="5349"/>
      <w:bookmarkEnd w:id="5350"/>
      <w:r>
        <w:rPr>
          <w:rFonts w:hint="cs"/>
          <w:rtl/>
        </w:rPr>
        <w:t xml:space="preserve"> </w:t>
      </w:r>
    </w:p>
    <w:p w:rsidR="0099372C" w:rsidRPr="002E4A97" w:rsidRDefault="0099372C" w:rsidP="00895E85">
      <w:pPr>
        <w:pStyle w:val="a"/>
        <w:rPr>
          <w:rStyle w:val="afa"/>
          <w:rtl/>
        </w:rPr>
      </w:pPr>
      <w:r>
        <w:rPr>
          <w:rFonts w:hint="cs"/>
          <w:rtl/>
        </w:rPr>
        <w:t xml:space="preserve">וכתב </w:t>
      </w:r>
      <w:r w:rsidRPr="000E7C72">
        <w:rPr>
          <w:rStyle w:val="af8"/>
          <w:rFonts w:hint="cs"/>
          <w:rtl/>
        </w:rPr>
        <w:t>הר"ן</w:t>
      </w:r>
      <w:r>
        <w:rPr>
          <w:rFonts w:hint="cs"/>
          <w:rtl/>
        </w:rPr>
        <w:t xml:space="preserve">  </w:t>
      </w:r>
      <w:r w:rsidRPr="005615F4">
        <w:rPr>
          <w:rStyle w:val="af6"/>
          <w:rFonts w:eastAsia="Guttman Hodes" w:hint="cs"/>
          <w:rtl/>
        </w:rPr>
        <w:t>(ד"ה ת"ש)</w:t>
      </w:r>
      <w:r>
        <w:rPr>
          <w:rFonts w:hint="cs"/>
          <w:rtl/>
        </w:rPr>
        <w:t xml:space="preserve"> דבשמע ושתק ומת למחר, חשיב שקיים את הנדר, דגלי בדעתיה דניחא ליה בנדר, ואין האב שבא מכח הבעל יכול להפר. </w:t>
      </w:r>
      <w:r w:rsidRPr="002E4A97">
        <w:rPr>
          <w:rStyle w:val="afa"/>
          <w:rFonts w:hint="cs"/>
          <w:rtl/>
        </w:rPr>
        <w:t xml:space="preserve">[ועי' במה שביאר לפי"ז </w:t>
      </w:r>
      <w:r w:rsidRPr="002E4A97">
        <w:rPr>
          <w:rStyle w:val="affa"/>
          <w:rFonts w:hint="cs"/>
          <w:rtl/>
        </w:rPr>
        <w:t>בחי' רבי שמואל</w:t>
      </w:r>
      <w:r w:rsidRPr="002E4A97">
        <w:rPr>
          <w:rStyle w:val="afa"/>
          <w:rtl/>
        </w:rPr>
        <w:t xml:space="preserve"> </w:t>
      </w:r>
      <w:r w:rsidRPr="002E4A97">
        <w:rPr>
          <w:rStyle w:val="aff6"/>
          <w:rtl/>
        </w:rPr>
        <w:t>(סי' י"ז או' ט')</w:t>
      </w:r>
      <w:r w:rsidRPr="002E4A97">
        <w:rPr>
          <w:rStyle w:val="afa"/>
          <w:rtl/>
        </w:rPr>
        <w:t xml:space="preserve"> </w:t>
      </w:r>
      <w:r w:rsidRPr="002E4A97">
        <w:rPr>
          <w:rStyle w:val="afa"/>
          <w:rFonts w:hint="cs"/>
          <w:rtl/>
        </w:rPr>
        <w:t xml:space="preserve">את דעת </w:t>
      </w:r>
      <w:r w:rsidRPr="002E4A97">
        <w:rPr>
          <w:rStyle w:val="affa"/>
          <w:rFonts w:hint="cs"/>
          <w:rtl/>
        </w:rPr>
        <w:t>הר"ן</w:t>
      </w:r>
      <w:r w:rsidRPr="002E4A97">
        <w:rPr>
          <w:rStyle w:val="afa"/>
          <w:rFonts w:hint="cs"/>
          <w:rtl/>
        </w:rPr>
        <w:t xml:space="preserve"> בגדר יום שמעו].</w:t>
      </w:r>
    </w:p>
    <w:p w:rsidR="0099372C" w:rsidRDefault="0099372C" w:rsidP="0099372C">
      <w:pPr>
        <w:pStyle w:val="afd"/>
        <w:rPr>
          <w:rtl/>
        </w:rPr>
      </w:pPr>
      <w:bookmarkStart w:id="5351" w:name="_Toc50976692"/>
      <w:bookmarkStart w:id="5352" w:name="_Toc50980443"/>
      <w:bookmarkStart w:id="5353" w:name="_Toc50999739"/>
      <w:bookmarkStart w:id="5354" w:name="_Toc51010681"/>
      <w:bookmarkStart w:id="5355" w:name="_Toc51013157"/>
      <w:bookmarkStart w:id="5356" w:name="_Toc51015237"/>
      <w:bookmarkStart w:id="5357" w:name="_Toc51052018"/>
      <w:bookmarkStart w:id="5358" w:name="_Toc51065629"/>
      <w:bookmarkStart w:id="5359" w:name="_Toc51066401"/>
      <w:bookmarkStart w:id="5360" w:name="_Toc51073702"/>
      <w:bookmarkStart w:id="5361" w:name="_Toc50939284"/>
      <w:bookmarkStart w:id="5362" w:name="_Toc50972878"/>
      <w:bookmarkStart w:id="5363" w:name="_Toc50903810"/>
      <w:bookmarkStart w:id="5364" w:name="_Toc50939290"/>
      <w:bookmarkStart w:id="5365" w:name="_Toc50972884"/>
      <w:bookmarkStart w:id="5366" w:name="_Toc50939283"/>
      <w:bookmarkStart w:id="5367" w:name="_Toc50972877"/>
      <w:bookmarkStart w:id="5368" w:name="_Toc50903808"/>
      <w:bookmarkStart w:id="5369" w:name="_Toc49977865"/>
      <w:bookmarkStart w:id="5370" w:name="_Toc50120230"/>
      <w:bookmarkStart w:id="5371" w:name="_Toc50283340"/>
      <w:bookmarkStart w:id="5372" w:name="_Toc50283396"/>
      <w:bookmarkStart w:id="5373" w:name="_Toc50398212"/>
      <w:bookmarkStart w:id="5374" w:name="_Toc50582985"/>
      <w:bookmarkStart w:id="5375" w:name="_Toc50714517"/>
      <w:bookmarkStart w:id="5376" w:name="_Toc50734351"/>
      <w:bookmarkStart w:id="5377" w:name="_Toc50903801"/>
      <w:bookmarkStart w:id="5378" w:name="_Toc49976671"/>
      <w:bookmarkStart w:id="5379" w:name="_Toc49977826"/>
      <w:bookmarkStart w:id="5380" w:name="_Toc50025825"/>
      <w:bookmarkStart w:id="5381" w:name="_Toc50120233"/>
      <w:bookmarkStart w:id="5382" w:name="_Toc50283343"/>
      <w:bookmarkStart w:id="5383" w:name="_Toc50283399"/>
      <w:bookmarkStart w:id="5384" w:name="_Toc50398210"/>
      <w:bookmarkStart w:id="5385" w:name="_Toc50582983"/>
      <w:bookmarkStart w:id="5386" w:name="_Toc50714515"/>
      <w:bookmarkStart w:id="5387" w:name="_Toc50734349"/>
      <w:bookmarkStart w:id="5388" w:name="_Toc50903799"/>
      <w:bookmarkStart w:id="5389" w:name="_Toc87388938"/>
      <w:r>
        <w:rPr>
          <w:rFonts w:hint="cs"/>
          <w:rtl/>
        </w:rPr>
        <w:t>באופני נתרוקנה בהפר הבעל ומת</w:t>
      </w:r>
      <w:bookmarkEnd w:id="5351"/>
      <w:bookmarkEnd w:id="5352"/>
      <w:bookmarkEnd w:id="5353"/>
      <w:bookmarkEnd w:id="5354"/>
      <w:bookmarkEnd w:id="5355"/>
      <w:bookmarkEnd w:id="5356"/>
      <w:bookmarkEnd w:id="5357"/>
      <w:bookmarkEnd w:id="5358"/>
      <w:bookmarkEnd w:id="5359"/>
      <w:bookmarkEnd w:id="5360"/>
      <w:bookmarkEnd w:id="5389"/>
    </w:p>
    <w:p w:rsidR="0099372C" w:rsidRDefault="0099372C" w:rsidP="0099372C">
      <w:pPr>
        <w:pStyle w:val="1"/>
        <w:rPr>
          <w:rtl/>
        </w:rPr>
      </w:pPr>
      <w:bookmarkStart w:id="5390" w:name="_Toc50976693"/>
      <w:bookmarkStart w:id="5391" w:name="_Toc50980444"/>
      <w:bookmarkStart w:id="5392" w:name="_Toc50999740"/>
      <w:bookmarkStart w:id="5393" w:name="_Toc51010682"/>
      <w:bookmarkStart w:id="5394" w:name="_Toc51013158"/>
      <w:bookmarkStart w:id="5395" w:name="_Toc51015238"/>
      <w:bookmarkStart w:id="5396" w:name="_Toc51052019"/>
      <w:bookmarkStart w:id="5397" w:name="_Toc51065630"/>
      <w:bookmarkStart w:id="5398" w:name="_Toc51066402"/>
      <w:bookmarkStart w:id="5399" w:name="_Toc51073703"/>
      <w:bookmarkStart w:id="5400" w:name="_Toc87388939"/>
      <w:r>
        <w:rPr>
          <w:rFonts w:hint="cs"/>
          <w:rtl/>
        </w:rPr>
        <w:t>הגירסא דלפנינו וגירסת הרמב"ן אי בשמע והפר מת בו ביום</w:t>
      </w:r>
      <w:bookmarkEnd w:id="5361"/>
      <w:bookmarkEnd w:id="5362"/>
      <w:bookmarkEnd w:id="5390"/>
      <w:bookmarkEnd w:id="5391"/>
      <w:bookmarkEnd w:id="5392"/>
      <w:bookmarkEnd w:id="5393"/>
      <w:bookmarkEnd w:id="5394"/>
      <w:bookmarkEnd w:id="5395"/>
      <w:bookmarkEnd w:id="5396"/>
      <w:bookmarkEnd w:id="5397"/>
      <w:bookmarkEnd w:id="5398"/>
      <w:bookmarkEnd w:id="5399"/>
      <w:bookmarkEnd w:id="5400"/>
    </w:p>
    <w:p w:rsidR="0099372C" w:rsidRPr="00667FC2" w:rsidRDefault="0099372C" w:rsidP="0099372C">
      <w:pPr>
        <w:pStyle w:val="a2"/>
        <w:rPr>
          <w:rtl/>
        </w:rPr>
      </w:pPr>
      <w:bookmarkStart w:id="5401" w:name="_Toc50976694"/>
      <w:bookmarkStart w:id="5402" w:name="_Toc50980445"/>
      <w:bookmarkStart w:id="5403" w:name="_Toc50999741"/>
      <w:bookmarkStart w:id="5404" w:name="_Toc51010683"/>
      <w:bookmarkStart w:id="5405" w:name="_Toc51013159"/>
      <w:bookmarkStart w:id="5406" w:name="_Toc51015239"/>
      <w:bookmarkStart w:id="5407" w:name="_Toc51052020"/>
      <w:bookmarkStart w:id="5408" w:name="_Toc51065631"/>
      <w:bookmarkStart w:id="5409" w:name="_Toc51066403"/>
      <w:bookmarkStart w:id="5410" w:name="_Toc51073704"/>
      <w:bookmarkStart w:id="5411" w:name="_Toc87388940"/>
      <w:r>
        <w:rPr>
          <w:rFonts w:hint="cs"/>
          <w:rtl/>
        </w:rPr>
        <w:t>הגירסא בגמ' לפנינו דשמע והפר ומת בו ביום ומשמע דהאב מיפר רק ביום שהפר הבעל</w:t>
      </w:r>
      <w:bookmarkEnd w:id="5401"/>
      <w:bookmarkEnd w:id="5402"/>
      <w:bookmarkEnd w:id="5403"/>
      <w:bookmarkEnd w:id="5404"/>
      <w:bookmarkEnd w:id="5405"/>
      <w:bookmarkEnd w:id="5406"/>
      <w:bookmarkEnd w:id="5407"/>
      <w:bookmarkEnd w:id="5408"/>
      <w:bookmarkEnd w:id="5409"/>
      <w:bookmarkEnd w:id="5410"/>
      <w:bookmarkEnd w:id="5411"/>
    </w:p>
    <w:p w:rsidR="0099372C" w:rsidRDefault="0099372C" w:rsidP="00895E85">
      <w:pPr>
        <w:pStyle w:val="a"/>
        <w:rPr>
          <w:rtl/>
        </w:rPr>
      </w:pPr>
      <w:bookmarkStart w:id="5412" w:name="_Ref50889460"/>
      <w:bookmarkStart w:id="5413" w:name="_Ref50840769"/>
      <w:bookmarkStart w:id="5414" w:name="_Ref50888144"/>
      <w:r>
        <w:rPr>
          <w:rFonts w:hint="cs"/>
          <w:rtl/>
        </w:rPr>
        <w:t>בגירסת הברייתא לפנינו תני "</w:t>
      </w:r>
      <w:r>
        <w:rPr>
          <w:rtl/>
        </w:rPr>
        <w:t>או ששמע ושתק, או ששמע והפר ומת בו ביום, אבל אם שמע וקיים, או ששמע ושתק ומת ביום שלאחריו</w:t>
      </w:r>
      <w:r>
        <w:rPr>
          <w:rFonts w:hint="cs"/>
          <w:rtl/>
        </w:rPr>
        <w:t>,</w:t>
      </w:r>
      <w:r>
        <w:rPr>
          <w:rtl/>
        </w:rPr>
        <w:t xml:space="preserve"> אין יכול להפר</w:t>
      </w:r>
      <w:r>
        <w:rPr>
          <w:rFonts w:hint="cs"/>
          <w:rtl/>
        </w:rPr>
        <w:t>", והיינו דהלשון "ומת בו ביום" נאמר גם בשמע והפר,</w:t>
      </w:r>
      <w:r w:rsidRPr="00042D5E">
        <w:rPr>
          <w:rFonts w:hint="cs"/>
          <w:rtl/>
        </w:rPr>
        <w:t xml:space="preserve"> </w:t>
      </w:r>
      <w:r>
        <w:rPr>
          <w:rFonts w:hint="cs"/>
          <w:rtl/>
        </w:rPr>
        <w:t xml:space="preserve">וכתב </w:t>
      </w:r>
      <w:r w:rsidRPr="005424E4">
        <w:rPr>
          <w:rStyle w:val="af8"/>
          <w:rFonts w:hint="cs"/>
          <w:rtl/>
        </w:rPr>
        <w:t>הגר"א</w:t>
      </w:r>
      <w:r>
        <w:rPr>
          <w:rFonts w:hint="cs"/>
          <w:rtl/>
        </w:rPr>
        <w:t xml:space="preserve"> </w:t>
      </w:r>
      <w:r w:rsidRPr="00104B0B">
        <w:rPr>
          <w:rStyle w:val="af6"/>
          <w:rFonts w:eastAsia="Guttman Hodes" w:hint="cs"/>
          <w:rtl/>
        </w:rPr>
        <w:t xml:space="preserve">(עי' אות </w:t>
      </w:r>
      <w:r w:rsidRPr="00104B0B">
        <w:rPr>
          <w:rStyle w:val="af6"/>
          <w:rFonts w:eastAsia="Guttman Hodes"/>
          <w:rtl/>
        </w:rPr>
        <w:fldChar w:fldCharType="begin"/>
      </w:r>
      <w:r w:rsidRPr="00104B0B">
        <w:rPr>
          <w:rStyle w:val="af6"/>
          <w:rFonts w:eastAsia="Guttman Hodes"/>
          <w:rtl/>
        </w:rPr>
        <w:instrText xml:space="preserve"> </w:instrText>
      </w:r>
      <w:r w:rsidRPr="00104B0B">
        <w:rPr>
          <w:rStyle w:val="af6"/>
          <w:rFonts w:eastAsia="Guttman Hodes" w:hint="cs"/>
        </w:rPr>
        <w:instrText>REF</w:instrText>
      </w:r>
      <w:r w:rsidRPr="00104B0B">
        <w:rPr>
          <w:rStyle w:val="af6"/>
          <w:rFonts w:eastAsia="Guttman Hodes" w:hint="cs"/>
          <w:rtl/>
        </w:rPr>
        <w:instrText xml:space="preserve"> _</w:instrText>
      </w:r>
      <w:r w:rsidRPr="00104B0B">
        <w:rPr>
          <w:rStyle w:val="af6"/>
          <w:rFonts w:eastAsia="Guttman Hodes" w:hint="cs"/>
        </w:rPr>
        <w:instrText>Ref50926960 \r \h</w:instrText>
      </w:r>
      <w:r w:rsidRPr="00104B0B">
        <w:rPr>
          <w:rStyle w:val="af6"/>
          <w:rFonts w:eastAsia="Guttman Hodes"/>
          <w:rtl/>
        </w:rPr>
        <w:instrText xml:space="preserve"> </w:instrText>
      </w:r>
      <w:r w:rsidRPr="00104B0B">
        <w:rPr>
          <w:rStyle w:val="af6"/>
          <w:rFonts w:eastAsia="Guttman Hodes"/>
          <w:rtl/>
        </w:rPr>
      </w:r>
      <w:r w:rsidRPr="00104B0B">
        <w:rPr>
          <w:rStyle w:val="af6"/>
          <w:rFonts w:eastAsia="Guttman Hodes"/>
          <w:rtl/>
        </w:rPr>
        <w:fldChar w:fldCharType="separate"/>
      </w:r>
      <w:r w:rsidR="00B35288">
        <w:rPr>
          <w:rStyle w:val="af6"/>
          <w:rFonts w:eastAsia="Guttman Hodes"/>
          <w:cs/>
        </w:rPr>
        <w:t>‎</w:t>
      </w:r>
      <w:r w:rsidR="00B35288">
        <w:rPr>
          <w:rStyle w:val="af6"/>
          <w:rFonts w:eastAsia="Guttman Hodes"/>
          <w:rtl/>
        </w:rPr>
        <w:t>כב)</w:t>
      </w:r>
      <w:r w:rsidRPr="00104B0B">
        <w:rPr>
          <w:rStyle w:val="af6"/>
          <w:rFonts w:eastAsia="Guttman Hodes"/>
          <w:rtl/>
        </w:rPr>
        <w:fldChar w:fldCharType="end"/>
      </w:r>
      <w:r>
        <w:rPr>
          <w:rFonts w:hint="cs"/>
          <w:rtl/>
        </w:rPr>
        <w:t xml:space="preserve"> דמגירסא זו משמע כדברי </w:t>
      </w:r>
      <w:r w:rsidRPr="005424E4">
        <w:rPr>
          <w:rStyle w:val="af8"/>
          <w:rFonts w:hint="cs"/>
          <w:rtl/>
        </w:rPr>
        <w:t>הרמב"ם</w:t>
      </w:r>
      <w:r>
        <w:rPr>
          <w:rFonts w:hint="cs"/>
          <w:rtl/>
        </w:rPr>
        <w:t xml:space="preserve"> </w:t>
      </w:r>
      <w:r w:rsidRPr="00104B0B">
        <w:rPr>
          <w:rStyle w:val="af6"/>
          <w:rFonts w:eastAsia="Guttman Hodes" w:hint="cs"/>
          <w:rtl/>
        </w:rPr>
        <w:t xml:space="preserve">(עי' אות </w:t>
      </w:r>
      <w:r w:rsidRPr="00104B0B">
        <w:rPr>
          <w:rStyle w:val="af6"/>
          <w:rFonts w:eastAsia="Guttman Hodes"/>
          <w:rtl/>
        </w:rPr>
        <w:fldChar w:fldCharType="begin"/>
      </w:r>
      <w:r w:rsidRPr="00104B0B">
        <w:rPr>
          <w:rStyle w:val="af6"/>
          <w:rFonts w:eastAsia="Guttman Hodes"/>
          <w:rtl/>
        </w:rPr>
        <w:instrText xml:space="preserve"> </w:instrText>
      </w:r>
      <w:r w:rsidRPr="00104B0B">
        <w:rPr>
          <w:rStyle w:val="af6"/>
          <w:rFonts w:eastAsia="Guttman Hodes" w:hint="cs"/>
        </w:rPr>
        <w:instrText>REF</w:instrText>
      </w:r>
      <w:r w:rsidRPr="00104B0B">
        <w:rPr>
          <w:rStyle w:val="af6"/>
          <w:rFonts w:eastAsia="Guttman Hodes" w:hint="cs"/>
          <w:rtl/>
        </w:rPr>
        <w:instrText xml:space="preserve"> _</w:instrText>
      </w:r>
      <w:r w:rsidRPr="00104B0B">
        <w:rPr>
          <w:rStyle w:val="af6"/>
          <w:rFonts w:eastAsia="Guttman Hodes" w:hint="cs"/>
        </w:rPr>
        <w:instrText>Ref50889173 \r \h</w:instrText>
      </w:r>
      <w:r w:rsidRPr="00104B0B">
        <w:rPr>
          <w:rStyle w:val="af6"/>
          <w:rFonts w:eastAsia="Guttman Hodes"/>
          <w:rtl/>
        </w:rPr>
        <w:instrText xml:space="preserve"> </w:instrText>
      </w:r>
      <w:r w:rsidRPr="00104B0B">
        <w:rPr>
          <w:rStyle w:val="af6"/>
          <w:rFonts w:eastAsia="Guttman Hodes"/>
          <w:rtl/>
        </w:rPr>
      </w:r>
      <w:r w:rsidRPr="00104B0B">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104B0B">
        <w:rPr>
          <w:rStyle w:val="af6"/>
          <w:rFonts w:eastAsia="Guttman Hodes"/>
          <w:rtl/>
        </w:rPr>
        <w:fldChar w:fldCharType="end"/>
      </w:r>
      <w:r>
        <w:rPr>
          <w:rFonts w:hint="cs"/>
          <w:rtl/>
        </w:rPr>
        <w:t xml:space="preserve">, אך עי' במה שדחה </w:t>
      </w:r>
      <w:r w:rsidRPr="005424E4">
        <w:rPr>
          <w:rStyle w:val="af8"/>
          <w:rFonts w:hint="cs"/>
          <w:rtl/>
        </w:rPr>
        <w:t>הגר"א</w:t>
      </w:r>
      <w:r>
        <w:rPr>
          <w:rFonts w:hint="cs"/>
          <w:rtl/>
        </w:rPr>
        <w:t xml:space="preserve"> </w:t>
      </w:r>
      <w:r w:rsidRPr="00104B0B">
        <w:rPr>
          <w:rStyle w:val="af6"/>
          <w:rFonts w:eastAsia="Guttman Hodes" w:hint="cs"/>
          <w:rtl/>
        </w:rPr>
        <w:t xml:space="preserve">(עי' אות </w:t>
      </w:r>
      <w:r w:rsidRPr="00104B0B">
        <w:rPr>
          <w:rStyle w:val="af6"/>
          <w:rFonts w:eastAsia="Guttman Hodes"/>
          <w:rtl/>
        </w:rPr>
        <w:fldChar w:fldCharType="begin"/>
      </w:r>
      <w:r w:rsidRPr="00104B0B">
        <w:rPr>
          <w:rStyle w:val="af6"/>
          <w:rFonts w:eastAsia="Guttman Hodes"/>
          <w:rtl/>
        </w:rPr>
        <w:instrText xml:space="preserve"> </w:instrText>
      </w:r>
      <w:r w:rsidRPr="00104B0B">
        <w:rPr>
          <w:rStyle w:val="af6"/>
          <w:rFonts w:eastAsia="Guttman Hodes" w:hint="cs"/>
        </w:rPr>
        <w:instrText>REF</w:instrText>
      </w:r>
      <w:r w:rsidRPr="00104B0B">
        <w:rPr>
          <w:rStyle w:val="af6"/>
          <w:rFonts w:eastAsia="Guttman Hodes" w:hint="cs"/>
          <w:rtl/>
        </w:rPr>
        <w:instrText xml:space="preserve"> _</w:instrText>
      </w:r>
      <w:r w:rsidRPr="00104B0B">
        <w:rPr>
          <w:rStyle w:val="af6"/>
          <w:rFonts w:eastAsia="Guttman Hodes" w:hint="cs"/>
        </w:rPr>
        <w:instrText>Ref50972423 \r \h</w:instrText>
      </w:r>
      <w:r w:rsidRPr="00104B0B">
        <w:rPr>
          <w:rStyle w:val="af6"/>
          <w:rFonts w:eastAsia="Guttman Hodes"/>
          <w:rtl/>
        </w:rPr>
        <w:instrText xml:space="preserve"> </w:instrText>
      </w:r>
      <w:r w:rsidRPr="00104B0B">
        <w:rPr>
          <w:rStyle w:val="af6"/>
          <w:rFonts w:eastAsia="Guttman Hodes"/>
          <w:rtl/>
        </w:rPr>
      </w:r>
      <w:r w:rsidRPr="00104B0B">
        <w:rPr>
          <w:rStyle w:val="af6"/>
          <w:rFonts w:eastAsia="Guttman Hodes"/>
          <w:rtl/>
        </w:rPr>
        <w:fldChar w:fldCharType="separate"/>
      </w:r>
      <w:r w:rsidR="00B35288">
        <w:rPr>
          <w:rStyle w:val="af6"/>
          <w:rFonts w:eastAsia="Guttman Hodes"/>
          <w:cs/>
        </w:rPr>
        <w:t>‎</w:t>
      </w:r>
      <w:r w:rsidR="00B35288">
        <w:rPr>
          <w:rStyle w:val="af6"/>
          <w:rFonts w:eastAsia="Guttman Hodes"/>
          <w:rtl/>
        </w:rPr>
        <w:t>כד)</w:t>
      </w:r>
      <w:r w:rsidRPr="00104B0B">
        <w:rPr>
          <w:rStyle w:val="af6"/>
          <w:rFonts w:eastAsia="Guttman Hodes"/>
          <w:rtl/>
        </w:rPr>
        <w:fldChar w:fldCharType="end"/>
      </w:r>
      <w:r>
        <w:rPr>
          <w:rFonts w:hint="cs"/>
          <w:rtl/>
        </w:rPr>
        <w:t xml:space="preserve"> דלא משמע דכן גרס </w:t>
      </w:r>
      <w:r w:rsidRPr="005424E4">
        <w:rPr>
          <w:rStyle w:val="af8"/>
          <w:rFonts w:hint="cs"/>
          <w:rtl/>
        </w:rPr>
        <w:t>הרמב"ם</w:t>
      </w:r>
      <w:r>
        <w:rPr>
          <w:rFonts w:hint="cs"/>
          <w:rtl/>
        </w:rPr>
        <w:t xml:space="preserve">, ועי' במ"ש </w:t>
      </w:r>
      <w:r w:rsidRPr="00A2765B">
        <w:rPr>
          <w:rStyle w:val="af8"/>
          <w:rFonts w:hint="cs"/>
          <w:rtl/>
        </w:rPr>
        <w:t>הרשב"א</w:t>
      </w:r>
      <w:r w:rsidRPr="00A71A8A">
        <w:rPr>
          <w:rStyle w:val="af8"/>
          <w:rFonts w:hint="cs"/>
          <w:rtl/>
        </w:rPr>
        <w:t xml:space="preserve"> והמאירי</w:t>
      </w:r>
      <w:r w:rsidRPr="00A2765B">
        <w:rPr>
          <w:rStyle w:val="af8"/>
          <w:rFonts w:hint="cs"/>
          <w:rtl/>
        </w:rPr>
        <w:t xml:space="preserve"> </w:t>
      </w:r>
      <w:r w:rsidRPr="00B24D21">
        <w:rPr>
          <w:rStyle w:val="af6"/>
          <w:rFonts w:eastAsia="Guttman Hodes" w:hint="cs"/>
          <w:rtl/>
        </w:rPr>
        <w:t xml:space="preserve">(עי' אות </w:t>
      </w:r>
      <w:r w:rsidRPr="00B24D21">
        <w:rPr>
          <w:rStyle w:val="af6"/>
          <w:rFonts w:eastAsia="Guttman Hodes"/>
          <w:rtl/>
        </w:rPr>
        <w:fldChar w:fldCharType="begin"/>
      </w:r>
      <w:r w:rsidRPr="00B24D21">
        <w:rPr>
          <w:rStyle w:val="af6"/>
          <w:rFonts w:eastAsia="Guttman Hodes"/>
          <w:rtl/>
        </w:rPr>
        <w:instrText xml:space="preserve"> </w:instrText>
      </w:r>
      <w:r w:rsidRPr="00B24D21">
        <w:rPr>
          <w:rStyle w:val="af6"/>
          <w:rFonts w:eastAsia="Guttman Hodes" w:hint="cs"/>
        </w:rPr>
        <w:instrText>REF</w:instrText>
      </w:r>
      <w:r w:rsidRPr="00B24D21">
        <w:rPr>
          <w:rStyle w:val="af6"/>
          <w:rFonts w:eastAsia="Guttman Hodes" w:hint="cs"/>
          <w:rtl/>
        </w:rPr>
        <w:instrText xml:space="preserve"> _</w:instrText>
      </w:r>
      <w:r w:rsidRPr="00B24D21">
        <w:rPr>
          <w:rStyle w:val="af6"/>
          <w:rFonts w:eastAsia="Guttman Hodes" w:hint="cs"/>
        </w:rPr>
        <w:instrText>Ref50889196 \r \h</w:instrText>
      </w:r>
      <w:r w:rsidRPr="00B24D21">
        <w:rPr>
          <w:rStyle w:val="af6"/>
          <w:rFonts w:eastAsia="Guttman Hodes"/>
          <w:rtl/>
        </w:rPr>
        <w:instrText xml:space="preserve"> </w:instrText>
      </w:r>
      <w:r w:rsidRPr="00B24D21">
        <w:rPr>
          <w:rStyle w:val="af6"/>
          <w:rFonts w:eastAsia="Guttman Hodes"/>
          <w:rtl/>
        </w:rPr>
      </w:r>
      <w:r w:rsidRPr="00B24D21">
        <w:rPr>
          <w:rStyle w:val="af6"/>
          <w:rFonts w:eastAsia="Guttman Hodes"/>
          <w:rtl/>
        </w:rPr>
        <w:fldChar w:fldCharType="separate"/>
      </w:r>
      <w:r w:rsidR="00B35288">
        <w:rPr>
          <w:rStyle w:val="af6"/>
          <w:rFonts w:eastAsia="Guttman Hodes"/>
          <w:cs/>
        </w:rPr>
        <w:t>‎</w:t>
      </w:r>
      <w:r w:rsidR="00B35288">
        <w:rPr>
          <w:rStyle w:val="af6"/>
          <w:rFonts w:eastAsia="Guttman Hodes"/>
          <w:rtl/>
        </w:rPr>
        <w:t>יד)</w:t>
      </w:r>
      <w:r w:rsidRPr="00B24D21">
        <w:rPr>
          <w:rStyle w:val="af6"/>
          <w:rFonts w:eastAsia="Guttman Hodes"/>
          <w:rtl/>
        </w:rPr>
        <w:fldChar w:fldCharType="end"/>
      </w:r>
      <w:r w:rsidRPr="00042D5E">
        <w:rPr>
          <w:rFonts w:hint="cs"/>
          <w:rtl/>
        </w:rPr>
        <w:t xml:space="preserve"> </w:t>
      </w:r>
      <w:r>
        <w:rPr>
          <w:rFonts w:hint="cs"/>
          <w:rtl/>
        </w:rPr>
        <w:t>ב</w:t>
      </w:r>
      <w:r w:rsidRPr="00042D5E">
        <w:rPr>
          <w:rFonts w:hint="cs"/>
          <w:rtl/>
        </w:rPr>
        <w:t>דעת</w:t>
      </w:r>
      <w:r>
        <w:rPr>
          <w:rStyle w:val="af8"/>
          <w:rFonts w:hint="cs"/>
          <w:rtl/>
        </w:rPr>
        <w:t xml:space="preserve"> </w:t>
      </w:r>
      <w:r w:rsidRPr="00A2765B">
        <w:rPr>
          <w:rStyle w:val="af8"/>
          <w:rFonts w:hint="cs"/>
          <w:rtl/>
        </w:rPr>
        <w:t>הרמב"ם</w:t>
      </w:r>
      <w:r>
        <w:rPr>
          <w:rFonts w:hint="cs"/>
          <w:rtl/>
        </w:rPr>
        <w:t xml:space="preserve"> </w:t>
      </w:r>
      <w:r w:rsidRPr="00B24D21">
        <w:rPr>
          <w:rStyle w:val="af6"/>
          <w:rFonts w:eastAsia="Guttman Hodes" w:hint="cs"/>
          <w:rtl/>
        </w:rPr>
        <w:t xml:space="preserve">(עי' אות </w:t>
      </w:r>
      <w:r w:rsidRPr="00B24D21">
        <w:rPr>
          <w:rStyle w:val="af6"/>
          <w:rFonts w:eastAsia="Guttman Hodes"/>
          <w:rtl/>
        </w:rPr>
        <w:fldChar w:fldCharType="begin"/>
      </w:r>
      <w:r w:rsidRPr="00B24D21">
        <w:rPr>
          <w:rStyle w:val="af6"/>
          <w:rFonts w:eastAsia="Guttman Hodes"/>
          <w:rtl/>
        </w:rPr>
        <w:instrText xml:space="preserve"> </w:instrText>
      </w:r>
      <w:r w:rsidRPr="00B24D21">
        <w:rPr>
          <w:rStyle w:val="af6"/>
          <w:rFonts w:eastAsia="Guttman Hodes" w:hint="cs"/>
        </w:rPr>
        <w:instrText>REF</w:instrText>
      </w:r>
      <w:r w:rsidRPr="00B24D21">
        <w:rPr>
          <w:rStyle w:val="af6"/>
          <w:rFonts w:eastAsia="Guttman Hodes" w:hint="cs"/>
          <w:rtl/>
        </w:rPr>
        <w:instrText xml:space="preserve"> _</w:instrText>
      </w:r>
      <w:r w:rsidRPr="00B24D21">
        <w:rPr>
          <w:rStyle w:val="af6"/>
          <w:rFonts w:eastAsia="Guttman Hodes" w:hint="cs"/>
        </w:rPr>
        <w:instrText>Ref50889173 \r \h</w:instrText>
      </w:r>
      <w:r w:rsidRPr="00B24D21">
        <w:rPr>
          <w:rStyle w:val="af6"/>
          <w:rFonts w:eastAsia="Guttman Hodes"/>
          <w:rtl/>
        </w:rPr>
        <w:instrText xml:space="preserve"> </w:instrText>
      </w:r>
      <w:r w:rsidRPr="00B24D21">
        <w:rPr>
          <w:rStyle w:val="af6"/>
          <w:rFonts w:eastAsia="Guttman Hodes"/>
          <w:rtl/>
        </w:rPr>
      </w:r>
      <w:r w:rsidRPr="00B24D21">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B24D21">
        <w:rPr>
          <w:rStyle w:val="af6"/>
          <w:rFonts w:eastAsia="Guttman Hodes"/>
          <w:rtl/>
        </w:rPr>
        <w:fldChar w:fldCharType="end"/>
      </w:r>
      <w:r>
        <w:rPr>
          <w:rFonts w:hint="cs"/>
          <w:rtl/>
        </w:rPr>
        <w:t>.</w:t>
      </w:r>
      <w:bookmarkEnd w:id="5412"/>
      <w:r>
        <w:rPr>
          <w:rFonts w:hint="cs"/>
          <w:rtl/>
        </w:rPr>
        <w:t xml:space="preserve"> </w:t>
      </w:r>
    </w:p>
    <w:p w:rsidR="0099372C" w:rsidRPr="00B24D21" w:rsidRDefault="0099372C" w:rsidP="0099372C">
      <w:pPr>
        <w:pStyle w:val="a2"/>
        <w:rPr>
          <w:rtl/>
        </w:rPr>
      </w:pPr>
      <w:bookmarkStart w:id="5415" w:name="_Toc50976695"/>
      <w:bookmarkStart w:id="5416" w:name="_Toc50980446"/>
      <w:bookmarkStart w:id="5417" w:name="_Toc50999742"/>
      <w:bookmarkStart w:id="5418" w:name="_Toc51010684"/>
      <w:bookmarkStart w:id="5419" w:name="_Toc51013160"/>
      <w:bookmarkStart w:id="5420" w:name="_Toc51015240"/>
      <w:bookmarkStart w:id="5421" w:name="_Toc51052021"/>
      <w:bookmarkStart w:id="5422" w:name="_Toc51065632"/>
      <w:bookmarkStart w:id="5423" w:name="_Toc51066404"/>
      <w:bookmarkStart w:id="5424" w:name="_Toc51073705"/>
      <w:bookmarkStart w:id="5425" w:name="_Toc87388941"/>
      <w:r>
        <w:rPr>
          <w:rFonts w:hint="cs"/>
          <w:rtl/>
        </w:rPr>
        <w:lastRenderedPageBreak/>
        <w:t>גירסת הרמב"ן דבשמע ושתק מת בו ביום דאי מת למחר חשיב שקיים אבל בהפר א"צ בו ביום</w:t>
      </w:r>
      <w:bookmarkEnd w:id="5415"/>
      <w:bookmarkEnd w:id="5416"/>
      <w:bookmarkEnd w:id="5417"/>
      <w:bookmarkEnd w:id="5418"/>
      <w:bookmarkEnd w:id="5419"/>
      <w:bookmarkEnd w:id="5420"/>
      <w:bookmarkEnd w:id="5421"/>
      <w:bookmarkEnd w:id="5422"/>
      <w:bookmarkEnd w:id="5423"/>
      <w:bookmarkEnd w:id="5424"/>
      <w:bookmarkEnd w:id="5425"/>
    </w:p>
    <w:p w:rsidR="0099372C" w:rsidRDefault="0099372C" w:rsidP="00895E85">
      <w:pPr>
        <w:pStyle w:val="a"/>
        <w:rPr>
          <w:sz w:val="10"/>
          <w:szCs w:val="14"/>
          <w:rtl/>
        </w:rPr>
      </w:pPr>
      <w:bookmarkStart w:id="5426" w:name="_Ref50889479"/>
      <w:r>
        <w:rPr>
          <w:rFonts w:hint="cs"/>
          <w:rtl/>
        </w:rPr>
        <w:t xml:space="preserve">אבל </w:t>
      </w:r>
      <w:r w:rsidRPr="00DA26AC">
        <w:rPr>
          <w:rStyle w:val="af8"/>
          <w:rFonts w:hint="cs"/>
          <w:rtl/>
        </w:rPr>
        <w:t>הרמב"ן בהלכות</w:t>
      </w:r>
      <w:r w:rsidRPr="00276F1E">
        <w:rPr>
          <w:rFonts w:hint="cs"/>
          <w:rtl/>
        </w:rPr>
        <w:t xml:space="preserve"> </w:t>
      </w:r>
      <w:r w:rsidRPr="005E32D8">
        <w:rPr>
          <w:rStyle w:val="af6"/>
          <w:rFonts w:eastAsia="Guttman Hodes" w:hint="cs"/>
          <w:rtl/>
        </w:rPr>
        <w:t>(כג: מד"ה ד"ה תניא אימתי)</w:t>
      </w:r>
      <w:r>
        <w:rPr>
          <w:rFonts w:hint="cs"/>
          <w:rtl/>
        </w:rPr>
        <w:t xml:space="preserve"> גרס</w:t>
      </w:r>
      <w:r w:rsidRPr="00DA26AC">
        <w:rPr>
          <w:rStyle w:val="af8"/>
          <w:rFonts w:hint="cs"/>
          <w:rtl/>
        </w:rPr>
        <w:t xml:space="preserve"> </w:t>
      </w:r>
      <w:r>
        <w:rPr>
          <w:rFonts w:hint="cs"/>
          <w:rtl/>
        </w:rPr>
        <w:t>"אמתי אמרו נתרוקנה רשות לאב, בזמן שלא שמע הבעל קודם שימות, או ששמע והיפר, או ששמע ושתק ומת בו ביום וכו', אבל אם שמע וקיים או ששמע ושתק ומת ביום שלאחריו, אין יכול להפר"</w:t>
      </w:r>
      <w:bookmarkEnd w:id="5413"/>
      <w:r>
        <w:rPr>
          <w:rFonts w:hint="cs"/>
          <w:rtl/>
        </w:rPr>
        <w:t xml:space="preserve">, והיינו דהלשון "ומת בו ביום" נאמר רק בשמע ושתק, וכן גרסו </w:t>
      </w:r>
      <w:r w:rsidRPr="0096224F">
        <w:rPr>
          <w:rStyle w:val="af8"/>
          <w:rFonts w:hint="cs"/>
          <w:rtl/>
        </w:rPr>
        <w:t>הרשב"א</w:t>
      </w:r>
      <w:r>
        <w:rPr>
          <w:rFonts w:hint="cs"/>
          <w:rtl/>
        </w:rPr>
        <w:t xml:space="preserve"> </w:t>
      </w:r>
      <w:r w:rsidRPr="0096224F">
        <w:rPr>
          <w:rStyle w:val="af8"/>
          <w:rFonts w:hint="cs"/>
          <w:rtl/>
        </w:rPr>
        <w:t>והר"ן</w:t>
      </w:r>
      <w:r>
        <w:rPr>
          <w:rFonts w:hint="cs"/>
          <w:rtl/>
        </w:rPr>
        <w:t xml:space="preserve"> </w:t>
      </w:r>
      <w:r>
        <w:rPr>
          <w:rStyle w:val="af8"/>
          <w:rFonts w:hint="cs"/>
          <w:rtl/>
        </w:rPr>
        <w:t xml:space="preserve">והמאירי </w:t>
      </w:r>
      <w:r w:rsidRPr="003E7C92">
        <w:rPr>
          <w:rStyle w:val="af6"/>
          <w:rFonts w:eastAsia="Guttman Hodes" w:hint="cs"/>
          <w:rtl/>
        </w:rPr>
        <w:t xml:space="preserve">(עי' אות </w:t>
      </w:r>
      <w:r w:rsidRPr="003E7C92">
        <w:rPr>
          <w:rStyle w:val="af6"/>
          <w:rFonts w:eastAsia="Guttman Hodes"/>
          <w:rtl/>
        </w:rPr>
        <w:fldChar w:fldCharType="begin"/>
      </w:r>
      <w:r w:rsidRPr="003E7C92">
        <w:rPr>
          <w:rStyle w:val="af6"/>
          <w:rFonts w:eastAsia="Guttman Hodes"/>
          <w:rtl/>
        </w:rPr>
        <w:instrText xml:space="preserve"> </w:instrText>
      </w:r>
      <w:r w:rsidRPr="003E7C92">
        <w:rPr>
          <w:rStyle w:val="af6"/>
          <w:rFonts w:eastAsia="Guttman Hodes" w:hint="cs"/>
        </w:rPr>
        <w:instrText>REF</w:instrText>
      </w:r>
      <w:r w:rsidRPr="003E7C92">
        <w:rPr>
          <w:rStyle w:val="af6"/>
          <w:rFonts w:eastAsia="Guttman Hodes" w:hint="cs"/>
          <w:rtl/>
        </w:rPr>
        <w:instrText xml:space="preserve"> _</w:instrText>
      </w:r>
      <w:r w:rsidRPr="003E7C92">
        <w:rPr>
          <w:rStyle w:val="af6"/>
          <w:rFonts w:eastAsia="Guttman Hodes" w:hint="cs"/>
        </w:rPr>
        <w:instrText>Ref50976110 \r \h</w:instrText>
      </w:r>
      <w:r w:rsidRPr="003E7C92">
        <w:rPr>
          <w:rStyle w:val="af6"/>
          <w:rFonts w:eastAsia="Guttman Hodes"/>
          <w:rtl/>
        </w:rPr>
        <w:instrText xml:space="preserve"> </w:instrText>
      </w:r>
      <w:r w:rsidRPr="003E7C92">
        <w:rPr>
          <w:rStyle w:val="af6"/>
          <w:rFonts w:eastAsia="Guttman Hodes"/>
          <w:rtl/>
        </w:rPr>
      </w:r>
      <w:r w:rsidRPr="003E7C92">
        <w:rPr>
          <w:rStyle w:val="af6"/>
          <w:rFonts w:eastAsia="Guttman Hodes"/>
          <w:rtl/>
        </w:rPr>
        <w:fldChar w:fldCharType="separate"/>
      </w:r>
      <w:r w:rsidR="00B35288">
        <w:rPr>
          <w:rStyle w:val="af6"/>
          <w:rFonts w:eastAsia="Guttman Hodes"/>
          <w:cs/>
        </w:rPr>
        <w:t>‎</w:t>
      </w:r>
      <w:r w:rsidR="00B35288">
        <w:rPr>
          <w:rStyle w:val="af6"/>
          <w:rFonts w:eastAsia="Guttman Hodes"/>
          <w:rtl/>
        </w:rPr>
        <w:t>יב)</w:t>
      </w:r>
      <w:r w:rsidRPr="003E7C92">
        <w:rPr>
          <w:rStyle w:val="af6"/>
          <w:rFonts w:eastAsia="Guttman Hodes"/>
          <w:rtl/>
        </w:rPr>
        <w:fldChar w:fldCharType="end"/>
      </w:r>
      <w:r>
        <w:rPr>
          <w:rStyle w:val="af8"/>
          <w:rFonts w:hint="cs"/>
          <w:rtl/>
        </w:rPr>
        <w:t xml:space="preserve"> </w:t>
      </w:r>
      <w:r w:rsidRPr="0096224F">
        <w:rPr>
          <w:rStyle w:val="af8"/>
          <w:rFonts w:hint="cs"/>
          <w:rtl/>
        </w:rPr>
        <w:t>והרא"ש</w:t>
      </w:r>
      <w:r>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Ref51066532 \r \h</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לב)</w:t>
      </w:r>
      <w:r w:rsidRPr="00F54B94">
        <w:rPr>
          <w:rStyle w:val="af6"/>
          <w:rFonts w:eastAsia="Guttman Hodes"/>
          <w:rtl/>
        </w:rPr>
        <w:fldChar w:fldCharType="end"/>
      </w:r>
      <w:r>
        <w:rPr>
          <w:rFonts w:hint="cs"/>
          <w:rtl/>
        </w:rPr>
        <w:t>.</w:t>
      </w:r>
      <w:bookmarkEnd w:id="5414"/>
      <w:r w:rsidRPr="00B24D21">
        <w:rPr>
          <w:rFonts w:hint="cs"/>
          <w:rtl/>
        </w:rPr>
        <w:t xml:space="preserve"> </w:t>
      </w:r>
      <w:r w:rsidRPr="00B24D21">
        <w:rPr>
          <w:rStyle w:val="afa"/>
          <w:rFonts w:hint="cs"/>
          <w:rtl/>
        </w:rPr>
        <w:t>[ו</w:t>
      </w:r>
      <w:r>
        <w:rPr>
          <w:rStyle w:val="afa"/>
          <w:rFonts w:hint="cs"/>
          <w:rtl/>
        </w:rPr>
        <w:t xml:space="preserve">כן הגיה </w:t>
      </w:r>
      <w:r w:rsidRPr="00B24D21">
        <w:rPr>
          <w:rStyle w:val="affa"/>
          <w:rFonts w:hint="cs"/>
          <w:rtl/>
        </w:rPr>
        <w:t>הב"ח</w:t>
      </w:r>
      <w:r w:rsidRPr="00B24D21">
        <w:rPr>
          <w:rStyle w:val="afa"/>
          <w:rFonts w:hint="cs"/>
          <w:rtl/>
        </w:rPr>
        <w:t xml:space="preserve"> </w:t>
      </w:r>
      <w:r w:rsidRPr="00B24D21">
        <w:rPr>
          <w:rStyle w:val="aff6"/>
          <w:rFonts w:hint="cs"/>
          <w:rtl/>
        </w:rPr>
        <w:t>(או' ב')</w:t>
      </w:r>
      <w:r w:rsidRPr="00B24D21">
        <w:rPr>
          <w:rStyle w:val="afa"/>
          <w:rFonts w:hint="cs"/>
          <w:rtl/>
        </w:rPr>
        <w:t xml:space="preserve"> </w:t>
      </w:r>
      <w:r>
        <w:rPr>
          <w:rStyle w:val="afa"/>
          <w:rFonts w:hint="cs"/>
          <w:rtl/>
        </w:rPr>
        <w:t>בגמ' לפנינו</w:t>
      </w:r>
      <w:r w:rsidRPr="00B24D21">
        <w:rPr>
          <w:rStyle w:val="afa"/>
          <w:rFonts w:hint="cs"/>
          <w:rtl/>
        </w:rPr>
        <w:t>].</w:t>
      </w:r>
      <w:bookmarkEnd w:id="5426"/>
    </w:p>
    <w:p w:rsidR="0099372C" w:rsidRPr="003E7C92" w:rsidRDefault="0099372C" w:rsidP="0099372C">
      <w:pPr>
        <w:pStyle w:val="1"/>
        <w:rPr>
          <w:rtl/>
        </w:rPr>
      </w:pPr>
      <w:bookmarkStart w:id="5427" w:name="_Toc50976696"/>
      <w:bookmarkStart w:id="5428" w:name="_Toc50980447"/>
      <w:bookmarkStart w:id="5429" w:name="_Toc50999743"/>
      <w:bookmarkStart w:id="5430" w:name="_Toc51010685"/>
      <w:bookmarkStart w:id="5431" w:name="_Toc51013161"/>
      <w:bookmarkStart w:id="5432" w:name="_Toc51015241"/>
      <w:bookmarkStart w:id="5433" w:name="_Toc51052022"/>
      <w:bookmarkStart w:id="5434" w:name="_Toc51065633"/>
      <w:bookmarkStart w:id="5435" w:name="_Toc51066405"/>
      <w:bookmarkStart w:id="5436" w:name="_Toc51073706"/>
      <w:bookmarkStart w:id="5437" w:name="_Toc87388942"/>
      <w:r>
        <w:rPr>
          <w:rFonts w:hint="cs"/>
          <w:rtl/>
        </w:rPr>
        <w:t>דעת הרמב"ן והרשב"א והר"ן דבהפר ומת למחר האב מיפר</w:t>
      </w:r>
      <w:bookmarkEnd w:id="5427"/>
      <w:bookmarkEnd w:id="5428"/>
      <w:bookmarkEnd w:id="5429"/>
      <w:bookmarkEnd w:id="5430"/>
      <w:bookmarkEnd w:id="5431"/>
      <w:bookmarkEnd w:id="5432"/>
      <w:bookmarkEnd w:id="5433"/>
      <w:bookmarkEnd w:id="5434"/>
      <w:bookmarkEnd w:id="5435"/>
      <w:bookmarkEnd w:id="5436"/>
      <w:bookmarkEnd w:id="5437"/>
    </w:p>
    <w:p w:rsidR="0099372C" w:rsidRDefault="0099372C" w:rsidP="0099372C">
      <w:pPr>
        <w:pStyle w:val="a2"/>
        <w:rPr>
          <w:rtl/>
        </w:rPr>
      </w:pPr>
      <w:bookmarkStart w:id="5438" w:name="_Toc50976697"/>
      <w:bookmarkStart w:id="5439" w:name="_Toc50980448"/>
      <w:bookmarkStart w:id="5440" w:name="_Toc50999744"/>
      <w:bookmarkStart w:id="5441" w:name="_Toc51010686"/>
      <w:bookmarkStart w:id="5442" w:name="_Toc51013162"/>
      <w:bookmarkStart w:id="5443" w:name="_Toc51015242"/>
      <w:bookmarkStart w:id="5444" w:name="_Toc51052023"/>
      <w:bookmarkStart w:id="5445" w:name="_Toc51065634"/>
      <w:bookmarkStart w:id="5446" w:name="_Toc51066406"/>
      <w:bookmarkStart w:id="5447" w:name="_Toc51073707"/>
      <w:bookmarkStart w:id="5448" w:name="_Toc87388943"/>
      <w:r>
        <w:rPr>
          <w:rFonts w:hint="cs"/>
          <w:rtl/>
        </w:rPr>
        <w:t>דברי הרמב"ן והרשב"א והר"ן דבשמע והפר אף אם מת לאחר כמה ימים יכול האב להפר</w:t>
      </w:r>
      <w:bookmarkEnd w:id="5438"/>
      <w:bookmarkEnd w:id="5439"/>
      <w:bookmarkEnd w:id="5440"/>
      <w:bookmarkEnd w:id="5441"/>
      <w:bookmarkEnd w:id="5442"/>
      <w:bookmarkEnd w:id="5443"/>
      <w:bookmarkEnd w:id="5444"/>
      <w:bookmarkEnd w:id="5445"/>
      <w:bookmarkEnd w:id="5446"/>
      <w:bookmarkEnd w:id="5447"/>
      <w:bookmarkEnd w:id="5448"/>
    </w:p>
    <w:p w:rsidR="0099372C" w:rsidRDefault="0099372C" w:rsidP="00895E85">
      <w:pPr>
        <w:pStyle w:val="a"/>
        <w:rPr>
          <w:sz w:val="10"/>
          <w:szCs w:val="14"/>
          <w:rtl/>
        </w:rPr>
      </w:pPr>
      <w:bookmarkStart w:id="5449" w:name="_Ref50976110"/>
      <w:r>
        <w:rPr>
          <w:rFonts w:hint="cs"/>
          <w:rtl/>
        </w:rPr>
        <w:t xml:space="preserve">כתב </w:t>
      </w:r>
      <w:r w:rsidRPr="00DA26AC">
        <w:rPr>
          <w:rStyle w:val="af8"/>
          <w:rFonts w:hint="cs"/>
          <w:rtl/>
        </w:rPr>
        <w:t>הרמב"ן בהלכות</w:t>
      </w:r>
      <w:r w:rsidRPr="00521BCD">
        <w:rPr>
          <w:rStyle w:val="af6"/>
          <w:rFonts w:eastAsia="Guttman Hodes" w:hint="cs"/>
          <w:rtl/>
        </w:rPr>
        <w:t xml:space="preserve"> (כג: מד"ה ד"ה והיכא דשמע)</w:t>
      </w:r>
      <w:r>
        <w:rPr>
          <w:rFonts w:hint="cs"/>
          <w:rtl/>
        </w:rPr>
        <w:t xml:space="preserve"> דרק בשמע ושתק תני דמת בו ביום יכול האב להפר, </w:t>
      </w:r>
      <w:r w:rsidRPr="00496D48">
        <w:rPr>
          <w:rStyle w:val="afa"/>
          <w:rFonts w:hint="cs"/>
          <w:rtl/>
        </w:rPr>
        <w:t xml:space="preserve">[לפי גירסת </w:t>
      </w:r>
      <w:r w:rsidRPr="00496D48">
        <w:rPr>
          <w:rStyle w:val="affa"/>
          <w:rFonts w:hint="cs"/>
          <w:rtl/>
        </w:rPr>
        <w:t>הרמב"ן</w:t>
      </w:r>
      <w:r w:rsidRPr="00496D48">
        <w:rPr>
          <w:rStyle w:val="afa"/>
          <w:rFonts w:hint="cs"/>
          <w:rtl/>
        </w:rPr>
        <w:t xml:space="preserve"> </w:t>
      </w:r>
      <w:r w:rsidRPr="00496D48">
        <w:rPr>
          <w:rStyle w:val="aff6"/>
          <w:rFonts w:hint="cs"/>
          <w:rtl/>
        </w:rPr>
        <w:t xml:space="preserve">(עי' אות </w:t>
      </w:r>
      <w:r w:rsidRPr="00496D48">
        <w:rPr>
          <w:rStyle w:val="aff6"/>
          <w:rtl/>
        </w:rPr>
        <w:fldChar w:fldCharType="begin"/>
      </w:r>
      <w:r w:rsidRPr="00496D48">
        <w:rPr>
          <w:rStyle w:val="aff6"/>
          <w:rtl/>
        </w:rPr>
        <w:instrText xml:space="preserve"> </w:instrText>
      </w:r>
      <w:r w:rsidRPr="00496D48">
        <w:rPr>
          <w:rStyle w:val="aff6"/>
          <w:rFonts w:hint="cs"/>
        </w:rPr>
        <w:instrText>REF</w:instrText>
      </w:r>
      <w:r w:rsidRPr="00496D48">
        <w:rPr>
          <w:rStyle w:val="aff6"/>
          <w:rFonts w:hint="cs"/>
          <w:rtl/>
        </w:rPr>
        <w:instrText xml:space="preserve"> _</w:instrText>
      </w:r>
      <w:r w:rsidRPr="00496D48">
        <w:rPr>
          <w:rStyle w:val="aff6"/>
          <w:rFonts w:hint="cs"/>
        </w:rPr>
        <w:instrText>Ref50889479 \r \h</w:instrText>
      </w:r>
      <w:r w:rsidRPr="00496D48">
        <w:rPr>
          <w:rStyle w:val="aff6"/>
          <w:rtl/>
        </w:rPr>
        <w:instrText xml:space="preserve"> </w:instrText>
      </w:r>
      <w:r w:rsidRPr="00496D48">
        <w:rPr>
          <w:rStyle w:val="aff6"/>
          <w:rtl/>
        </w:rPr>
      </w:r>
      <w:r w:rsidRPr="00496D48">
        <w:rPr>
          <w:rStyle w:val="aff6"/>
          <w:rtl/>
        </w:rPr>
        <w:fldChar w:fldCharType="separate"/>
      </w:r>
      <w:r w:rsidR="00B35288">
        <w:rPr>
          <w:rStyle w:val="aff6"/>
          <w:cs/>
        </w:rPr>
        <w:t>‎</w:t>
      </w:r>
      <w:r w:rsidR="00B35288">
        <w:rPr>
          <w:rStyle w:val="aff6"/>
          <w:rtl/>
        </w:rPr>
        <w:t>יא)</w:t>
      </w:r>
      <w:r w:rsidRPr="00496D48">
        <w:rPr>
          <w:rStyle w:val="aff6"/>
          <w:rtl/>
        </w:rPr>
        <w:fldChar w:fldCharType="end"/>
      </w:r>
      <w:r w:rsidRPr="00496D48">
        <w:rPr>
          <w:rStyle w:val="afa"/>
          <w:rFonts w:hint="cs"/>
          <w:rtl/>
        </w:rPr>
        <w:t>],</w:t>
      </w:r>
      <w:r>
        <w:rPr>
          <w:rFonts w:hint="cs"/>
          <w:rtl/>
        </w:rPr>
        <w:t xml:space="preserve"> ואם מת למחר אינו יכול להפר, א"כ מבואר דבשמע הבעל והיפר, אף אם מת למחר, ג"כ אמרינן נתרוקנה והאב יכול להפר,</w:t>
      </w:r>
      <w:r w:rsidRPr="00521BCD">
        <w:rPr>
          <w:rtl/>
        </w:rPr>
        <w:t xml:space="preserve"> </w:t>
      </w:r>
      <w:r>
        <w:rPr>
          <w:rFonts w:hint="cs"/>
          <w:rtl/>
        </w:rPr>
        <w:t xml:space="preserve">וכ"כ </w:t>
      </w:r>
      <w:r w:rsidRPr="000B3E62">
        <w:rPr>
          <w:rStyle w:val="af8"/>
          <w:rFonts w:hint="cs"/>
          <w:rtl/>
        </w:rPr>
        <w:t>הרשב"</w:t>
      </w:r>
      <w:r w:rsidRPr="00B15C8E">
        <w:rPr>
          <w:rStyle w:val="af8"/>
          <w:rFonts w:hint="cs"/>
          <w:rtl/>
        </w:rPr>
        <w:t xml:space="preserve">א </w:t>
      </w:r>
      <w:r w:rsidRPr="00521BCD">
        <w:rPr>
          <w:rStyle w:val="af6"/>
          <w:rFonts w:eastAsia="Guttman Hodes" w:hint="cs"/>
          <w:rtl/>
        </w:rPr>
        <w:t>(ד"ה או ששמע)</w:t>
      </w:r>
      <w:r>
        <w:rPr>
          <w:rFonts w:hint="cs"/>
          <w:rtl/>
        </w:rPr>
        <w:t xml:space="preserve"> </w:t>
      </w:r>
      <w:r>
        <w:rPr>
          <w:rStyle w:val="af8"/>
          <w:rFonts w:hint="cs"/>
          <w:rtl/>
        </w:rPr>
        <w:t>ו</w:t>
      </w:r>
      <w:r w:rsidRPr="00A475FC">
        <w:rPr>
          <w:rStyle w:val="af8"/>
          <w:rFonts w:hint="cs"/>
          <w:rtl/>
        </w:rPr>
        <w:t>הר"ן</w:t>
      </w:r>
      <w:r>
        <w:rPr>
          <w:rFonts w:hint="cs"/>
          <w:rtl/>
        </w:rPr>
        <w:t xml:space="preserve"> </w:t>
      </w:r>
      <w:r w:rsidRPr="00521BCD">
        <w:rPr>
          <w:rStyle w:val="af6"/>
          <w:rFonts w:eastAsia="Guttman Hodes" w:hint="cs"/>
          <w:rtl/>
        </w:rPr>
        <w:t>(ד"ה ת"ש)</w:t>
      </w:r>
      <w:r>
        <w:rPr>
          <w:rFonts w:hint="cs"/>
          <w:rtl/>
        </w:rPr>
        <w:t xml:space="preserve"> </w:t>
      </w:r>
      <w:r w:rsidRPr="00A71A8A">
        <w:rPr>
          <w:rStyle w:val="af8"/>
          <w:rFonts w:hint="cs"/>
          <w:rtl/>
        </w:rPr>
        <w:t>והמאירי</w:t>
      </w:r>
      <w:r w:rsidRPr="003D2BE4">
        <w:rPr>
          <w:rStyle w:val="af8"/>
          <w:rFonts w:hint="cs"/>
          <w:rtl/>
        </w:rPr>
        <w:t xml:space="preserve"> </w:t>
      </w:r>
      <w:r w:rsidRPr="00521BCD">
        <w:rPr>
          <w:rStyle w:val="af6"/>
          <w:rFonts w:eastAsia="Guttman Hodes" w:hint="cs"/>
          <w:rtl/>
        </w:rPr>
        <w:t>(ד"ה והוא)</w:t>
      </w:r>
      <w:r>
        <w:rPr>
          <w:rFonts w:hint="cs"/>
          <w:rtl/>
        </w:rPr>
        <w:t xml:space="preserve"> דרק בשמע ושתק תני דמת בו ביום, אבל בשמע והפר אף אם מת הבעל כמה ימים לאחר שהפר, </w:t>
      </w:r>
      <w:r w:rsidRPr="00615687">
        <w:rPr>
          <w:rFonts w:hint="cs"/>
          <w:rtl/>
        </w:rPr>
        <w:t xml:space="preserve">ג"כ </w:t>
      </w:r>
      <w:r>
        <w:rPr>
          <w:rFonts w:hint="cs"/>
          <w:rtl/>
        </w:rPr>
        <w:t>יכול האב להפר ביום ששמע.</w:t>
      </w:r>
      <w:bookmarkEnd w:id="5449"/>
    </w:p>
    <w:p w:rsidR="0099372C" w:rsidRPr="00244768" w:rsidRDefault="0099372C" w:rsidP="0099372C">
      <w:pPr>
        <w:pStyle w:val="a2"/>
      </w:pPr>
      <w:bookmarkStart w:id="5450" w:name="_Toc50976698"/>
      <w:bookmarkStart w:id="5451" w:name="_Toc50980449"/>
      <w:bookmarkStart w:id="5452" w:name="_Toc50999745"/>
      <w:bookmarkStart w:id="5453" w:name="_Toc51010687"/>
      <w:bookmarkStart w:id="5454" w:name="_Toc51013163"/>
      <w:bookmarkStart w:id="5455" w:name="_Toc51015243"/>
      <w:bookmarkStart w:id="5456" w:name="_Toc51052024"/>
      <w:bookmarkStart w:id="5457" w:name="_Toc51065635"/>
      <w:bookmarkStart w:id="5458" w:name="_Toc51066407"/>
      <w:bookmarkStart w:id="5459" w:name="_Toc51073708"/>
      <w:bookmarkStart w:id="5460" w:name="_Toc87388944"/>
      <w:r>
        <w:rPr>
          <w:rFonts w:hint="cs"/>
          <w:rtl/>
        </w:rPr>
        <w:t>דברי הר"ן והרשב"א דמהא דתני בסיפא דבשתק ומת למחר א"א להפר משמע דבהפר מהני</w:t>
      </w:r>
      <w:bookmarkEnd w:id="5450"/>
      <w:bookmarkEnd w:id="5451"/>
      <w:bookmarkEnd w:id="5452"/>
      <w:bookmarkEnd w:id="5453"/>
      <w:bookmarkEnd w:id="5454"/>
      <w:bookmarkEnd w:id="5455"/>
      <w:bookmarkEnd w:id="5456"/>
      <w:bookmarkEnd w:id="5457"/>
      <w:bookmarkEnd w:id="5458"/>
      <w:bookmarkEnd w:id="5459"/>
      <w:bookmarkEnd w:id="5460"/>
    </w:p>
    <w:p w:rsidR="0099372C" w:rsidRDefault="0099372C" w:rsidP="00895E85">
      <w:pPr>
        <w:pStyle w:val="a"/>
        <w:rPr>
          <w:rtl/>
        </w:rPr>
      </w:pPr>
      <w:bookmarkStart w:id="5461" w:name="_Ref51062868"/>
      <w:r>
        <w:rPr>
          <w:rFonts w:hint="cs"/>
          <w:rtl/>
        </w:rPr>
        <w:t xml:space="preserve">והוסיפו </w:t>
      </w:r>
      <w:r w:rsidRPr="00E0500B">
        <w:rPr>
          <w:rStyle w:val="af8"/>
          <w:rFonts w:hint="cs"/>
          <w:rtl/>
        </w:rPr>
        <w:t>הרשב"א</w:t>
      </w:r>
      <w:r>
        <w:rPr>
          <w:rStyle w:val="af8"/>
          <w:rFonts w:hint="cs"/>
          <w:rtl/>
        </w:rPr>
        <w:t xml:space="preserve"> והר"ן והמאירי</w:t>
      </w:r>
      <w:r>
        <w:rPr>
          <w:rFonts w:hint="cs"/>
          <w:rtl/>
        </w:rPr>
        <w:t xml:space="preserve"> דכן מוכח מהא דתני בסיפא דבשמע וקיים או ששמע ושתק ומת למחר, אינו יכול להפר, ואי אף בשמע והפר ומת למחר אינו יכול להפר, היה להברייתא </w:t>
      </w:r>
      <w:r w:rsidRPr="00615687">
        <w:rPr>
          <w:rFonts w:hint="cs"/>
          <w:rtl/>
        </w:rPr>
        <w:t>לומר רבותא גדולה יותר</w:t>
      </w:r>
      <w:r>
        <w:rPr>
          <w:rFonts w:hint="cs"/>
          <w:rtl/>
        </w:rPr>
        <w:t xml:space="preserve">, ומדתני רק בשמע ושתק, מוכח </w:t>
      </w:r>
      <w:bookmarkStart w:id="5462" w:name="_Ref50568861"/>
      <w:r w:rsidRPr="00615687">
        <w:rPr>
          <w:rFonts w:hint="cs"/>
          <w:rtl/>
        </w:rPr>
        <w:t xml:space="preserve">דכיון שהפר בו ביום, אף אם מת למחר </w:t>
      </w:r>
      <w:r w:rsidRPr="00F54B94">
        <w:rPr>
          <w:rFonts w:hint="cs"/>
          <w:rtl/>
        </w:rPr>
        <w:t xml:space="preserve">אמרינן נתרוקנה, והאב יכול להפר, ועי' במה שביאר </w:t>
      </w:r>
      <w:r w:rsidRPr="00F54B94">
        <w:rPr>
          <w:rStyle w:val="af8"/>
          <w:rFonts w:hint="cs"/>
          <w:rtl/>
        </w:rPr>
        <w:t>המשנת ר"א</w:t>
      </w:r>
      <w:r w:rsidRPr="00F54B94">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Ref50979366 \r \h</w:instrText>
      </w:r>
      <w:r w:rsidRPr="00F54B94">
        <w:rPr>
          <w:rStyle w:val="af6"/>
          <w:rFonts w:eastAsia="Guttman Hodes"/>
          <w:rtl/>
        </w:rPr>
        <w:instrText xml:space="preserve">  \* </w:instrText>
      </w:r>
      <w:r w:rsidRPr="00F54B94">
        <w:rPr>
          <w:rStyle w:val="af6"/>
          <w:rFonts w:eastAsia="Guttman Hodes"/>
        </w:rPr>
        <w:instrText>MERGEFORMAT</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F54B94">
        <w:rPr>
          <w:rStyle w:val="af6"/>
          <w:rFonts w:eastAsia="Guttman Hodes"/>
          <w:rtl/>
        </w:rPr>
        <w:fldChar w:fldCharType="end"/>
      </w:r>
      <w:r w:rsidRPr="00F54B94">
        <w:rPr>
          <w:rStyle w:val="af6"/>
          <w:rFonts w:eastAsia="Guttman Hodes" w:hint="cs"/>
          <w:rtl/>
        </w:rPr>
        <w:t xml:space="preserve"> </w:t>
      </w:r>
      <w:r w:rsidRPr="00F54B94">
        <w:rPr>
          <w:rFonts w:hint="cs"/>
          <w:rtl/>
        </w:rPr>
        <w:t xml:space="preserve"> בדברי </w:t>
      </w:r>
      <w:r w:rsidRPr="00F54B94">
        <w:rPr>
          <w:rStyle w:val="af8"/>
          <w:rFonts w:hint="cs"/>
          <w:rtl/>
        </w:rPr>
        <w:t>הרשב"א</w:t>
      </w:r>
      <w:r w:rsidRPr="00F54B94">
        <w:rPr>
          <w:rFonts w:hint="cs"/>
          <w:rtl/>
        </w:rPr>
        <w:t>.</w:t>
      </w:r>
      <w:bookmarkEnd w:id="5461"/>
      <w:bookmarkEnd w:id="5462"/>
    </w:p>
    <w:p w:rsidR="0099372C" w:rsidRPr="0064015B" w:rsidRDefault="0099372C" w:rsidP="0099372C">
      <w:pPr>
        <w:pStyle w:val="a2"/>
        <w:rPr>
          <w:rtl/>
        </w:rPr>
      </w:pPr>
      <w:bookmarkStart w:id="5463" w:name="_Toc50976699"/>
      <w:bookmarkStart w:id="5464" w:name="_Toc50980450"/>
      <w:bookmarkStart w:id="5465" w:name="_Toc50999746"/>
      <w:bookmarkStart w:id="5466" w:name="_Toc51010688"/>
      <w:bookmarkStart w:id="5467" w:name="_Toc51013164"/>
      <w:bookmarkStart w:id="5468" w:name="_Toc51015244"/>
      <w:bookmarkStart w:id="5469" w:name="_Toc51052025"/>
      <w:bookmarkStart w:id="5470" w:name="_Toc51065636"/>
      <w:bookmarkStart w:id="5471" w:name="_Toc51066408"/>
      <w:bookmarkStart w:id="5472" w:name="_Toc51073709"/>
      <w:bookmarkStart w:id="5473" w:name="_Toc87388945"/>
      <w:r>
        <w:rPr>
          <w:rFonts w:hint="cs"/>
          <w:rtl/>
        </w:rPr>
        <w:t>דברי הרשב"א והמאירי דאף שהאב לא שמע בחיי הבעל מ"מ כל שלא קיים הבעל אפשר להפר</w:t>
      </w:r>
      <w:bookmarkEnd w:id="5463"/>
      <w:bookmarkEnd w:id="5464"/>
      <w:bookmarkEnd w:id="5465"/>
      <w:bookmarkEnd w:id="5466"/>
      <w:bookmarkEnd w:id="5467"/>
      <w:bookmarkEnd w:id="5468"/>
      <w:bookmarkEnd w:id="5469"/>
      <w:bookmarkEnd w:id="5470"/>
      <w:bookmarkEnd w:id="5471"/>
      <w:bookmarkEnd w:id="5472"/>
      <w:bookmarkEnd w:id="5473"/>
    </w:p>
    <w:p w:rsidR="0099372C" w:rsidRDefault="0099372C" w:rsidP="00895E85">
      <w:pPr>
        <w:pStyle w:val="a"/>
        <w:rPr>
          <w:rtl/>
        </w:rPr>
      </w:pPr>
      <w:bookmarkStart w:id="5474" w:name="_Ref50889196"/>
      <w:r>
        <w:rPr>
          <w:rFonts w:hint="cs"/>
          <w:rtl/>
        </w:rPr>
        <w:t xml:space="preserve">וכתבו </w:t>
      </w:r>
      <w:r w:rsidRPr="000B3E62">
        <w:rPr>
          <w:rStyle w:val="af8"/>
          <w:rFonts w:hint="cs"/>
          <w:rtl/>
        </w:rPr>
        <w:t>הרשב"א</w:t>
      </w:r>
      <w:r>
        <w:rPr>
          <w:rFonts w:hint="cs"/>
          <w:rtl/>
        </w:rPr>
        <w:t xml:space="preserve"> </w:t>
      </w:r>
      <w:r w:rsidRPr="00A71A8A">
        <w:rPr>
          <w:rStyle w:val="af8"/>
          <w:rFonts w:hint="cs"/>
          <w:rtl/>
        </w:rPr>
        <w:t>והמאירי</w:t>
      </w:r>
      <w:r>
        <w:rPr>
          <w:rFonts w:hint="cs"/>
          <w:rtl/>
        </w:rPr>
        <w:t xml:space="preserve"> דאעפ"י שלא שמע האב בחיי הבעל, דכיון שהבעל לא קיים את הנדר, דהא לא שתק הבעל על שמיעתו אלא הפר את הנדר, ואף דהאב והבעל לא שמעו את הנדר ביום אחד, מ"מ הם יכולים להפר, והביאו </w:t>
      </w:r>
      <w:r w:rsidRPr="00A2765B">
        <w:rPr>
          <w:rStyle w:val="af8"/>
          <w:rFonts w:hint="cs"/>
          <w:rtl/>
        </w:rPr>
        <w:t>הרשב"א</w:t>
      </w:r>
      <w:r w:rsidRPr="00A71A8A">
        <w:rPr>
          <w:rStyle w:val="af8"/>
          <w:rFonts w:hint="cs"/>
          <w:rtl/>
        </w:rPr>
        <w:t xml:space="preserve"> והמאירי</w:t>
      </w:r>
      <w:r w:rsidRPr="00A2765B">
        <w:rPr>
          <w:rStyle w:val="af8"/>
          <w:rFonts w:hint="cs"/>
          <w:rtl/>
        </w:rPr>
        <w:t xml:space="preserve"> דהרמב"ם</w:t>
      </w:r>
      <w:r>
        <w:rPr>
          <w:rFonts w:hint="cs"/>
          <w:rtl/>
        </w:rPr>
        <w:t xml:space="preserve"> </w:t>
      </w:r>
      <w:r w:rsidRPr="00042D5E">
        <w:rPr>
          <w:rStyle w:val="af6"/>
          <w:rFonts w:eastAsia="Guttman Hodes" w:hint="cs"/>
          <w:rtl/>
        </w:rPr>
        <w:t xml:space="preserve">(עי' אות </w:t>
      </w:r>
      <w:r w:rsidRPr="00042D5E">
        <w:rPr>
          <w:rStyle w:val="af6"/>
          <w:rFonts w:eastAsia="Guttman Hodes"/>
          <w:rtl/>
        </w:rPr>
        <w:fldChar w:fldCharType="begin"/>
      </w:r>
      <w:r w:rsidRPr="00042D5E">
        <w:rPr>
          <w:rStyle w:val="af6"/>
          <w:rFonts w:eastAsia="Guttman Hodes"/>
          <w:rtl/>
        </w:rPr>
        <w:instrText xml:space="preserve"> </w:instrText>
      </w:r>
      <w:r w:rsidRPr="00042D5E">
        <w:rPr>
          <w:rStyle w:val="af6"/>
          <w:rFonts w:eastAsia="Guttman Hodes" w:hint="cs"/>
        </w:rPr>
        <w:instrText>REF</w:instrText>
      </w:r>
      <w:r w:rsidRPr="00042D5E">
        <w:rPr>
          <w:rStyle w:val="af6"/>
          <w:rFonts w:eastAsia="Guttman Hodes" w:hint="cs"/>
          <w:rtl/>
        </w:rPr>
        <w:instrText xml:space="preserve"> _</w:instrText>
      </w:r>
      <w:r w:rsidRPr="00042D5E">
        <w:rPr>
          <w:rStyle w:val="af6"/>
          <w:rFonts w:eastAsia="Guttman Hodes" w:hint="cs"/>
        </w:rPr>
        <w:instrText>Ref50889173 \r \h</w:instrText>
      </w:r>
      <w:r w:rsidRPr="00042D5E">
        <w:rPr>
          <w:rStyle w:val="af6"/>
          <w:rFonts w:eastAsia="Guttman Hodes"/>
          <w:rtl/>
        </w:rPr>
        <w:instrText xml:space="preserve"> </w:instrText>
      </w:r>
      <w:r w:rsidRPr="00042D5E">
        <w:rPr>
          <w:rStyle w:val="af6"/>
          <w:rFonts w:eastAsia="Guttman Hodes"/>
          <w:rtl/>
        </w:rPr>
      </w:r>
      <w:r w:rsidRPr="00042D5E">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042D5E">
        <w:rPr>
          <w:rStyle w:val="af6"/>
          <w:rFonts w:eastAsia="Guttman Hodes"/>
          <w:rtl/>
        </w:rPr>
        <w:fldChar w:fldCharType="end"/>
      </w:r>
      <w:r>
        <w:rPr>
          <w:rFonts w:hint="cs"/>
          <w:rtl/>
        </w:rPr>
        <w:t xml:space="preserve"> לא ס"ל כן, ועי' במה שביאר </w:t>
      </w:r>
      <w:r w:rsidRPr="00416FAF">
        <w:rPr>
          <w:rStyle w:val="af8"/>
          <w:rFonts w:hint="cs"/>
          <w:rtl/>
        </w:rPr>
        <w:t>המשנת ר"א</w:t>
      </w:r>
      <w:r>
        <w:rPr>
          <w:rFonts w:hint="cs"/>
          <w:rtl/>
        </w:rPr>
        <w:t xml:space="preserve"> </w:t>
      </w:r>
      <w:r w:rsidRPr="00416FAF">
        <w:rPr>
          <w:rStyle w:val="af6"/>
          <w:rFonts w:eastAsia="Guttman Hodes" w:hint="cs"/>
          <w:rtl/>
        </w:rPr>
        <w:t xml:space="preserve">(עי' אות </w:t>
      </w:r>
      <w:r w:rsidRPr="00416FAF">
        <w:rPr>
          <w:rStyle w:val="af6"/>
          <w:rFonts w:eastAsia="Guttman Hodes"/>
          <w:rtl/>
        </w:rPr>
        <w:fldChar w:fldCharType="begin"/>
      </w:r>
      <w:r w:rsidRPr="00416FAF">
        <w:rPr>
          <w:rStyle w:val="af6"/>
          <w:rFonts w:eastAsia="Guttman Hodes"/>
          <w:rtl/>
        </w:rPr>
        <w:instrText xml:space="preserve"> </w:instrText>
      </w:r>
      <w:r w:rsidRPr="00416FAF">
        <w:rPr>
          <w:rStyle w:val="af6"/>
          <w:rFonts w:eastAsia="Guttman Hodes" w:hint="cs"/>
        </w:rPr>
        <w:instrText>REF</w:instrText>
      </w:r>
      <w:r w:rsidRPr="00416FAF">
        <w:rPr>
          <w:rStyle w:val="af6"/>
          <w:rFonts w:eastAsia="Guttman Hodes" w:hint="cs"/>
          <w:rtl/>
        </w:rPr>
        <w:instrText xml:space="preserve"> _</w:instrText>
      </w:r>
      <w:r w:rsidRPr="00416FAF">
        <w:rPr>
          <w:rStyle w:val="af6"/>
          <w:rFonts w:eastAsia="Guttman Hodes" w:hint="cs"/>
        </w:rPr>
        <w:instrText>Ref50979366 \r \h</w:instrText>
      </w:r>
      <w:r w:rsidRPr="00416FAF">
        <w:rPr>
          <w:rStyle w:val="af6"/>
          <w:rFonts w:eastAsia="Guttman Hodes"/>
          <w:rtl/>
        </w:rPr>
        <w:instrText xml:space="preserve"> </w:instrText>
      </w:r>
      <w:r w:rsidRPr="00416FAF">
        <w:rPr>
          <w:rStyle w:val="af6"/>
          <w:rFonts w:eastAsia="Guttman Hodes"/>
          <w:rtl/>
        </w:rPr>
      </w:r>
      <w:r w:rsidRPr="00416FAF">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416FAF">
        <w:rPr>
          <w:rStyle w:val="af6"/>
          <w:rFonts w:eastAsia="Guttman Hodes"/>
          <w:rtl/>
        </w:rPr>
        <w:fldChar w:fldCharType="end"/>
      </w:r>
      <w:r>
        <w:rPr>
          <w:rFonts w:hint="cs"/>
          <w:rtl/>
        </w:rPr>
        <w:t xml:space="preserve"> בדברי </w:t>
      </w:r>
      <w:r w:rsidRPr="00416FAF">
        <w:rPr>
          <w:rStyle w:val="af8"/>
          <w:rFonts w:hint="cs"/>
          <w:rtl/>
        </w:rPr>
        <w:t>הרשב"א</w:t>
      </w:r>
      <w:r>
        <w:rPr>
          <w:rFonts w:hint="cs"/>
          <w:rtl/>
        </w:rPr>
        <w:t>.</w:t>
      </w:r>
      <w:bookmarkEnd w:id="5474"/>
    </w:p>
    <w:p w:rsidR="0099372C" w:rsidRPr="00DD5E48" w:rsidRDefault="0099372C" w:rsidP="0099372C">
      <w:pPr>
        <w:pStyle w:val="a2"/>
      </w:pPr>
      <w:bookmarkStart w:id="5475" w:name="_Toc50976700"/>
      <w:bookmarkStart w:id="5476" w:name="_Toc50980451"/>
      <w:bookmarkStart w:id="5477" w:name="_Toc50999747"/>
      <w:bookmarkStart w:id="5478" w:name="_Toc51010689"/>
      <w:bookmarkStart w:id="5479" w:name="_Toc51013165"/>
      <w:bookmarkStart w:id="5480" w:name="_Toc51015245"/>
      <w:bookmarkStart w:id="5481" w:name="_Toc51052026"/>
      <w:bookmarkStart w:id="5482" w:name="_Toc51065637"/>
      <w:bookmarkStart w:id="5483" w:name="_Toc51066409"/>
      <w:bookmarkStart w:id="5484" w:name="_Toc51073710"/>
      <w:bookmarkStart w:id="5485" w:name="_Ref50887158"/>
      <w:bookmarkStart w:id="5486" w:name="_Toc87388946"/>
      <w:r>
        <w:rPr>
          <w:rFonts w:hint="cs"/>
          <w:rtl/>
        </w:rPr>
        <w:t>דברי המאירי דאף אם נבאר דבו ביום היינו בהפר הכוונה שהפר בו ביום אף אם מת למחר</w:t>
      </w:r>
      <w:bookmarkEnd w:id="5475"/>
      <w:bookmarkEnd w:id="5476"/>
      <w:bookmarkEnd w:id="5477"/>
      <w:bookmarkEnd w:id="5478"/>
      <w:bookmarkEnd w:id="5479"/>
      <w:bookmarkEnd w:id="5480"/>
      <w:bookmarkEnd w:id="5481"/>
      <w:bookmarkEnd w:id="5482"/>
      <w:bookmarkEnd w:id="5483"/>
      <w:bookmarkEnd w:id="5484"/>
      <w:bookmarkEnd w:id="5486"/>
    </w:p>
    <w:p w:rsidR="0099372C" w:rsidRDefault="0099372C" w:rsidP="00895E85">
      <w:pPr>
        <w:pStyle w:val="a"/>
        <w:rPr>
          <w:rtl/>
        </w:rPr>
      </w:pPr>
      <w:r>
        <w:rPr>
          <w:rFonts w:hint="cs"/>
          <w:rtl/>
        </w:rPr>
        <w:t xml:space="preserve">וכתב </w:t>
      </w:r>
      <w:r w:rsidRPr="00CC2667">
        <w:rPr>
          <w:rStyle w:val="af8"/>
          <w:rFonts w:hint="cs"/>
          <w:rtl/>
        </w:rPr>
        <w:t>המאירי</w:t>
      </w:r>
      <w:r>
        <w:rPr>
          <w:rFonts w:hint="cs"/>
          <w:rtl/>
        </w:rPr>
        <w:t xml:space="preserve"> דלפי גירסת </w:t>
      </w:r>
      <w:r w:rsidRPr="001E5946">
        <w:rPr>
          <w:rStyle w:val="af8"/>
          <w:rFonts w:hint="cs"/>
          <w:rtl/>
        </w:rPr>
        <w:t>הרמב"ן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Ref50889479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יא)</w:t>
      </w:r>
      <w:r>
        <w:rPr>
          <w:rStyle w:val="af6"/>
          <w:rFonts w:eastAsia="Guttman Hodes"/>
          <w:rtl/>
        </w:rPr>
        <w:fldChar w:fldCharType="end"/>
      </w:r>
      <w:r>
        <w:rPr>
          <w:rStyle w:val="af6"/>
          <w:rFonts w:eastAsia="Guttman Hodes" w:hint="cs"/>
          <w:rtl/>
        </w:rPr>
        <w:t xml:space="preserve"> </w:t>
      </w:r>
      <w:r>
        <w:rPr>
          <w:rFonts w:hint="cs"/>
          <w:rtl/>
        </w:rPr>
        <w:t>אף אם נפרש דהא דתני בברייתא בו ביום הכוונה על שמע והפר, מ"מ צריך לבאר דהיינו ששמע והפר באותו יום, ואח"כ מת, אך אין הכוונה שמת ביום ששמע.</w:t>
      </w:r>
      <w:bookmarkEnd w:id="5485"/>
    </w:p>
    <w:p w:rsidR="0099372C" w:rsidRDefault="0099372C" w:rsidP="0099372C">
      <w:pPr>
        <w:pStyle w:val="1"/>
        <w:rPr>
          <w:rtl/>
        </w:rPr>
      </w:pPr>
      <w:bookmarkStart w:id="5487" w:name="_Toc50980452"/>
      <w:bookmarkStart w:id="5488" w:name="_Toc50999748"/>
      <w:bookmarkStart w:id="5489" w:name="_Toc51010690"/>
      <w:bookmarkStart w:id="5490" w:name="_Toc51013166"/>
      <w:bookmarkStart w:id="5491" w:name="_Toc51015246"/>
      <w:bookmarkStart w:id="5492" w:name="_Toc51052027"/>
      <w:bookmarkStart w:id="5493" w:name="_Toc51065638"/>
      <w:bookmarkStart w:id="5494" w:name="_Toc51066410"/>
      <w:bookmarkStart w:id="5495" w:name="_Toc51073711"/>
      <w:bookmarkStart w:id="5496" w:name="_Toc50903811"/>
      <w:bookmarkStart w:id="5497" w:name="_Toc50939291"/>
      <w:bookmarkStart w:id="5498" w:name="_Toc50972885"/>
      <w:bookmarkStart w:id="5499" w:name="_Toc50976703"/>
      <w:bookmarkStart w:id="5500" w:name="_Toc50976702"/>
      <w:bookmarkStart w:id="5501" w:name="_Toc87388947"/>
      <w:r>
        <w:rPr>
          <w:rFonts w:hint="cs"/>
          <w:rtl/>
        </w:rPr>
        <w:t>דעת הי"מ ברשב"א ובמאירי דבהפר ומת למחר אינו יכול להפר</w:t>
      </w:r>
      <w:bookmarkEnd w:id="5487"/>
      <w:bookmarkEnd w:id="5488"/>
      <w:bookmarkEnd w:id="5489"/>
      <w:bookmarkEnd w:id="5490"/>
      <w:bookmarkEnd w:id="5491"/>
      <w:bookmarkEnd w:id="5492"/>
      <w:bookmarkEnd w:id="5493"/>
      <w:bookmarkEnd w:id="5494"/>
      <w:bookmarkEnd w:id="5495"/>
      <w:bookmarkEnd w:id="5501"/>
    </w:p>
    <w:p w:rsidR="0099372C" w:rsidRPr="00E0500B" w:rsidRDefault="0099372C" w:rsidP="0099372C">
      <w:pPr>
        <w:pStyle w:val="a2"/>
        <w:rPr>
          <w:rtl/>
        </w:rPr>
      </w:pPr>
      <w:bookmarkStart w:id="5502" w:name="_Toc50980453"/>
      <w:bookmarkStart w:id="5503" w:name="_Toc50999749"/>
      <w:bookmarkStart w:id="5504" w:name="_Toc51010691"/>
      <w:bookmarkStart w:id="5505" w:name="_Toc51013167"/>
      <w:bookmarkStart w:id="5506" w:name="_Toc51015247"/>
      <w:bookmarkStart w:id="5507" w:name="_Toc51052028"/>
      <w:bookmarkStart w:id="5508" w:name="_Toc51065639"/>
      <w:bookmarkStart w:id="5509" w:name="_Toc51066411"/>
      <w:bookmarkStart w:id="5510" w:name="_Toc51073712"/>
      <w:bookmarkStart w:id="5511" w:name="_Toc87388948"/>
      <w:r>
        <w:rPr>
          <w:rFonts w:hint="cs"/>
          <w:rtl/>
        </w:rPr>
        <w:t>הביאור הב' ברשב"א דבהפר ומת למחר דכיון שמת אין הפרתו הפרה וחשיב כשתק וא"א להפר</w:t>
      </w:r>
      <w:bookmarkEnd w:id="5496"/>
      <w:bookmarkEnd w:id="5497"/>
      <w:bookmarkEnd w:id="5498"/>
      <w:bookmarkEnd w:id="5499"/>
      <w:bookmarkEnd w:id="5502"/>
      <w:bookmarkEnd w:id="5503"/>
      <w:bookmarkEnd w:id="5504"/>
      <w:bookmarkEnd w:id="5505"/>
      <w:bookmarkEnd w:id="5506"/>
      <w:bookmarkEnd w:id="5507"/>
      <w:bookmarkEnd w:id="5508"/>
      <w:bookmarkEnd w:id="5509"/>
      <w:bookmarkEnd w:id="5510"/>
      <w:bookmarkEnd w:id="5511"/>
    </w:p>
    <w:p w:rsidR="0099372C" w:rsidRDefault="0099372C" w:rsidP="00895E85">
      <w:pPr>
        <w:pStyle w:val="a"/>
        <w:rPr>
          <w:rtl/>
        </w:rPr>
      </w:pPr>
      <w:bookmarkStart w:id="5512" w:name="_Ref51058879"/>
      <w:r>
        <w:rPr>
          <w:rFonts w:hint="cs"/>
          <w:rtl/>
        </w:rPr>
        <w:t xml:space="preserve">ועוד ביארו </w:t>
      </w:r>
      <w:r w:rsidRPr="000B3E62">
        <w:rPr>
          <w:rStyle w:val="af8"/>
          <w:rFonts w:hint="cs"/>
          <w:rtl/>
        </w:rPr>
        <w:t>הרשב"</w:t>
      </w:r>
      <w:r w:rsidRPr="00B15C8E">
        <w:rPr>
          <w:rStyle w:val="af8"/>
          <w:rFonts w:hint="cs"/>
          <w:rtl/>
        </w:rPr>
        <w:t xml:space="preserve">א </w:t>
      </w:r>
      <w:r w:rsidRPr="00521BCD">
        <w:rPr>
          <w:rStyle w:val="af6"/>
          <w:rFonts w:eastAsia="Guttman Hodes" w:hint="cs"/>
          <w:rtl/>
        </w:rPr>
        <w:t>(ד"ה או ששמע)</w:t>
      </w:r>
      <w:r>
        <w:rPr>
          <w:rFonts w:hint="cs"/>
          <w:rtl/>
        </w:rPr>
        <w:t xml:space="preserve"> </w:t>
      </w:r>
      <w:r w:rsidRPr="00A71A8A">
        <w:rPr>
          <w:rStyle w:val="af8"/>
          <w:rFonts w:hint="cs"/>
          <w:rtl/>
        </w:rPr>
        <w:t>והמאירי</w:t>
      </w:r>
      <w:r w:rsidRPr="003D2BE4">
        <w:rPr>
          <w:rStyle w:val="af8"/>
          <w:rFonts w:hint="cs"/>
          <w:rtl/>
        </w:rPr>
        <w:t xml:space="preserve"> </w:t>
      </w:r>
      <w:r w:rsidRPr="00521BCD">
        <w:rPr>
          <w:rStyle w:val="af6"/>
          <w:rFonts w:eastAsia="Guttman Hodes" w:hint="cs"/>
          <w:rtl/>
        </w:rPr>
        <w:t>(ד"ה והוא)</w:t>
      </w:r>
      <w:r>
        <w:rPr>
          <w:rFonts w:hint="cs"/>
          <w:rtl/>
        </w:rPr>
        <w:t xml:space="preserve"> </w:t>
      </w:r>
      <w:r w:rsidRPr="00D27F6C">
        <w:rPr>
          <w:rFonts w:hint="cs"/>
          <w:rtl/>
        </w:rPr>
        <w:t>בשם</w:t>
      </w:r>
      <w:r>
        <w:rPr>
          <w:rStyle w:val="af8"/>
          <w:rFonts w:hint="cs"/>
          <w:rtl/>
        </w:rPr>
        <w:t xml:space="preserve"> י"מ</w:t>
      </w:r>
      <w:r>
        <w:rPr>
          <w:rFonts w:hint="cs"/>
          <w:rtl/>
        </w:rPr>
        <w:t xml:space="preserve"> דהא דתני בו ביום, תני על שמע והפר, וכוונת הברייתא לומר ששמע והפר בו ביום ששמע ומת, וכתב </w:t>
      </w:r>
      <w:r w:rsidRPr="00E841A9">
        <w:rPr>
          <w:rStyle w:val="af8"/>
          <w:rFonts w:hint="cs"/>
          <w:rtl/>
        </w:rPr>
        <w:t>הרשב"א</w:t>
      </w:r>
      <w:r>
        <w:rPr>
          <w:rFonts w:hint="cs"/>
          <w:rtl/>
        </w:rPr>
        <w:t xml:space="preserve"> דאיירי דוקא באופן שמת ביום שהפר, אבל אם הפר ולמחר מת, כיון שהפרתו אינה הפרה, </w:t>
      </w:r>
      <w:r w:rsidRPr="00CC7AFD">
        <w:rPr>
          <w:rStyle w:val="afa"/>
          <w:rFonts w:hint="cs"/>
          <w:rtl/>
        </w:rPr>
        <w:t xml:space="preserve">[דהא לא הפר עמו האב], </w:t>
      </w:r>
      <w:r>
        <w:rPr>
          <w:rFonts w:hint="cs"/>
          <w:rtl/>
        </w:rPr>
        <w:t xml:space="preserve">א"כ חשיב כאילו לא הפר כלל, והוא כמו ששמע ושתק דאין האב יכול להפר, והוסיף </w:t>
      </w:r>
      <w:r w:rsidRPr="002106D9">
        <w:rPr>
          <w:rStyle w:val="af8"/>
          <w:rFonts w:hint="cs"/>
          <w:rtl/>
        </w:rPr>
        <w:t>המאירי</w:t>
      </w:r>
      <w:r>
        <w:rPr>
          <w:rFonts w:hint="cs"/>
          <w:rtl/>
        </w:rPr>
        <w:t xml:space="preserve"> דה"ה בשמע הבעל ושתק ולא מת באותו היום דהאב אינו יכול להפר.</w:t>
      </w:r>
      <w:bookmarkEnd w:id="5512"/>
    </w:p>
    <w:p w:rsidR="0099372C" w:rsidRPr="005B50F4" w:rsidRDefault="0099372C" w:rsidP="0099372C">
      <w:pPr>
        <w:pStyle w:val="a2"/>
        <w:rPr>
          <w:rtl/>
        </w:rPr>
      </w:pPr>
    </w:p>
    <w:p w:rsidR="0099372C" w:rsidRDefault="0099372C" w:rsidP="0099372C">
      <w:pPr>
        <w:pStyle w:val="afd"/>
        <w:rPr>
          <w:rtl/>
        </w:rPr>
      </w:pPr>
      <w:bookmarkStart w:id="5513" w:name="_Toc50939289"/>
      <w:bookmarkStart w:id="5514" w:name="_Toc50972883"/>
      <w:bookmarkStart w:id="5515" w:name="_Toc50976701"/>
      <w:bookmarkStart w:id="5516" w:name="_Toc50980454"/>
      <w:bookmarkStart w:id="5517" w:name="_Toc50999750"/>
      <w:bookmarkStart w:id="5518" w:name="_Toc51010692"/>
      <w:bookmarkStart w:id="5519" w:name="_Toc51013168"/>
      <w:bookmarkStart w:id="5520" w:name="_Toc51015248"/>
      <w:bookmarkStart w:id="5521" w:name="_Toc51052029"/>
      <w:bookmarkStart w:id="5522" w:name="_Toc51065640"/>
      <w:bookmarkStart w:id="5523" w:name="_Toc51066412"/>
      <w:bookmarkStart w:id="5524" w:name="_Toc51073713"/>
      <w:bookmarkStart w:id="5525" w:name="_Toc87388949"/>
      <w:r>
        <w:rPr>
          <w:rFonts w:hint="cs"/>
          <w:rtl/>
        </w:rPr>
        <w:t>ביאורי הראשונים דבהפר ומת אינו כקיים</w:t>
      </w:r>
      <w:bookmarkEnd w:id="5513"/>
      <w:bookmarkEnd w:id="5514"/>
      <w:bookmarkEnd w:id="5515"/>
      <w:bookmarkEnd w:id="5516"/>
      <w:bookmarkEnd w:id="5517"/>
      <w:bookmarkEnd w:id="5518"/>
      <w:bookmarkEnd w:id="5519"/>
      <w:bookmarkEnd w:id="5520"/>
      <w:bookmarkEnd w:id="5521"/>
      <w:bookmarkEnd w:id="5522"/>
      <w:bookmarkEnd w:id="5523"/>
      <w:bookmarkEnd w:id="5524"/>
      <w:bookmarkEnd w:id="5525"/>
    </w:p>
    <w:p w:rsidR="0099372C" w:rsidRDefault="0099372C" w:rsidP="0099372C">
      <w:pPr>
        <w:pStyle w:val="1"/>
        <w:rPr>
          <w:rtl/>
        </w:rPr>
      </w:pPr>
      <w:bookmarkStart w:id="5526" w:name="_Toc50980455"/>
      <w:bookmarkStart w:id="5527" w:name="_Toc50999751"/>
      <w:bookmarkStart w:id="5528" w:name="_Toc51010693"/>
      <w:bookmarkStart w:id="5529" w:name="_Toc51013169"/>
      <w:bookmarkStart w:id="5530" w:name="_Toc51015249"/>
      <w:bookmarkStart w:id="5531" w:name="_Toc51052030"/>
      <w:bookmarkStart w:id="5532" w:name="_Toc51065641"/>
      <w:bookmarkStart w:id="5533" w:name="_Toc51066413"/>
      <w:bookmarkStart w:id="5534" w:name="_Toc51073714"/>
      <w:bookmarkStart w:id="5535" w:name="_Toc87388950"/>
      <w:r>
        <w:rPr>
          <w:rFonts w:hint="cs"/>
          <w:rtl/>
        </w:rPr>
        <w:t xml:space="preserve">דברי </w:t>
      </w:r>
      <w:bookmarkEnd w:id="5363"/>
      <w:bookmarkEnd w:id="5364"/>
      <w:bookmarkEnd w:id="5365"/>
      <w:bookmarkEnd w:id="5500"/>
      <w:bookmarkEnd w:id="5526"/>
      <w:bookmarkEnd w:id="5527"/>
      <w:bookmarkEnd w:id="5528"/>
      <w:bookmarkEnd w:id="5529"/>
      <w:bookmarkEnd w:id="5530"/>
      <w:bookmarkEnd w:id="5531"/>
      <w:r>
        <w:rPr>
          <w:rFonts w:hint="cs"/>
          <w:rtl/>
        </w:rPr>
        <w:t>הראשונים דבהפר ומת בטלה הפרתו ואינו כשתיקה וקיום</w:t>
      </w:r>
      <w:bookmarkEnd w:id="5532"/>
      <w:bookmarkEnd w:id="5533"/>
      <w:bookmarkEnd w:id="5534"/>
      <w:bookmarkEnd w:id="5535"/>
    </w:p>
    <w:p w:rsidR="0099372C" w:rsidRPr="00CB1140" w:rsidRDefault="0099372C" w:rsidP="0099372C">
      <w:pPr>
        <w:pStyle w:val="a2"/>
        <w:rPr>
          <w:rtl/>
        </w:rPr>
      </w:pPr>
      <w:bookmarkStart w:id="5536" w:name="_Toc50980456"/>
      <w:bookmarkStart w:id="5537" w:name="_Toc50999752"/>
      <w:bookmarkStart w:id="5538" w:name="_Toc51010694"/>
      <w:bookmarkStart w:id="5539" w:name="_Toc51013170"/>
      <w:bookmarkStart w:id="5540" w:name="_Toc51015250"/>
      <w:bookmarkStart w:id="5541" w:name="_Toc51052031"/>
      <w:bookmarkStart w:id="5542" w:name="_Toc51065642"/>
      <w:bookmarkStart w:id="5543" w:name="_Toc51066414"/>
      <w:bookmarkStart w:id="5544" w:name="_Toc51073715"/>
      <w:bookmarkStart w:id="5545" w:name="_Toc87388951"/>
      <w:r>
        <w:rPr>
          <w:rFonts w:hint="cs"/>
          <w:rtl/>
        </w:rPr>
        <w:t>דברי הרשב"א והמאירי דבהפר ומת למחר אף דלא חשיבא הפרה מ"מ אינה כשתיקה וקיום</w:t>
      </w:r>
      <w:bookmarkEnd w:id="5536"/>
      <w:bookmarkEnd w:id="5537"/>
      <w:bookmarkEnd w:id="5538"/>
      <w:bookmarkEnd w:id="5539"/>
      <w:bookmarkEnd w:id="5540"/>
      <w:bookmarkEnd w:id="5541"/>
      <w:bookmarkEnd w:id="5542"/>
      <w:bookmarkEnd w:id="5543"/>
      <w:bookmarkEnd w:id="5544"/>
      <w:bookmarkEnd w:id="5545"/>
    </w:p>
    <w:p w:rsidR="0099372C" w:rsidRDefault="0099372C" w:rsidP="00895E85">
      <w:pPr>
        <w:pStyle w:val="a"/>
        <w:rPr>
          <w:rtl/>
        </w:rPr>
      </w:pPr>
      <w:r>
        <w:rPr>
          <w:rFonts w:hint="cs"/>
          <w:rtl/>
        </w:rPr>
        <w:t xml:space="preserve">אך דחו </w:t>
      </w:r>
      <w:r w:rsidRPr="00140EE6">
        <w:rPr>
          <w:rStyle w:val="af8"/>
          <w:rFonts w:hint="cs"/>
          <w:rtl/>
        </w:rPr>
        <w:t>הרשב"א</w:t>
      </w:r>
      <w:r>
        <w:rPr>
          <w:rStyle w:val="af8"/>
          <w:rFonts w:hint="cs"/>
          <w:rtl/>
        </w:rPr>
        <w:t xml:space="preserve"> והמאירי</w:t>
      </w:r>
      <w:r>
        <w:rPr>
          <w:rFonts w:hint="cs"/>
          <w:rtl/>
        </w:rPr>
        <w:t xml:space="preserve"> את דעת </w:t>
      </w:r>
      <w:r w:rsidRPr="00744CC9">
        <w:rPr>
          <w:rStyle w:val="af8"/>
          <w:rFonts w:hint="cs"/>
          <w:rtl/>
        </w:rPr>
        <w:t>הי"מ</w:t>
      </w:r>
      <w:r>
        <w:rPr>
          <w:rFonts w:hint="cs"/>
          <w:rtl/>
        </w:rPr>
        <w:t xml:space="preserve"> </w:t>
      </w:r>
      <w:r w:rsidRPr="00744CC9">
        <w:rPr>
          <w:rStyle w:val="af6"/>
          <w:rFonts w:eastAsia="Guttman Hodes" w:hint="cs"/>
          <w:rtl/>
        </w:rPr>
        <w:t xml:space="preserve">(עי' אות </w:t>
      </w:r>
      <w:r w:rsidRPr="00744CC9">
        <w:rPr>
          <w:rStyle w:val="af6"/>
          <w:rFonts w:eastAsia="Guttman Hodes"/>
          <w:rtl/>
        </w:rPr>
        <w:fldChar w:fldCharType="begin"/>
      </w:r>
      <w:r w:rsidRPr="00744CC9">
        <w:rPr>
          <w:rStyle w:val="af6"/>
          <w:rFonts w:eastAsia="Guttman Hodes"/>
          <w:rtl/>
        </w:rPr>
        <w:instrText xml:space="preserve"> </w:instrText>
      </w:r>
      <w:r w:rsidRPr="00744CC9">
        <w:rPr>
          <w:rStyle w:val="af6"/>
          <w:rFonts w:eastAsia="Guttman Hodes" w:hint="cs"/>
        </w:rPr>
        <w:instrText>REF</w:instrText>
      </w:r>
      <w:r w:rsidRPr="00744CC9">
        <w:rPr>
          <w:rStyle w:val="af6"/>
          <w:rFonts w:eastAsia="Guttman Hodes" w:hint="cs"/>
          <w:rtl/>
        </w:rPr>
        <w:instrText xml:space="preserve"> _</w:instrText>
      </w:r>
      <w:r w:rsidRPr="00744CC9">
        <w:rPr>
          <w:rStyle w:val="af6"/>
          <w:rFonts w:eastAsia="Guttman Hodes" w:hint="cs"/>
        </w:rPr>
        <w:instrText>Ref51058879 \r \h</w:instrText>
      </w:r>
      <w:r w:rsidRPr="00744CC9">
        <w:rPr>
          <w:rStyle w:val="af6"/>
          <w:rFonts w:eastAsia="Guttman Hodes"/>
          <w:rtl/>
        </w:rPr>
        <w:instrText xml:space="preserve"> </w:instrText>
      </w:r>
      <w:r w:rsidRPr="00744CC9">
        <w:rPr>
          <w:rStyle w:val="af6"/>
          <w:rFonts w:eastAsia="Guttman Hodes"/>
          <w:rtl/>
        </w:rPr>
      </w:r>
      <w:r w:rsidRPr="00744CC9">
        <w:rPr>
          <w:rStyle w:val="af6"/>
          <w:rFonts w:eastAsia="Guttman Hodes"/>
          <w:rtl/>
        </w:rPr>
        <w:fldChar w:fldCharType="separate"/>
      </w:r>
      <w:r w:rsidR="00B35288">
        <w:rPr>
          <w:rStyle w:val="af6"/>
          <w:rFonts w:eastAsia="Guttman Hodes"/>
          <w:cs/>
        </w:rPr>
        <w:t>‎</w:t>
      </w:r>
      <w:r w:rsidR="00B35288">
        <w:rPr>
          <w:rStyle w:val="af6"/>
          <w:rFonts w:eastAsia="Guttman Hodes"/>
          <w:rtl/>
        </w:rPr>
        <w:t>טז)</w:t>
      </w:r>
      <w:r w:rsidRPr="00744CC9">
        <w:rPr>
          <w:rStyle w:val="af6"/>
          <w:rFonts w:eastAsia="Guttman Hodes"/>
          <w:rtl/>
        </w:rPr>
        <w:fldChar w:fldCharType="end"/>
      </w:r>
      <w:r>
        <w:rPr>
          <w:rFonts w:hint="cs"/>
          <w:rtl/>
        </w:rPr>
        <w:t xml:space="preserve"> דהא בהפר הבעל ומת למחר, אעפ"י דהפרת הבעל אינה הפרה, לענין שא"א להתיר את הנדר ע"י הפרת הבעל לבדו, מ"מ לא חשיבא הפרתו כשתיקה, </w:t>
      </w:r>
      <w:r w:rsidRPr="00140EE6">
        <w:rPr>
          <w:rStyle w:val="afa"/>
          <w:rFonts w:hint="cs"/>
          <w:rtl/>
        </w:rPr>
        <w:t>[ואינה כשמע ושתק דהוא כקיים]</w:t>
      </w:r>
      <w:r>
        <w:rPr>
          <w:rFonts w:hint="cs"/>
          <w:rtl/>
        </w:rPr>
        <w:t>.</w:t>
      </w:r>
    </w:p>
    <w:p w:rsidR="0099372C" w:rsidRPr="0064015B" w:rsidRDefault="0099372C" w:rsidP="0099372C">
      <w:pPr>
        <w:pStyle w:val="a2"/>
        <w:rPr>
          <w:rtl/>
        </w:rPr>
      </w:pPr>
      <w:bookmarkStart w:id="5546" w:name="_Toc50980458"/>
      <w:bookmarkStart w:id="5547" w:name="_Toc50999754"/>
      <w:bookmarkStart w:id="5548" w:name="_Toc51010696"/>
      <w:bookmarkStart w:id="5549" w:name="_Toc51013172"/>
      <w:bookmarkStart w:id="5550" w:name="_Toc51015252"/>
      <w:bookmarkStart w:id="5551" w:name="_Toc51052033"/>
      <w:bookmarkStart w:id="5552" w:name="_Toc51065643"/>
      <w:bookmarkStart w:id="5553" w:name="_Toc51066415"/>
      <w:bookmarkStart w:id="5554" w:name="_Toc51073716"/>
      <w:bookmarkStart w:id="5555" w:name="_Toc87388952"/>
      <w:r>
        <w:rPr>
          <w:rFonts w:hint="cs"/>
          <w:rtl/>
        </w:rPr>
        <w:t>דברי הר"ן דבמת בטלה ההפרה ומ"מ כיון שגילה בדעתו דלא ניחא ליה בנדר לא חשיב כהקמה</w:t>
      </w:r>
      <w:bookmarkEnd w:id="5546"/>
      <w:bookmarkEnd w:id="5547"/>
      <w:bookmarkEnd w:id="5548"/>
      <w:bookmarkEnd w:id="5549"/>
      <w:bookmarkEnd w:id="5550"/>
      <w:bookmarkEnd w:id="5551"/>
      <w:bookmarkEnd w:id="5552"/>
      <w:bookmarkEnd w:id="5553"/>
      <w:bookmarkEnd w:id="5554"/>
      <w:bookmarkEnd w:id="5555"/>
    </w:p>
    <w:p w:rsidR="0099372C" w:rsidRDefault="0099372C" w:rsidP="00895E85">
      <w:pPr>
        <w:pStyle w:val="a"/>
        <w:rPr>
          <w:rtl/>
        </w:rPr>
      </w:pPr>
      <w:bookmarkStart w:id="5556" w:name="_Ref51061519"/>
      <w:r>
        <w:rPr>
          <w:rFonts w:hint="cs"/>
          <w:rtl/>
        </w:rPr>
        <w:t xml:space="preserve">וכתב </w:t>
      </w:r>
      <w:r w:rsidRPr="00A475FC">
        <w:rPr>
          <w:rStyle w:val="af8"/>
          <w:rFonts w:hint="cs"/>
          <w:rtl/>
        </w:rPr>
        <w:t>הר"ן</w:t>
      </w:r>
      <w:r>
        <w:rPr>
          <w:rFonts w:hint="cs"/>
          <w:rtl/>
        </w:rPr>
        <w:t xml:space="preserve"> </w:t>
      </w:r>
      <w:r w:rsidRPr="00521BCD">
        <w:rPr>
          <w:rStyle w:val="af6"/>
          <w:rFonts w:eastAsia="Guttman Hodes" w:hint="cs"/>
          <w:rtl/>
        </w:rPr>
        <w:t>(ד"ה ת"ש)</w:t>
      </w:r>
      <w:r>
        <w:rPr>
          <w:rFonts w:hint="cs"/>
          <w:rtl/>
        </w:rPr>
        <w:t xml:space="preserve"> </w:t>
      </w:r>
      <w:r w:rsidRPr="00615687">
        <w:rPr>
          <w:rFonts w:hint="cs"/>
          <w:rtl/>
        </w:rPr>
        <w:t xml:space="preserve">דכיון שמת הבעל בטלה הפרתו, והאב צריך להפר גם את החלק של הבעל, יחד עם החלק שלו, ואף </w:t>
      </w:r>
      <w:r>
        <w:rPr>
          <w:rFonts w:hint="cs"/>
          <w:rtl/>
        </w:rPr>
        <w:t>ש</w:t>
      </w:r>
      <w:r w:rsidRPr="00615687">
        <w:rPr>
          <w:rFonts w:hint="cs"/>
          <w:rtl/>
        </w:rPr>
        <w:t>בטלה הפרת</w:t>
      </w:r>
      <w:r>
        <w:rPr>
          <w:rFonts w:hint="cs"/>
          <w:rtl/>
        </w:rPr>
        <w:t xml:space="preserve"> הבעל,</w:t>
      </w:r>
      <w:r w:rsidRPr="00615687">
        <w:rPr>
          <w:rFonts w:hint="cs"/>
          <w:rtl/>
        </w:rPr>
        <w:t xml:space="preserve"> מ"מ לא חשיב כהקמה, כיון דהבעל גילה בדעתו דלא ניחא ליה בנדר, ומאי הו"ל למעבד</w:t>
      </w:r>
      <w:r>
        <w:rPr>
          <w:rFonts w:hint="cs"/>
          <w:rtl/>
        </w:rPr>
        <w:t>,</w:t>
      </w:r>
      <w:r w:rsidRPr="00E14342">
        <w:rPr>
          <w:rFonts w:hint="cs"/>
          <w:rtl/>
        </w:rPr>
        <w:t xml:space="preserve"> </w:t>
      </w:r>
      <w:r>
        <w:rPr>
          <w:rFonts w:hint="cs"/>
          <w:rtl/>
        </w:rPr>
        <w:t xml:space="preserve">ועי' במ"ש </w:t>
      </w:r>
      <w:r w:rsidRPr="000A25D0">
        <w:rPr>
          <w:rStyle w:val="af8"/>
          <w:rFonts w:hint="cs"/>
          <w:rtl/>
        </w:rPr>
        <w:t>הברכ"ש</w:t>
      </w:r>
      <w:r>
        <w:rPr>
          <w:rFonts w:hint="cs"/>
          <w:rtl/>
        </w:rPr>
        <w:t xml:space="preserve"> </w:t>
      </w:r>
      <w:r w:rsidRPr="000A25D0">
        <w:rPr>
          <w:rStyle w:val="af6"/>
          <w:rFonts w:eastAsia="Guttman Hodes" w:hint="cs"/>
          <w:rtl/>
        </w:rPr>
        <w:t xml:space="preserve">(עי' אות </w:t>
      </w:r>
      <w:r w:rsidRPr="000A25D0">
        <w:rPr>
          <w:rStyle w:val="af6"/>
          <w:rFonts w:eastAsia="Guttman Hodes"/>
          <w:rtl/>
        </w:rPr>
        <w:fldChar w:fldCharType="begin"/>
      </w:r>
      <w:r w:rsidRPr="000A25D0">
        <w:rPr>
          <w:rStyle w:val="af6"/>
          <w:rFonts w:eastAsia="Guttman Hodes"/>
          <w:rtl/>
        </w:rPr>
        <w:instrText xml:space="preserve"> </w:instrText>
      </w:r>
      <w:r w:rsidRPr="000A25D0">
        <w:rPr>
          <w:rStyle w:val="af6"/>
          <w:rFonts w:eastAsia="Guttman Hodes" w:hint="cs"/>
        </w:rPr>
        <w:instrText>REF</w:instrText>
      </w:r>
      <w:r w:rsidRPr="000A25D0">
        <w:rPr>
          <w:rStyle w:val="af6"/>
          <w:rFonts w:eastAsia="Guttman Hodes" w:hint="cs"/>
          <w:rtl/>
        </w:rPr>
        <w:instrText xml:space="preserve"> _</w:instrText>
      </w:r>
      <w:r w:rsidRPr="000A25D0">
        <w:rPr>
          <w:rStyle w:val="af6"/>
          <w:rFonts w:eastAsia="Guttman Hodes" w:hint="cs"/>
        </w:rPr>
        <w:instrText>Ref50568850 \r \h</w:instrText>
      </w:r>
      <w:r w:rsidRPr="000A25D0">
        <w:rPr>
          <w:rStyle w:val="af6"/>
          <w:rFonts w:eastAsia="Guttman Hodes"/>
          <w:rtl/>
        </w:rPr>
        <w:instrText xml:space="preserve"> </w:instrText>
      </w:r>
      <w:r w:rsidRPr="000A25D0">
        <w:rPr>
          <w:rStyle w:val="af6"/>
          <w:rFonts w:eastAsia="Guttman Hodes"/>
          <w:rtl/>
        </w:rPr>
      </w:r>
      <w:r w:rsidRPr="000A25D0">
        <w:rPr>
          <w:rStyle w:val="af6"/>
          <w:rFonts w:eastAsia="Guttman Hodes"/>
          <w:rtl/>
        </w:rPr>
        <w:fldChar w:fldCharType="separate"/>
      </w:r>
      <w:r w:rsidR="00B35288">
        <w:rPr>
          <w:rStyle w:val="af6"/>
          <w:rFonts w:eastAsia="Guttman Hodes"/>
          <w:cs/>
        </w:rPr>
        <w:t>‎</w:t>
      </w:r>
      <w:r w:rsidR="00B35288">
        <w:rPr>
          <w:rStyle w:val="af6"/>
          <w:rFonts w:eastAsia="Guttman Hodes"/>
          <w:rtl/>
        </w:rPr>
        <w:t>צב)</w:t>
      </w:r>
      <w:r w:rsidRPr="000A25D0">
        <w:rPr>
          <w:rStyle w:val="af6"/>
          <w:rFonts w:eastAsia="Guttman Hodes"/>
          <w:rtl/>
        </w:rPr>
        <w:fldChar w:fldCharType="end"/>
      </w:r>
      <w:r w:rsidRPr="00E42C28">
        <w:rPr>
          <w:rFonts w:hint="cs"/>
          <w:rtl/>
        </w:rPr>
        <w:t xml:space="preserve"> </w:t>
      </w:r>
      <w:r>
        <w:rPr>
          <w:rStyle w:val="af8"/>
          <w:rFonts w:hint="cs"/>
          <w:rtl/>
        </w:rPr>
        <w:t>ו</w:t>
      </w:r>
      <w:r w:rsidRPr="003D6327">
        <w:rPr>
          <w:rStyle w:val="af8"/>
          <w:rFonts w:hint="cs"/>
          <w:rtl/>
        </w:rPr>
        <w:t>בחי' רבי שמואל</w:t>
      </w:r>
      <w:r w:rsidRPr="00E42C28">
        <w:rPr>
          <w:rFonts w:hint="cs"/>
          <w:rtl/>
        </w:rPr>
        <w:t xml:space="preserve"> </w:t>
      </w:r>
      <w:r w:rsidRPr="00AE72EC">
        <w:rPr>
          <w:rStyle w:val="af6"/>
          <w:rFonts w:eastAsia="Guttman Hodes" w:hint="cs"/>
          <w:rtl/>
        </w:rPr>
        <w:t xml:space="preserve">(עי' אות </w:t>
      </w:r>
      <w:r w:rsidRPr="00AE72EC">
        <w:rPr>
          <w:rStyle w:val="af6"/>
          <w:rFonts w:eastAsia="Guttman Hodes"/>
          <w:rtl/>
        </w:rPr>
        <w:fldChar w:fldCharType="begin"/>
      </w:r>
      <w:r w:rsidRPr="00AE72EC">
        <w:rPr>
          <w:rStyle w:val="af6"/>
          <w:rFonts w:eastAsia="Guttman Hodes"/>
          <w:rtl/>
        </w:rPr>
        <w:instrText xml:space="preserve"> </w:instrText>
      </w:r>
      <w:r w:rsidRPr="00AE72EC">
        <w:rPr>
          <w:rStyle w:val="af6"/>
          <w:rFonts w:eastAsia="Guttman Hodes" w:hint="cs"/>
        </w:rPr>
        <w:instrText>REF</w:instrText>
      </w:r>
      <w:r w:rsidRPr="00AE72EC">
        <w:rPr>
          <w:rStyle w:val="af6"/>
          <w:rFonts w:eastAsia="Guttman Hodes" w:hint="cs"/>
          <w:rtl/>
        </w:rPr>
        <w:instrText xml:space="preserve"> _</w:instrText>
      </w:r>
      <w:r w:rsidRPr="00AE72EC">
        <w:rPr>
          <w:rStyle w:val="af6"/>
          <w:rFonts w:eastAsia="Guttman Hodes" w:hint="cs"/>
        </w:rPr>
        <w:instrText>Ref51061747 \r \h</w:instrText>
      </w:r>
      <w:r w:rsidRPr="00AE72EC">
        <w:rPr>
          <w:rStyle w:val="af6"/>
          <w:rFonts w:eastAsia="Guttman Hodes"/>
          <w:rtl/>
        </w:rPr>
        <w:instrText xml:space="preserve"> </w:instrText>
      </w:r>
      <w:r w:rsidRPr="00AE72EC">
        <w:rPr>
          <w:rStyle w:val="af6"/>
          <w:rFonts w:eastAsia="Guttman Hodes"/>
          <w:rtl/>
        </w:rPr>
      </w:r>
      <w:r w:rsidRPr="00AE72EC">
        <w:rPr>
          <w:rStyle w:val="af6"/>
          <w:rFonts w:eastAsia="Guttman Hodes"/>
          <w:rtl/>
        </w:rPr>
        <w:fldChar w:fldCharType="separate"/>
      </w:r>
      <w:r w:rsidR="00B35288">
        <w:rPr>
          <w:rStyle w:val="af6"/>
          <w:rFonts w:eastAsia="Guttman Hodes"/>
          <w:cs/>
        </w:rPr>
        <w:t>‎</w:t>
      </w:r>
      <w:r w:rsidR="00B35288">
        <w:rPr>
          <w:rStyle w:val="af6"/>
          <w:rFonts w:eastAsia="Guttman Hodes"/>
          <w:rtl/>
        </w:rPr>
        <w:t>עג)</w:t>
      </w:r>
      <w:r w:rsidRPr="00AE72EC">
        <w:rPr>
          <w:rStyle w:val="af6"/>
          <w:rFonts w:eastAsia="Guttman Hodes"/>
          <w:rtl/>
        </w:rPr>
        <w:fldChar w:fldCharType="end"/>
      </w:r>
      <w:r>
        <w:rPr>
          <w:rFonts w:hint="cs"/>
          <w:rtl/>
        </w:rPr>
        <w:t xml:space="preserve"> בדברי</w:t>
      </w:r>
      <w:r w:rsidRPr="00AE72EC">
        <w:rPr>
          <w:rStyle w:val="af8"/>
          <w:rFonts w:hint="cs"/>
          <w:rtl/>
        </w:rPr>
        <w:t xml:space="preserve"> </w:t>
      </w:r>
      <w:r w:rsidRPr="00A475FC">
        <w:rPr>
          <w:rStyle w:val="af8"/>
          <w:rFonts w:hint="cs"/>
          <w:rtl/>
        </w:rPr>
        <w:t>הר"ן</w:t>
      </w:r>
      <w:r>
        <w:rPr>
          <w:rFonts w:hint="cs"/>
          <w:rtl/>
        </w:rPr>
        <w:t>.</w:t>
      </w:r>
      <w:bookmarkEnd w:id="5556"/>
    </w:p>
    <w:p w:rsidR="0099372C" w:rsidRPr="009E507B" w:rsidRDefault="0099372C" w:rsidP="0099372C">
      <w:pPr>
        <w:pStyle w:val="a2"/>
        <w:rPr>
          <w:rtl/>
        </w:rPr>
      </w:pPr>
      <w:bookmarkStart w:id="5557" w:name="_Toc50980460"/>
      <w:bookmarkStart w:id="5558" w:name="_Toc50999756"/>
      <w:bookmarkStart w:id="5559" w:name="_Toc51010698"/>
      <w:bookmarkStart w:id="5560" w:name="_Toc51013174"/>
      <w:bookmarkStart w:id="5561" w:name="_Toc51015254"/>
      <w:bookmarkStart w:id="5562" w:name="_Toc51052035"/>
      <w:bookmarkStart w:id="5563" w:name="_Toc51065644"/>
      <w:bookmarkStart w:id="5564" w:name="_Toc51066416"/>
      <w:bookmarkStart w:id="5565" w:name="_Toc51073717"/>
      <w:bookmarkStart w:id="5566" w:name="_Toc87388953"/>
      <w:r>
        <w:rPr>
          <w:rFonts w:hint="cs"/>
          <w:rtl/>
        </w:rPr>
        <w:t>דברי הריטב"א דבהפר ומת לא פשע הבעל בהפרה ולא קיים את הנדר</w:t>
      </w:r>
      <w:bookmarkEnd w:id="5557"/>
      <w:bookmarkEnd w:id="5558"/>
      <w:bookmarkEnd w:id="5559"/>
      <w:bookmarkEnd w:id="5560"/>
      <w:bookmarkEnd w:id="5561"/>
      <w:bookmarkEnd w:id="5562"/>
      <w:bookmarkEnd w:id="5563"/>
      <w:bookmarkEnd w:id="5564"/>
      <w:bookmarkEnd w:id="5565"/>
      <w:bookmarkEnd w:id="5566"/>
    </w:p>
    <w:p w:rsidR="0099372C" w:rsidRPr="006E4D26" w:rsidRDefault="0099372C" w:rsidP="00895E85">
      <w:pPr>
        <w:pStyle w:val="a"/>
      </w:pPr>
      <w:r>
        <w:rPr>
          <w:rStyle w:val="af8"/>
          <w:rFonts w:hint="cs"/>
          <w:rtl/>
        </w:rPr>
        <w:t>ו</w:t>
      </w:r>
      <w:r w:rsidRPr="00035BFC">
        <w:rPr>
          <w:rStyle w:val="af8"/>
          <w:rFonts w:hint="cs"/>
          <w:rtl/>
        </w:rPr>
        <w:t>הריטב"א</w:t>
      </w:r>
      <w:r>
        <w:rPr>
          <w:rFonts w:hint="cs"/>
          <w:rtl/>
        </w:rPr>
        <w:t xml:space="preserve"> </w:t>
      </w:r>
      <w:r w:rsidRPr="00035BFC">
        <w:rPr>
          <w:rStyle w:val="af6"/>
          <w:rFonts w:eastAsia="Guttman Hodes" w:hint="cs"/>
          <w:rtl/>
        </w:rPr>
        <w:t>(ד"ה תניא, כג. מדה"ר)</w:t>
      </w:r>
      <w:r>
        <w:rPr>
          <w:rFonts w:hint="cs"/>
          <w:rtl/>
        </w:rPr>
        <w:t xml:space="preserve"> ביאר דבלא שמע הבעל לפני שמת, או ששמע והפר, או ששמע ושתק ומת בו ביום, לא פשע הארוס בהפרה, והוא לא קיים את הנדר, ולכן שייך בזה דין נתרוקנה.</w:t>
      </w:r>
    </w:p>
    <w:p w:rsidR="0099372C" w:rsidRDefault="0099372C" w:rsidP="0099372C">
      <w:pPr>
        <w:pStyle w:val="afd"/>
        <w:rPr>
          <w:rtl/>
        </w:rPr>
      </w:pPr>
      <w:bookmarkStart w:id="5567" w:name="_Toc50976706"/>
      <w:bookmarkStart w:id="5568" w:name="_Toc50980461"/>
      <w:bookmarkStart w:id="5569" w:name="_Toc50999757"/>
      <w:bookmarkStart w:id="5570" w:name="_Toc51010699"/>
      <w:bookmarkStart w:id="5571" w:name="_Toc51013175"/>
      <w:bookmarkStart w:id="5572" w:name="_Toc51015255"/>
      <w:bookmarkStart w:id="5573" w:name="_Toc51052036"/>
      <w:bookmarkStart w:id="5574" w:name="_Toc51065645"/>
      <w:bookmarkStart w:id="5575" w:name="_Toc51066417"/>
      <w:bookmarkStart w:id="5576" w:name="_Toc51073718"/>
      <w:bookmarkStart w:id="5577" w:name="_Toc87388954"/>
      <w:r>
        <w:rPr>
          <w:rFonts w:hint="cs"/>
          <w:rtl/>
        </w:rPr>
        <w:t>בדיני יום שמעו בחיי הבעל ו</w:t>
      </w:r>
      <w:bookmarkEnd w:id="5366"/>
      <w:bookmarkEnd w:id="5367"/>
      <w:r>
        <w:rPr>
          <w:rFonts w:hint="cs"/>
          <w:rtl/>
        </w:rPr>
        <w:t>במיתתו</w:t>
      </w:r>
      <w:bookmarkEnd w:id="5567"/>
      <w:bookmarkEnd w:id="5568"/>
      <w:bookmarkEnd w:id="5569"/>
      <w:bookmarkEnd w:id="5570"/>
      <w:bookmarkEnd w:id="5571"/>
      <w:bookmarkEnd w:id="5572"/>
      <w:bookmarkEnd w:id="5573"/>
      <w:bookmarkEnd w:id="5574"/>
      <w:bookmarkEnd w:id="5575"/>
      <w:bookmarkEnd w:id="5576"/>
      <w:bookmarkEnd w:id="5577"/>
    </w:p>
    <w:p w:rsidR="0099372C" w:rsidRDefault="0099372C" w:rsidP="0099372C">
      <w:pPr>
        <w:pStyle w:val="1"/>
        <w:rPr>
          <w:rtl/>
        </w:rPr>
      </w:pPr>
      <w:bookmarkStart w:id="5578" w:name="_Toc50939285"/>
      <w:bookmarkStart w:id="5579" w:name="_Toc50972879"/>
      <w:bookmarkStart w:id="5580" w:name="_Toc50976707"/>
      <w:bookmarkStart w:id="5581" w:name="_Toc50980462"/>
      <w:bookmarkStart w:id="5582" w:name="_Toc50999758"/>
      <w:bookmarkStart w:id="5583" w:name="_Toc51010700"/>
      <w:bookmarkStart w:id="5584" w:name="_Toc51013176"/>
      <w:bookmarkStart w:id="5585" w:name="_Toc51015256"/>
      <w:bookmarkStart w:id="5586" w:name="_Toc51052037"/>
      <w:bookmarkStart w:id="5587" w:name="_Toc51065646"/>
      <w:bookmarkStart w:id="5588" w:name="_Toc51066418"/>
      <w:bookmarkStart w:id="5589" w:name="_Toc51073719"/>
      <w:bookmarkStart w:id="5590" w:name="_Toc87388955"/>
      <w:bookmarkEnd w:id="5368"/>
      <w:r>
        <w:rPr>
          <w:rFonts w:hint="cs"/>
          <w:rtl/>
        </w:rPr>
        <w:t>דברי הרמב"ם</w:t>
      </w:r>
      <w:bookmarkEnd w:id="5369"/>
      <w:bookmarkEnd w:id="5370"/>
      <w:bookmarkEnd w:id="5371"/>
      <w:bookmarkEnd w:id="5372"/>
      <w:bookmarkEnd w:id="5373"/>
      <w:bookmarkEnd w:id="5374"/>
      <w:bookmarkEnd w:id="5375"/>
      <w:bookmarkEnd w:id="5376"/>
      <w:bookmarkEnd w:id="5377"/>
      <w:r>
        <w:rPr>
          <w:rFonts w:hint="cs"/>
          <w:rtl/>
        </w:rPr>
        <w:t xml:space="preserve"> דבחיי הבעל יום שמעו דאב ובעל </w:t>
      </w:r>
      <w:bookmarkEnd w:id="5578"/>
      <w:bookmarkEnd w:id="5579"/>
      <w:r>
        <w:rPr>
          <w:rFonts w:hint="cs"/>
          <w:rtl/>
        </w:rPr>
        <w:t>הוא אותו היום</w:t>
      </w:r>
      <w:bookmarkEnd w:id="5580"/>
      <w:bookmarkEnd w:id="5581"/>
      <w:bookmarkEnd w:id="5582"/>
      <w:bookmarkEnd w:id="5583"/>
      <w:bookmarkEnd w:id="5584"/>
      <w:bookmarkEnd w:id="5585"/>
      <w:bookmarkEnd w:id="5586"/>
      <w:bookmarkEnd w:id="5587"/>
      <w:bookmarkEnd w:id="5588"/>
      <w:bookmarkEnd w:id="5589"/>
      <w:bookmarkEnd w:id="5590"/>
    </w:p>
    <w:p w:rsidR="0099372C" w:rsidRDefault="0099372C" w:rsidP="0099372C">
      <w:pPr>
        <w:pStyle w:val="a2"/>
        <w:rPr>
          <w:rtl/>
        </w:rPr>
      </w:pPr>
      <w:bookmarkStart w:id="5591" w:name="_Toc50980463"/>
      <w:bookmarkStart w:id="5592" w:name="_Toc50999759"/>
      <w:bookmarkStart w:id="5593" w:name="_Toc51010701"/>
      <w:bookmarkStart w:id="5594" w:name="_Toc51013177"/>
      <w:bookmarkStart w:id="5595" w:name="_Toc51015257"/>
      <w:bookmarkStart w:id="5596" w:name="_Toc51052038"/>
      <w:bookmarkStart w:id="5597" w:name="_Toc51065647"/>
      <w:bookmarkStart w:id="5598" w:name="_Toc51066419"/>
      <w:bookmarkStart w:id="5599" w:name="_Toc51073720"/>
      <w:bookmarkStart w:id="5600" w:name="_Toc87388956"/>
      <w:bookmarkEnd w:id="5378"/>
      <w:bookmarkEnd w:id="5379"/>
      <w:bookmarkEnd w:id="5380"/>
      <w:bookmarkEnd w:id="5381"/>
      <w:bookmarkEnd w:id="5382"/>
      <w:bookmarkEnd w:id="5383"/>
      <w:bookmarkEnd w:id="5384"/>
      <w:bookmarkEnd w:id="5385"/>
      <w:bookmarkEnd w:id="5386"/>
      <w:bookmarkEnd w:id="5387"/>
      <w:bookmarkEnd w:id="5388"/>
      <w:r>
        <w:rPr>
          <w:rFonts w:hint="cs"/>
          <w:rtl/>
        </w:rPr>
        <w:t>דברי הרמב"ם דאם שמע אחד מהם והפר ולאחר כמה ימים שמע השני והפר לא הוי הפרה</w:t>
      </w:r>
      <w:bookmarkEnd w:id="5591"/>
      <w:bookmarkEnd w:id="5592"/>
      <w:bookmarkEnd w:id="5593"/>
      <w:bookmarkEnd w:id="5594"/>
      <w:bookmarkEnd w:id="5595"/>
      <w:bookmarkEnd w:id="5596"/>
      <w:bookmarkEnd w:id="5597"/>
      <w:bookmarkEnd w:id="5598"/>
      <w:bookmarkEnd w:id="5599"/>
      <w:bookmarkEnd w:id="5600"/>
    </w:p>
    <w:p w:rsidR="0099372C" w:rsidRDefault="0099372C" w:rsidP="00895E85">
      <w:pPr>
        <w:pStyle w:val="a"/>
        <w:rPr>
          <w:rtl/>
        </w:rPr>
      </w:pPr>
      <w:bookmarkStart w:id="5601" w:name="_Ref50889173"/>
      <w:r>
        <w:rPr>
          <w:rFonts w:hint="cs"/>
          <w:rtl/>
        </w:rPr>
        <w:t xml:space="preserve">כתב </w:t>
      </w:r>
      <w:r w:rsidRPr="00DA26AC">
        <w:rPr>
          <w:rStyle w:val="af8"/>
          <w:rFonts w:hint="cs"/>
          <w:rtl/>
        </w:rPr>
        <w:t>הרמב"ם</w:t>
      </w:r>
      <w:r>
        <w:rPr>
          <w:rFonts w:hint="cs"/>
          <w:rtl/>
        </w:rPr>
        <w:t xml:space="preserve"> </w:t>
      </w:r>
      <w:r w:rsidRPr="00DA26AC">
        <w:rPr>
          <w:rStyle w:val="af6"/>
          <w:rFonts w:eastAsia="Guttman Hodes" w:hint="cs"/>
          <w:rtl/>
        </w:rPr>
        <w:t>(נדרים פי"ב הי"ז)</w:t>
      </w:r>
      <w:r>
        <w:rPr>
          <w:rFonts w:hint="cs"/>
          <w:rtl/>
        </w:rPr>
        <w:t xml:space="preserve"> דאם שמע האב או הארוס והפר, ולאחר כמה ימים שמע השני והפר ביום שמעו, אין הנדר מופר, ועיי"ש במה שביאר </w:t>
      </w:r>
      <w:r w:rsidRPr="000248F6">
        <w:rPr>
          <w:rStyle w:val="af8"/>
          <w:rFonts w:hint="cs"/>
          <w:rtl/>
        </w:rPr>
        <w:t>הרמב"ם</w:t>
      </w:r>
      <w:r>
        <w:rPr>
          <w:rFonts w:hint="cs"/>
          <w:rtl/>
        </w:rPr>
        <w:t xml:space="preserve"> דכן מוכח מהפסוקים, וכתבו </w:t>
      </w:r>
      <w:r w:rsidRPr="00686E67">
        <w:rPr>
          <w:rStyle w:val="af8"/>
          <w:rFonts w:hint="cs"/>
          <w:rtl/>
        </w:rPr>
        <w:t>הלח"מ</w:t>
      </w:r>
      <w:r>
        <w:rPr>
          <w:rFonts w:hint="cs"/>
          <w:rtl/>
        </w:rPr>
        <w:t xml:space="preserve"> </w:t>
      </w:r>
      <w:r w:rsidRPr="00B1290A">
        <w:rPr>
          <w:rStyle w:val="af6"/>
          <w:rFonts w:eastAsia="Guttman Hodes" w:hint="cs"/>
          <w:rtl/>
        </w:rPr>
        <w:t xml:space="preserve">(נדרים פי"ב הי"ז) </w:t>
      </w:r>
      <w:r w:rsidRPr="0072458C">
        <w:rPr>
          <w:rStyle w:val="af8"/>
          <w:rFonts w:hint="cs"/>
          <w:rtl/>
        </w:rPr>
        <w:t>וה</w:t>
      </w:r>
      <w:r w:rsidRPr="00686E67">
        <w:rPr>
          <w:rStyle w:val="af8"/>
          <w:rFonts w:hint="cs"/>
          <w:rtl/>
        </w:rPr>
        <w:t>גר"א</w:t>
      </w:r>
      <w:r w:rsidRPr="00FD09C7">
        <w:rPr>
          <w:rFonts w:hint="cs"/>
          <w:rtl/>
        </w:rPr>
        <w:t xml:space="preserve"> </w:t>
      </w:r>
      <w:r w:rsidRPr="00B1290A">
        <w:rPr>
          <w:rStyle w:val="af6"/>
          <w:rFonts w:eastAsia="Guttman Hodes" w:hint="cs"/>
          <w:rtl/>
        </w:rPr>
        <w:t>(סי' רל"ד סקי"ג)</w:t>
      </w:r>
      <w:r>
        <w:rPr>
          <w:rFonts w:hint="cs"/>
          <w:rtl/>
        </w:rPr>
        <w:t xml:space="preserve"> דמקור דברי </w:t>
      </w:r>
      <w:r w:rsidRPr="005412C5">
        <w:rPr>
          <w:rStyle w:val="af8"/>
          <w:rFonts w:hint="cs"/>
          <w:rtl/>
        </w:rPr>
        <w:t>הרמב"ם</w:t>
      </w:r>
      <w:r>
        <w:rPr>
          <w:rFonts w:hint="cs"/>
          <w:rtl/>
        </w:rPr>
        <w:t xml:space="preserve"> הוא ממשמעות הפסוקים, ועי' במ"ש </w:t>
      </w:r>
      <w:r w:rsidRPr="003D6327">
        <w:rPr>
          <w:rStyle w:val="af8"/>
          <w:rFonts w:hint="cs"/>
          <w:rtl/>
        </w:rPr>
        <w:t>בחי' רבי שמואל</w:t>
      </w:r>
      <w:r w:rsidRPr="003D6327">
        <w:rPr>
          <w:rStyle w:val="af6"/>
          <w:rFonts w:eastAsia="Guttman Hodes" w:hint="cs"/>
          <w:rtl/>
        </w:rPr>
        <w:t xml:space="preserve"> (עי'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Ref51061859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עד)</w:t>
      </w:r>
      <w:r>
        <w:rPr>
          <w:rStyle w:val="af6"/>
          <w:rFonts w:eastAsia="Guttman Hodes"/>
          <w:rtl/>
        </w:rPr>
        <w:fldChar w:fldCharType="end"/>
      </w:r>
      <w:r w:rsidRPr="003D6327">
        <w:rPr>
          <w:rStyle w:val="af6"/>
          <w:rFonts w:eastAsia="Guttman Hodes" w:hint="cs"/>
          <w:rtl/>
        </w:rPr>
        <w:t xml:space="preserve"> </w:t>
      </w:r>
      <w:r>
        <w:rPr>
          <w:rStyle w:val="af8"/>
          <w:rFonts w:hint="cs"/>
          <w:rtl/>
        </w:rPr>
        <w:t>ו</w:t>
      </w:r>
      <w:r w:rsidRPr="00416FAF">
        <w:rPr>
          <w:rStyle w:val="af8"/>
          <w:rFonts w:hint="cs"/>
          <w:rtl/>
        </w:rPr>
        <w:t>המשנת ר"א</w:t>
      </w:r>
      <w:r>
        <w:rPr>
          <w:rFonts w:hint="cs"/>
          <w:rtl/>
        </w:rPr>
        <w:t xml:space="preserve"> </w:t>
      </w:r>
      <w:r w:rsidRPr="00416FAF">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Ref51064962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עז)</w:t>
      </w:r>
      <w:r>
        <w:rPr>
          <w:rStyle w:val="af6"/>
          <w:rFonts w:eastAsia="Guttman Hodes"/>
          <w:rtl/>
        </w:rPr>
        <w:fldChar w:fldCharType="end"/>
      </w:r>
      <w:r w:rsidRPr="00416FAF">
        <w:rPr>
          <w:rStyle w:val="af6"/>
          <w:rFonts w:eastAsia="Guttman Hodes" w:hint="cs"/>
          <w:rtl/>
        </w:rPr>
        <w:t xml:space="preserve"> </w:t>
      </w:r>
      <w:r>
        <w:rPr>
          <w:rFonts w:hint="cs"/>
          <w:rtl/>
        </w:rPr>
        <w:t xml:space="preserve">בדברי </w:t>
      </w:r>
      <w:r w:rsidRPr="003D6327">
        <w:rPr>
          <w:rStyle w:val="af8"/>
          <w:rFonts w:hint="cs"/>
          <w:rtl/>
        </w:rPr>
        <w:t>הרמב"ם</w:t>
      </w:r>
      <w:r>
        <w:rPr>
          <w:rFonts w:hint="cs"/>
          <w:rtl/>
        </w:rPr>
        <w:t>.</w:t>
      </w:r>
      <w:bookmarkEnd w:id="5601"/>
    </w:p>
    <w:p w:rsidR="0099372C" w:rsidRDefault="0099372C" w:rsidP="0099372C">
      <w:pPr>
        <w:pStyle w:val="a2"/>
        <w:rPr>
          <w:rtl/>
        </w:rPr>
      </w:pPr>
      <w:bookmarkStart w:id="5602" w:name="_Toc50976708"/>
      <w:bookmarkStart w:id="5603" w:name="_Toc50980464"/>
      <w:bookmarkStart w:id="5604" w:name="_Toc50999760"/>
      <w:bookmarkStart w:id="5605" w:name="_Toc51010702"/>
      <w:bookmarkStart w:id="5606" w:name="_Toc51013178"/>
      <w:bookmarkStart w:id="5607" w:name="_Toc51015258"/>
      <w:bookmarkStart w:id="5608" w:name="_Toc51052039"/>
      <w:bookmarkStart w:id="5609" w:name="_Toc51065648"/>
      <w:bookmarkStart w:id="5610" w:name="_Toc51066420"/>
      <w:bookmarkStart w:id="5611" w:name="_Toc51073721"/>
      <w:bookmarkStart w:id="5612" w:name="_Toc87388957"/>
      <w:r>
        <w:rPr>
          <w:rFonts w:hint="cs"/>
          <w:rtl/>
        </w:rPr>
        <w:t>דברי הרמב"ם דבשתק או הפר ומת בו ביום אמרינן נתרוקנה ובשתק ומת למחר א"א להפר</w:t>
      </w:r>
      <w:bookmarkEnd w:id="5602"/>
      <w:bookmarkEnd w:id="5603"/>
      <w:bookmarkEnd w:id="5604"/>
      <w:bookmarkEnd w:id="5605"/>
      <w:bookmarkEnd w:id="5606"/>
      <w:bookmarkEnd w:id="5607"/>
      <w:bookmarkEnd w:id="5608"/>
      <w:bookmarkEnd w:id="5609"/>
      <w:bookmarkEnd w:id="5610"/>
      <w:bookmarkEnd w:id="5611"/>
      <w:bookmarkEnd w:id="5612"/>
    </w:p>
    <w:p w:rsidR="0099372C" w:rsidRDefault="0099372C" w:rsidP="00895E85">
      <w:pPr>
        <w:pStyle w:val="a"/>
        <w:rPr>
          <w:rtl/>
        </w:rPr>
      </w:pPr>
      <w:bookmarkStart w:id="5613" w:name="_Ref50925357"/>
      <w:r>
        <w:rPr>
          <w:rFonts w:hint="cs"/>
          <w:rtl/>
        </w:rPr>
        <w:t xml:space="preserve">ועו"כ </w:t>
      </w:r>
      <w:r w:rsidRPr="00590694">
        <w:rPr>
          <w:rStyle w:val="af8"/>
          <w:rFonts w:hint="cs"/>
          <w:rtl/>
        </w:rPr>
        <w:t>הרמב"ם</w:t>
      </w:r>
      <w:r>
        <w:rPr>
          <w:rFonts w:hint="cs"/>
          <w:rtl/>
        </w:rPr>
        <w:t xml:space="preserve"> </w:t>
      </w:r>
      <w:r w:rsidRPr="002F1042">
        <w:rPr>
          <w:rStyle w:val="af6"/>
          <w:rFonts w:eastAsia="Guttman Hodes" w:hint="cs"/>
          <w:rtl/>
        </w:rPr>
        <w:t>(נדרים פי"א הט"ז)</w:t>
      </w:r>
      <w:r>
        <w:rPr>
          <w:rFonts w:hint="cs"/>
          <w:rtl/>
        </w:rPr>
        <w:t xml:space="preserve"> דאם שמע האב ולא שמע הבעל ומת בו ביום, או ששמע גם הבעל והפר או ששתק ומת בו ביום, אמרינן נתרוקנה והאב מיפר, אבל אם שמע הבעל וקיים ומת בו ביום, או ששמע הבעל ושתק ומת למחר, דאין האב יכול להפר.</w:t>
      </w:r>
      <w:bookmarkEnd w:id="5613"/>
      <w:r>
        <w:rPr>
          <w:rFonts w:hint="cs"/>
          <w:rtl/>
        </w:rPr>
        <w:t xml:space="preserve"> </w:t>
      </w:r>
    </w:p>
    <w:p w:rsidR="0099372C" w:rsidRPr="00624BB7" w:rsidRDefault="0099372C" w:rsidP="0099372C">
      <w:pPr>
        <w:pStyle w:val="1"/>
        <w:rPr>
          <w:rtl/>
        </w:rPr>
      </w:pPr>
      <w:bookmarkStart w:id="5614" w:name="_Toc50939286"/>
      <w:bookmarkStart w:id="5615" w:name="_Toc50972880"/>
      <w:bookmarkStart w:id="5616" w:name="_Toc50976709"/>
      <w:bookmarkStart w:id="5617" w:name="_Toc50980465"/>
      <w:bookmarkStart w:id="5618" w:name="_Toc50999761"/>
      <w:bookmarkStart w:id="5619" w:name="_Toc51010703"/>
      <w:bookmarkStart w:id="5620" w:name="_Toc51013179"/>
      <w:bookmarkStart w:id="5621" w:name="_Toc51015259"/>
      <w:bookmarkStart w:id="5622" w:name="_Toc51052040"/>
      <w:bookmarkStart w:id="5623" w:name="_Toc51065649"/>
      <w:bookmarkStart w:id="5624" w:name="_Toc51066421"/>
      <w:bookmarkStart w:id="5625" w:name="_Toc51073722"/>
      <w:bookmarkStart w:id="5626" w:name="_Toc87388958"/>
      <w:r>
        <w:rPr>
          <w:rFonts w:hint="cs"/>
          <w:rtl/>
        </w:rPr>
        <w:t xml:space="preserve">ביאורי הגר"א ברמב"ם במת הבעל למחר אי האב </w:t>
      </w:r>
      <w:bookmarkEnd w:id="5614"/>
      <w:bookmarkEnd w:id="5615"/>
      <w:bookmarkEnd w:id="5616"/>
      <w:r>
        <w:rPr>
          <w:rFonts w:hint="cs"/>
          <w:rtl/>
        </w:rPr>
        <w:t>יכול להפר</w:t>
      </w:r>
      <w:bookmarkEnd w:id="5617"/>
      <w:bookmarkEnd w:id="5618"/>
      <w:bookmarkEnd w:id="5619"/>
      <w:bookmarkEnd w:id="5620"/>
      <w:bookmarkEnd w:id="5621"/>
      <w:bookmarkEnd w:id="5622"/>
      <w:bookmarkEnd w:id="5623"/>
      <w:bookmarkEnd w:id="5624"/>
      <w:bookmarkEnd w:id="5625"/>
      <w:bookmarkEnd w:id="5626"/>
      <w:r>
        <w:rPr>
          <w:rFonts w:hint="cs"/>
          <w:rtl/>
        </w:rPr>
        <w:t xml:space="preserve"> </w:t>
      </w:r>
    </w:p>
    <w:p w:rsidR="0099372C" w:rsidRPr="00875B23" w:rsidRDefault="0099372C" w:rsidP="0099372C">
      <w:pPr>
        <w:pStyle w:val="a2"/>
        <w:rPr>
          <w:rtl/>
        </w:rPr>
      </w:pPr>
      <w:bookmarkStart w:id="5627" w:name="_Toc50976710"/>
      <w:bookmarkStart w:id="5628" w:name="_Toc50980466"/>
      <w:bookmarkStart w:id="5629" w:name="_Toc50999762"/>
      <w:bookmarkStart w:id="5630" w:name="_Toc51010704"/>
      <w:bookmarkStart w:id="5631" w:name="_Toc51013180"/>
      <w:bookmarkStart w:id="5632" w:name="_Toc51015260"/>
      <w:bookmarkStart w:id="5633" w:name="_Toc51052041"/>
      <w:bookmarkStart w:id="5634" w:name="_Toc51065650"/>
      <w:bookmarkStart w:id="5635" w:name="_Toc51066422"/>
      <w:bookmarkStart w:id="5636" w:name="_Toc51073723"/>
      <w:bookmarkStart w:id="5637" w:name="_Toc50903809"/>
      <w:bookmarkStart w:id="5638" w:name="_Toc87388959"/>
      <w:r>
        <w:rPr>
          <w:rFonts w:hint="cs"/>
          <w:rtl/>
        </w:rPr>
        <w:t>דברי הגר"א דבגי' דלפנינו דהפר ומת בו ביום משמע כרמב"ם דאף בחיי הבעל מפירים ביום אחד</w:t>
      </w:r>
      <w:bookmarkEnd w:id="5627"/>
      <w:bookmarkEnd w:id="5628"/>
      <w:bookmarkEnd w:id="5629"/>
      <w:bookmarkEnd w:id="5630"/>
      <w:bookmarkEnd w:id="5631"/>
      <w:bookmarkEnd w:id="5632"/>
      <w:bookmarkEnd w:id="5633"/>
      <w:bookmarkEnd w:id="5634"/>
      <w:bookmarkEnd w:id="5635"/>
      <w:bookmarkEnd w:id="5636"/>
      <w:bookmarkEnd w:id="5638"/>
      <w:r>
        <w:rPr>
          <w:rFonts w:hint="cs"/>
          <w:rtl/>
        </w:rPr>
        <w:t xml:space="preserve"> </w:t>
      </w:r>
    </w:p>
    <w:p w:rsidR="0099372C" w:rsidRDefault="0099372C" w:rsidP="00895E85">
      <w:pPr>
        <w:pStyle w:val="a"/>
        <w:rPr>
          <w:rtl/>
        </w:rPr>
      </w:pPr>
      <w:bookmarkStart w:id="5639" w:name="_Ref50926960"/>
      <w:r>
        <w:rPr>
          <w:rFonts w:hint="cs"/>
          <w:rtl/>
        </w:rPr>
        <w:t>ו</w:t>
      </w:r>
      <w:r w:rsidRPr="00FD09C7">
        <w:rPr>
          <w:rFonts w:hint="cs"/>
          <w:rtl/>
        </w:rPr>
        <w:t xml:space="preserve">כתב </w:t>
      </w:r>
      <w:r w:rsidRPr="00686E67">
        <w:rPr>
          <w:rStyle w:val="af8"/>
          <w:rFonts w:hint="cs"/>
          <w:rtl/>
        </w:rPr>
        <w:t>הגר"א</w:t>
      </w:r>
      <w:r w:rsidRPr="005412C5">
        <w:rPr>
          <w:rStyle w:val="af6"/>
          <w:rFonts w:eastAsia="Guttman Hodes" w:hint="cs"/>
          <w:rtl/>
        </w:rPr>
        <w:t xml:space="preserve"> (סי' רל"ד סקי"ג) </w:t>
      </w:r>
      <w:r>
        <w:rPr>
          <w:rFonts w:hint="cs"/>
          <w:rtl/>
        </w:rPr>
        <w:t xml:space="preserve">דכדברי </w:t>
      </w:r>
      <w:r w:rsidRPr="00686E67">
        <w:rPr>
          <w:rStyle w:val="af8"/>
          <w:rFonts w:hint="cs"/>
          <w:rtl/>
        </w:rPr>
        <w:t>הרמב"ם</w:t>
      </w:r>
      <w:r>
        <w:rPr>
          <w:rFonts w:hint="cs"/>
          <w:rtl/>
        </w:rPr>
        <w:t xml:space="preserve"> </w:t>
      </w:r>
      <w:r w:rsidRPr="00264C81">
        <w:rPr>
          <w:rStyle w:val="af6"/>
          <w:rFonts w:eastAsia="Guttman Hodes" w:hint="cs"/>
          <w:rtl/>
        </w:rPr>
        <w:t xml:space="preserve">(עי' אות </w:t>
      </w:r>
      <w:r w:rsidRPr="00264C81">
        <w:rPr>
          <w:rStyle w:val="af6"/>
          <w:rFonts w:eastAsia="Guttman Hodes"/>
          <w:rtl/>
        </w:rPr>
        <w:fldChar w:fldCharType="begin"/>
      </w:r>
      <w:r w:rsidRPr="00264C81">
        <w:rPr>
          <w:rStyle w:val="af6"/>
          <w:rFonts w:eastAsia="Guttman Hodes"/>
          <w:rtl/>
        </w:rPr>
        <w:instrText xml:space="preserve"> </w:instrText>
      </w:r>
      <w:r w:rsidRPr="00264C81">
        <w:rPr>
          <w:rStyle w:val="af6"/>
          <w:rFonts w:eastAsia="Guttman Hodes" w:hint="cs"/>
        </w:rPr>
        <w:instrText>REF</w:instrText>
      </w:r>
      <w:r w:rsidRPr="00264C81">
        <w:rPr>
          <w:rStyle w:val="af6"/>
          <w:rFonts w:eastAsia="Guttman Hodes" w:hint="cs"/>
          <w:rtl/>
        </w:rPr>
        <w:instrText xml:space="preserve"> _</w:instrText>
      </w:r>
      <w:r w:rsidRPr="00264C81">
        <w:rPr>
          <w:rStyle w:val="af6"/>
          <w:rFonts w:eastAsia="Guttman Hodes" w:hint="cs"/>
        </w:rPr>
        <w:instrText>Ref50889173 \r \h</w:instrText>
      </w:r>
      <w:r w:rsidRPr="00264C81">
        <w:rPr>
          <w:rStyle w:val="af6"/>
          <w:rFonts w:eastAsia="Guttman Hodes"/>
          <w:rtl/>
        </w:rPr>
        <w:instrText xml:space="preserve"> </w:instrText>
      </w:r>
      <w:r w:rsidRPr="00264C81">
        <w:rPr>
          <w:rStyle w:val="af6"/>
          <w:rFonts w:eastAsia="Guttman Hodes"/>
          <w:rtl/>
        </w:rPr>
      </w:r>
      <w:r w:rsidRPr="00264C81">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264C81">
        <w:rPr>
          <w:rStyle w:val="af6"/>
          <w:rFonts w:eastAsia="Guttman Hodes"/>
          <w:rtl/>
        </w:rPr>
        <w:fldChar w:fldCharType="end"/>
      </w:r>
      <w:r>
        <w:rPr>
          <w:rFonts w:hint="cs"/>
          <w:rtl/>
        </w:rPr>
        <w:t xml:space="preserve"> דהאב והבעל צריכים לשמוע ולהפר באותו היום, כן משמע בגירסת הברייתא לפנינו דתני "</w:t>
      </w:r>
      <w:r>
        <w:rPr>
          <w:rtl/>
        </w:rPr>
        <w:t>או ששמע ושתק, או ששמע והפר ומת בו ביום</w:t>
      </w:r>
      <w:r>
        <w:rPr>
          <w:rFonts w:hint="cs"/>
          <w:rtl/>
        </w:rPr>
        <w:t>"</w:t>
      </w:r>
      <w:r>
        <w:rPr>
          <w:rtl/>
        </w:rPr>
        <w:t xml:space="preserve">, </w:t>
      </w:r>
      <w:r>
        <w:rPr>
          <w:rFonts w:hint="cs"/>
          <w:rtl/>
        </w:rPr>
        <w:t>ומשמע דבהפר למחר לא, ו</w:t>
      </w:r>
      <w:r w:rsidRPr="00FD09C7">
        <w:rPr>
          <w:rFonts w:hint="cs"/>
          <w:rtl/>
        </w:rPr>
        <w:t xml:space="preserve">כתב </w:t>
      </w:r>
      <w:r w:rsidRPr="00686E67">
        <w:rPr>
          <w:rStyle w:val="af8"/>
          <w:rFonts w:hint="cs"/>
          <w:rtl/>
        </w:rPr>
        <w:t>הגר"א</w:t>
      </w:r>
      <w:r w:rsidRPr="00FD09C7">
        <w:rPr>
          <w:rFonts w:hint="cs"/>
          <w:rtl/>
        </w:rPr>
        <w:t xml:space="preserve"> </w:t>
      </w:r>
      <w:r>
        <w:rPr>
          <w:rFonts w:hint="cs"/>
          <w:rtl/>
        </w:rPr>
        <w:t xml:space="preserve">דביאר </w:t>
      </w:r>
      <w:r w:rsidRPr="00686E67">
        <w:rPr>
          <w:rStyle w:val="af8"/>
          <w:rFonts w:hint="cs"/>
          <w:rtl/>
        </w:rPr>
        <w:t>הרמב"ם</w:t>
      </w:r>
      <w:r>
        <w:rPr>
          <w:rFonts w:hint="cs"/>
          <w:rtl/>
        </w:rPr>
        <w:t xml:space="preserve"> דהיינו כיון שאף בחיי הבעל, האב צריך להפר ביום שמעו של הבעל, ולכן אף כשמת הבעל, האב יכול להפר רק ביום שמעו, אבל אם שמע הבעל והפר ומת למחר, אין האב יכול להפר.</w:t>
      </w:r>
      <w:bookmarkEnd w:id="5639"/>
    </w:p>
    <w:p w:rsidR="0099372C" w:rsidRPr="00875B23" w:rsidRDefault="0099372C" w:rsidP="0099372C">
      <w:pPr>
        <w:pStyle w:val="a2"/>
        <w:rPr>
          <w:rtl/>
        </w:rPr>
      </w:pPr>
      <w:bookmarkStart w:id="5640" w:name="_Toc50980467"/>
      <w:bookmarkStart w:id="5641" w:name="_Toc50999763"/>
      <w:bookmarkStart w:id="5642" w:name="_Toc51010705"/>
      <w:bookmarkStart w:id="5643" w:name="_Toc51013181"/>
      <w:bookmarkStart w:id="5644" w:name="_Toc51015261"/>
      <w:bookmarkStart w:id="5645" w:name="_Toc51052042"/>
      <w:bookmarkStart w:id="5646" w:name="_Toc51065651"/>
      <w:bookmarkStart w:id="5647" w:name="_Toc51066423"/>
      <w:bookmarkStart w:id="5648" w:name="_Toc51073724"/>
      <w:bookmarkStart w:id="5649" w:name="_Toc87388960"/>
      <w:r>
        <w:rPr>
          <w:rFonts w:hint="cs"/>
          <w:rtl/>
        </w:rPr>
        <w:lastRenderedPageBreak/>
        <w:t>דברי הגר"א דברמב"ם משמע כגי' הר"ן והרא"ש דרק בהפר או שתק איירי שמת בו ביום</w:t>
      </w:r>
      <w:bookmarkEnd w:id="5640"/>
      <w:bookmarkEnd w:id="5641"/>
      <w:bookmarkEnd w:id="5642"/>
      <w:bookmarkEnd w:id="5643"/>
      <w:bookmarkEnd w:id="5644"/>
      <w:bookmarkEnd w:id="5645"/>
      <w:bookmarkEnd w:id="5646"/>
      <w:bookmarkEnd w:id="5647"/>
      <w:bookmarkEnd w:id="5648"/>
      <w:bookmarkEnd w:id="5649"/>
    </w:p>
    <w:p w:rsidR="0099372C" w:rsidRDefault="0099372C" w:rsidP="00895E85">
      <w:pPr>
        <w:pStyle w:val="a"/>
        <w:rPr>
          <w:rtl/>
        </w:rPr>
      </w:pPr>
      <w:r>
        <w:rPr>
          <w:rFonts w:hint="cs"/>
          <w:rtl/>
        </w:rPr>
        <w:t xml:space="preserve">אך כתב </w:t>
      </w:r>
      <w:r w:rsidRPr="00686E67">
        <w:rPr>
          <w:rStyle w:val="af8"/>
          <w:rFonts w:hint="cs"/>
          <w:rtl/>
        </w:rPr>
        <w:t>הגר"א דהר"ן</w:t>
      </w:r>
      <w:r>
        <w:rPr>
          <w:rFonts w:hint="cs"/>
          <w:rtl/>
        </w:rPr>
        <w:t xml:space="preserve"> </w:t>
      </w:r>
      <w:r w:rsidRPr="00A16025">
        <w:rPr>
          <w:rStyle w:val="af6"/>
          <w:rFonts w:eastAsia="Guttman Hodes" w:hint="cs"/>
          <w:rtl/>
        </w:rPr>
        <w:t xml:space="preserve">(עי' אות </w:t>
      </w:r>
      <w:r w:rsidRPr="00A16025">
        <w:rPr>
          <w:rStyle w:val="af6"/>
          <w:rFonts w:eastAsia="Guttman Hodes"/>
          <w:rtl/>
        </w:rPr>
        <w:fldChar w:fldCharType="begin"/>
      </w:r>
      <w:r w:rsidRPr="00A16025">
        <w:rPr>
          <w:rStyle w:val="af6"/>
          <w:rFonts w:eastAsia="Guttman Hodes"/>
          <w:rtl/>
        </w:rPr>
        <w:instrText xml:space="preserve"> </w:instrText>
      </w:r>
      <w:r w:rsidRPr="00A16025">
        <w:rPr>
          <w:rStyle w:val="af6"/>
          <w:rFonts w:eastAsia="Guttman Hodes" w:hint="cs"/>
        </w:rPr>
        <w:instrText>REF</w:instrText>
      </w:r>
      <w:r w:rsidRPr="00A16025">
        <w:rPr>
          <w:rStyle w:val="af6"/>
          <w:rFonts w:eastAsia="Guttman Hodes" w:hint="cs"/>
          <w:rtl/>
        </w:rPr>
        <w:instrText xml:space="preserve"> _</w:instrText>
      </w:r>
      <w:r w:rsidRPr="00A16025">
        <w:rPr>
          <w:rStyle w:val="af6"/>
          <w:rFonts w:eastAsia="Guttman Hodes" w:hint="cs"/>
        </w:rPr>
        <w:instrText>Ref50976110 \r \h</w:instrText>
      </w:r>
      <w:r w:rsidRPr="00A16025">
        <w:rPr>
          <w:rStyle w:val="af6"/>
          <w:rFonts w:eastAsia="Guttman Hodes"/>
          <w:rtl/>
        </w:rPr>
        <w:instrText xml:space="preserve"> </w:instrText>
      </w:r>
      <w:r w:rsidRPr="00A16025">
        <w:rPr>
          <w:rStyle w:val="af6"/>
          <w:rFonts w:eastAsia="Guttman Hodes"/>
          <w:rtl/>
        </w:rPr>
      </w:r>
      <w:r w:rsidRPr="00A16025">
        <w:rPr>
          <w:rStyle w:val="af6"/>
          <w:rFonts w:eastAsia="Guttman Hodes"/>
          <w:rtl/>
        </w:rPr>
        <w:fldChar w:fldCharType="separate"/>
      </w:r>
      <w:r w:rsidR="00B35288">
        <w:rPr>
          <w:rStyle w:val="af6"/>
          <w:rFonts w:eastAsia="Guttman Hodes"/>
          <w:cs/>
        </w:rPr>
        <w:t>‎</w:t>
      </w:r>
      <w:r w:rsidR="00B35288">
        <w:rPr>
          <w:rStyle w:val="af6"/>
          <w:rFonts w:eastAsia="Guttman Hodes"/>
          <w:rtl/>
        </w:rPr>
        <w:t>יב)</w:t>
      </w:r>
      <w:r w:rsidRPr="00A16025">
        <w:rPr>
          <w:rStyle w:val="af6"/>
          <w:rFonts w:eastAsia="Guttman Hodes"/>
          <w:rtl/>
        </w:rPr>
        <w:fldChar w:fldCharType="end"/>
      </w:r>
      <w:r>
        <w:rPr>
          <w:rFonts w:hint="cs"/>
          <w:rtl/>
        </w:rPr>
        <w:t xml:space="preserve"> דחה את הראיה מלשון הברייתא, </w:t>
      </w:r>
      <w:r w:rsidRPr="00686E67">
        <w:rPr>
          <w:rStyle w:val="af8"/>
          <w:rFonts w:hint="cs"/>
          <w:rtl/>
        </w:rPr>
        <w:t>ו</w:t>
      </w:r>
      <w:r>
        <w:rPr>
          <w:rStyle w:val="af8"/>
          <w:rFonts w:hint="cs"/>
          <w:rtl/>
        </w:rPr>
        <w:t>הר"ן ו</w:t>
      </w:r>
      <w:r w:rsidRPr="00686E67">
        <w:rPr>
          <w:rStyle w:val="af8"/>
          <w:rFonts w:hint="cs"/>
          <w:rtl/>
        </w:rPr>
        <w:t>הרא"ש</w:t>
      </w:r>
      <w:r>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Ref51066532 \r \h</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לב)</w:t>
      </w:r>
      <w:r w:rsidRPr="00F54B94">
        <w:rPr>
          <w:rStyle w:val="af6"/>
          <w:rFonts w:eastAsia="Guttman Hodes"/>
          <w:rtl/>
        </w:rPr>
        <w:fldChar w:fldCharType="end"/>
      </w:r>
      <w:r>
        <w:rPr>
          <w:rFonts w:hint="cs"/>
          <w:rtl/>
        </w:rPr>
        <w:t xml:space="preserve"> גורסים </w:t>
      </w:r>
      <w:r w:rsidRPr="00686E67">
        <w:rPr>
          <w:rStyle w:val="afa"/>
          <w:rFonts w:hint="cs"/>
          <w:rtl/>
        </w:rPr>
        <w:t xml:space="preserve">[כגירסת </w:t>
      </w:r>
      <w:r w:rsidRPr="00264C81">
        <w:rPr>
          <w:rStyle w:val="affa"/>
          <w:rFonts w:hint="cs"/>
          <w:rtl/>
        </w:rPr>
        <w:t>הרמב"ן</w:t>
      </w:r>
      <w:r w:rsidRPr="00686E67">
        <w:rPr>
          <w:rStyle w:val="afa"/>
          <w:rFonts w:hint="cs"/>
          <w:rtl/>
        </w:rPr>
        <w:t xml:space="preserve"> </w:t>
      </w:r>
      <w:r w:rsidRPr="00264C81">
        <w:rPr>
          <w:rStyle w:val="aff6"/>
          <w:rFonts w:hint="cs"/>
          <w:rtl/>
        </w:rPr>
        <w:t xml:space="preserve">(עי' אות </w:t>
      </w:r>
      <w:r w:rsidRPr="00264C81">
        <w:rPr>
          <w:rStyle w:val="aff6"/>
          <w:rtl/>
        </w:rPr>
        <w:fldChar w:fldCharType="begin"/>
      </w:r>
      <w:r w:rsidRPr="00264C81">
        <w:rPr>
          <w:rStyle w:val="aff6"/>
          <w:rtl/>
        </w:rPr>
        <w:instrText xml:space="preserve"> </w:instrText>
      </w:r>
      <w:r w:rsidRPr="00264C81">
        <w:rPr>
          <w:rStyle w:val="aff6"/>
          <w:rFonts w:hint="cs"/>
        </w:rPr>
        <w:instrText>REF</w:instrText>
      </w:r>
      <w:r w:rsidRPr="00264C81">
        <w:rPr>
          <w:rStyle w:val="aff6"/>
          <w:rFonts w:hint="cs"/>
          <w:rtl/>
        </w:rPr>
        <w:instrText xml:space="preserve"> _</w:instrText>
      </w:r>
      <w:r w:rsidRPr="00264C81">
        <w:rPr>
          <w:rStyle w:val="aff6"/>
          <w:rFonts w:hint="cs"/>
        </w:rPr>
        <w:instrText>Ref50889479 \r \h</w:instrText>
      </w:r>
      <w:r w:rsidRPr="00264C81">
        <w:rPr>
          <w:rStyle w:val="aff6"/>
          <w:rtl/>
        </w:rPr>
        <w:instrText xml:space="preserve"> </w:instrText>
      </w:r>
      <w:r w:rsidRPr="00264C81">
        <w:rPr>
          <w:rStyle w:val="aff6"/>
          <w:rtl/>
        </w:rPr>
      </w:r>
      <w:r w:rsidRPr="00264C81">
        <w:rPr>
          <w:rStyle w:val="aff6"/>
          <w:rtl/>
        </w:rPr>
        <w:fldChar w:fldCharType="separate"/>
      </w:r>
      <w:r w:rsidR="00B35288">
        <w:rPr>
          <w:rStyle w:val="aff6"/>
          <w:cs/>
        </w:rPr>
        <w:t>‎</w:t>
      </w:r>
      <w:r w:rsidR="00B35288">
        <w:rPr>
          <w:rStyle w:val="aff6"/>
          <w:rtl/>
        </w:rPr>
        <w:t>יא)</w:t>
      </w:r>
      <w:r w:rsidRPr="00264C81">
        <w:rPr>
          <w:rStyle w:val="aff6"/>
          <w:rtl/>
        </w:rPr>
        <w:fldChar w:fldCharType="end"/>
      </w:r>
      <w:r w:rsidRPr="00686E67">
        <w:rPr>
          <w:rStyle w:val="afa"/>
          <w:rFonts w:hint="cs"/>
          <w:rtl/>
        </w:rPr>
        <w:t xml:space="preserve">], </w:t>
      </w:r>
      <w:r>
        <w:rPr>
          <w:rFonts w:hint="cs"/>
          <w:rtl/>
        </w:rPr>
        <w:t xml:space="preserve">או ששמע והיפר, או ששמע ושתק ומת בו ביום, ובזה כתב </w:t>
      </w:r>
      <w:r w:rsidRPr="00686E67">
        <w:rPr>
          <w:rStyle w:val="af8"/>
          <w:rFonts w:hint="cs"/>
          <w:rtl/>
        </w:rPr>
        <w:t>הרא"ש</w:t>
      </w:r>
      <w:r>
        <w:rPr>
          <w:rFonts w:hint="cs"/>
          <w:rtl/>
        </w:rPr>
        <w:t xml:space="preserve"> דהאב א"צ להפר ביום שמיעת הבעל, וכתב </w:t>
      </w:r>
      <w:r w:rsidRPr="005D6456">
        <w:rPr>
          <w:rStyle w:val="af8"/>
          <w:rFonts w:hint="cs"/>
          <w:rtl/>
        </w:rPr>
        <w:t>הגר"א</w:t>
      </w:r>
      <w:r>
        <w:rPr>
          <w:rFonts w:hint="cs"/>
          <w:rtl/>
        </w:rPr>
        <w:t xml:space="preserve"> דכן מבואר בדברי </w:t>
      </w:r>
      <w:r>
        <w:rPr>
          <w:rStyle w:val="af8"/>
          <w:rFonts w:hint="cs"/>
          <w:rtl/>
        </w:rPr>
        <w:t xml:space="preserve">הרמב"ם </w:t>
      </w:r>
      <w:r>
        <w:rPr>
          <w:rFonts w:hint="cs"/>
          <w:rtl/>
        </w:rPr>
        <w:t xml:space="preserve">דכתב דבשמע הבעל והפר או ששתק ומת בו ביום, אמרינן נתרוקנה והאב מיפר. </w:t>
      </w:r>
      <w:r w:rsidRPr="00DC2830">
        <w:rPr>
          <w:rStyle w:val="afa"/>
          <w:rFonts w:hint="cs"/>
          <w:rtl/>
        </w:rPr>
        <w:t xml:space="preserve">[ומשמע </w:t>
      </w:r>
      <w:r w:rsidRPr="009D2731">
        <w:rPr>
          <w:rStyle w:val="affa"/>
          <w:rFonts w:hint="cs"/>
          <w:rtl/>
        </w:rPr>
        <w:t>דהרמב"ם</w:t>
      </w:r>
      <w:r w:rsidRPr="00DC2830">
        <w:rPr>
          <w:rStyle w:val="afa"/>
          <w:rFonts w:hint="cs"/>
          <w:rtl/>
        </w:rPr>
        <w:t xml:space="preserve"> גרס כגירסת </w:t>
      </w:r>
      <w:r w:rsidRPr="009D2731">
        <w:rPr>
          <w:rStyle w:val="affa"/>
          <w:rFonts w:hint="cs"/>
          <w:rtl/>
        </w:rPr>
        <w:t>הר"ן והרא"ש</w:t>
      </w:r>
      <w:r w:rsidRPr="00DC2830">
        <w:rPr>
          <w:rStyle w:val="afa"/>
          <w:rFonts w:hint="cs"/>
          <w:rtl/>
        </w:rPr>
        <w:t>]</w:t>
      </w:r>
      <w:r>
        <w:rPr>
          <w:rStyle w:val="afa"/>
          <w:rFonts w:hint="cs"/>
          <w:rtl/>
        </w:rPr>
        <w:t>.</w:t>
      </w:r>
    </w:p>
    <w:p w:rsidR="0099372C" w:rsidRPr="005D6456" w:rsidRDefault="0099372C" w:rsidP="0099372C">
      <w:pPr>
        <w:pStyle w:val="a2"/>
      </w:pPr>
      <w:bookmarkStart w:id="5650" w:name="_Toc50980468"/>
      <w:bookmarkStart w:id="5651" w:name="_Toc50999764"/>
      <w:bookmarkStart w:id="5652" w:name="_Toc51010706"/>
      <w:bookmarkStart w:id="5653" w:name="_Toc51013182"/>
      <w:bookmarkStart w:id="5654" w:name="_Toc51015262"/>
      <w:bookmarkStart w:id="5655" w:name="_Toc51052043"/>
      <w:bookmarkStart w:id="5656" w:name="_Toc51065652"/>
      <w:bookmarkStart w:id="5657" w:name="_Toc51066424"/>
      <w:bookmarkStart w:id="5658" w:name="_Toc51073725"/>
      <w:bookmarkStart w:id="5659" w:name="_Toc87388961"/>
      <w:r>
        <w:rPr>
          <w:rFonts w:hint="cs"/>
          <w:rtl/>
        </w:rPr>
        <w:t>ביאור הגר"א ברמב"ם לפי גי' הר"ן דבנתרוקנה מודה הרמב"ם דאין צריכים להפר באותו היום</w:t>
      </w:r>
      <w:bookmarkEnd w:id="5650"/>
      <w:bookmarkEnd w:id="5651"/>
      <w:bookmarkEnd w:id="5652"/>
      <w:bookmarkEnd w:id="5653"/>
      <w:bookmarkEnd w:id="5654"/>
      <w:bookmarkEnd w:id="5655"/>
      <w:bookmarkEnd w:id="5656"/>
      <w:bookmarkEnd w:id="5657"/>
      <w:bookmarkEnd w:id="5658"/>
      <w:bookmarkEnd w:id="5659"/>
    </w:p>
    <w:p w:rsidR="0099372C" w:rsidRDefault="0099372C" w:rsidP="00895E85">
      <w:pPr>
        <w:pStyle w:val="a"/>
        <w:rPr>
          <w:rtl/>
        </w:rPr>
      </w:pPr>
      <w:bookmarkStart w:id="5660" w:name="_Ref50972423"/>
      <w:r>
        <w:rPr>
          <w:rFonts w:hint="cs"/>
          <w:rtl/>
        </w:rPr>
        <w:t xml:space="preserve">וביאר </w:t>
      </w:r>
      <w:r w:rsidRPr="00686E67">
        <w:rPr>
          <w:rStyle w:val="af8"/>
          <w:rFonts w:hint="cs"/>
          <w:rtl/>
        </w:rPr>
        <w:t>הגר"א</w:t>
      </w:r>
      <w:r>
        <w:rPr>
          <w:rFonts w:hint="cs"/>
          <w:rtl/>
        </w:rPr>
        <w:t xml:space="preserve"> דאף לגירסת </w:t>
      </w:r>
      <w:r w:rsidRPr="00AD24CC">
        <w:rPr>
          <w:rStyle w:val="af8"/>
          <w:rFonts w:hint="cs"/>
          <w:rtl/>
        </w:rPr>
        <w:t>הר"ן והרא"ש</w:t>
      </w:r>
      <w:r>
        <w:rPr>
          <w:rFonts w:hint="cs"/>
          <w:rtl/>
        </w:rPr>
        <w:t xml:space="preserve"> אפשר לבאר את דעת </w:t>
      </w:r>
      <w:r>
        <w:rPr>
          <w:rStyle w:val="af8"/>
          <w:rFonts w:hint="cs"/>
          <w:rtl/>
        </w:rPr>
        <w:t>הרמב"ם</w:t>
      </w:r>
      <w:r w:rsidRPr="00AD24CC">
        <w:rPr>
          <w:rFonts w:hint="cs"/>
          <w:rtl/>
        </w:rPr>
        <w:t xml:space="preserve"> </w:t>
      </w:r>
      <w:r>
        <w:rPr>
          <w:rFonts w:hint="cs"/>
          <w:rtl/>
        </w:rPr>
        <w:t xml:space="preserve">כדברי </w:t>
      </w:r>
      <w:r w:rsidRPr="00686E67">
        <w:rPr>
          <w:rStyle w:val="af8"/>
          <w:rFonts w:hint="cs"/>
          <w:rtl/>
        </w:rPr>
        <w:t>הלח"מ</w:t>
      </w:r>
      <w:r>
        <w:rPr>
          <w:rFonts w:hint="cs"/>
          <w:rtl/>
        </w:rPr>
        <w:t xml:space="preserve"> </w:t>
      </w:r>
      <w:r w:rsidRPr="00817E93">
        <w:rPr>
          <w:rStyle w:val="af6"/>
          <w:rFonts w:eastAsia="Guttman Hodes" w:hint="cs"/>
          <w:rtl/>
        </w:rPr>
        <w:t xml:space="preserve">(עי' אות </w:t>
      </w:r>
      <w:r w:rsidRPr="00817E93">
        <w:rPr>
          <w:rStyle w:val="af6"/>
          <w:rFonts w:eastAsia="Guttman Hodes"/>
          <w:rtl/>
        </w:rPr>
        <w:fldChar w:fldCharType="begin"/>
      </w:r>
      <w:r w:rsidRPr="00817E93">
        <w:rPr>
          <w:rStyle w:val="af6"/>
          <w:rFonts w:eastAsia="Guttman Hodes"/>
          <w:rtl/>
        </w:rPr>
        <w:instrText xml:space="preserve"> </w:instrText>
      </w:r>
      <w:r w:rsidRPr="00817E93">
        <w:rPr>
          <w:rStyle w:val="af6"/>
          <w:rFonts w:eastAsia="Guttman Hodes" w:hint="cs"/>
        </w:rPr>
        <w:instrText>REF</w:instrText>
      </w:r>
      <w:r w:rsidRPr="00817E93">
        <w:rPr>
          <w:rStyle w:val="af6"/>
          <w:rFonts w:eastAsia="Guttman Hodes" w:hint="cs"/>
          <w:rtl/>
        </w:rPr>
        <w:instrText xml:space="preserve"> _</w:instrText>
      </w:r>
      <w:r w:rsidRPr="00817E93">
        <w:rPr>
          <w:rStyle w:val="af6"/>
          <w:rFonts w:eastAsia="Guttman Hodes" w:hint="cs"/>
        </w:rPr>
        <w:instrText>Ref50979655 \r \h</w:instrText>
      </w:r>
      <w:r w:rsidRPr="00817E93">
        <w:rPr>
          <w:rStyle w:val="af6"/>
          <w:rFonts w:eastAsia="Guttman Hodes"/>
          <w:rtl/>
        </w:rPr>
        <w:instrText xml:space="preserve"> </w:instrText>
      </w:r>
      <w:r w:rsidRPr="00817E93">
        <w:rPr>
          <w:rStyle w:val="af6"/>
          <w:rFonts w:eastAsia="Guttman Hodes"/>
          <w:rtl/>
        </w:rPr>
      </w:r>
      <w:r w:rsidRPr="00817E93">
        <w:rPr>
          <w:rStyle w:val="af6"/>
          <w:rFonts w:eastAsia="Guttman Hodes"/>
          <w:rtl/>
        </w:rPr>
        <w:fldChar w:fldCharType="separate"/>
      </w:r>
      <w:r w:rsidR="00B35288">
        <w:rPr>
          <w:rStyle w:val="af6"/>
          <w:rFonts w:eastAsia="Guttman Hodes"/>
          <w:cs/>
        </w:rPr>
        <w:t>‎</w:t>
      </w:r>
      <w:r w:rsidR="00B35288">
        <w:rPr>
          <w:rStyle w:val="af6"/>
          <w:rFonts w:eastAsia="Guttman Hodes"/>
          <w:rtl/>
        </w:rPr>
        <w:t>לה)</w:t>
      </w:r>
      <w:r w:rsidRPr="00817E93">
        <w:rPr>
          <w:rStyle w:val="af6"/>
          <w:rFonts w:eastAsia="Guttman Hodes"/>
          <w:rtl/>
        </w:rPr>
        <w:fldChar w:fldCharType="end"/>
      </w:r>
      <w:r>
        <w:rPr>
          <w:rStyle w:val="af8"/>
          <w:rFonts w:hint="cs"/>
          <w:rtl/>
        </w:rPr>
        <w:t>,</w:t>
      </w:r>
      <w:r>
        <w:rPr>
          <w:rFonts w:hint="cs"/>
          <w:rtl/>
        </w:rPr>
        <w:t xml:space="preserve"> דאף דבחיי הבעל ס"ל </w:t>
      </w:r>
      <w:r w:rsidRPr="009D2731">
        <w:rPr>
          <w:rStyle w:val="af8"/>
          <w:rFonts w:hint="cs"/>
          <w:rtl/>
        </w:rPr>
        <w:t>להרמב"ם</w:t>
      </w:r>
      <w:r>
        <w:rPr>
          <w:rFonts w:hint="cs"/>
          <w:rtl/>
        </w:rPr>
        <w:t xml:space="preserve"> דצריכים להפר באותו היום, מ"מ במת הבעל מודה </w:t>
      </w:r>
      <w:r w:rsidRPr="00686E67">
        <w:rPr>
          <w:rStyle w:val="af8"/>
          <w:rFonts w:hint="cs"/>
          <w:rtl/>
        </w:rPr>
        <w:t>הרמב"ם</w:t>
      </w:r>
      <w:r>
        <w:rPr>
          <w:rFonts w:hint="cs"/>
          <w:rtl/>
        </w:rPr>
        <w:t xml:space="preserve"> דאין האב צריך להפר ביום שמעו, מדין נתרוקנה.</w:t>
      </w:r>
      <w:bookmarkEnd w:id="5660"/>
    </w:p>
    <w:p w:rsidR="0099372C" w:rsidRPr="0005438B" w:rsidRDefault="0099372C" w:rsidP="0099372C">
      <w:pPr>
        <w:pStyle w:val="1"/>
        <w:rPr>
          <w:rtl/>
        </w:rPr>
      </w:pPr>
      <w:bookmarkStart w:id="5661" w:name="_Toc50980469"/>
      <w:bookmarkStart w:id="5662" w:name="_Toc50999765"/>
      <w:bookmarkStart w:id="5663" w:name="_Toc51010707"/>
      <w:bookmarkStart w:id="5664" w:name="_Toc51013183"/>
      <w:bookmarkStart w:id="5665" w:name="_Toc51015263"/>
      <w:bookmarkStart w:id="5666" w:name="_Toc51052044"/>
      <w:bookmarkStart w:id="5667" w:name="_Toc51065653"/>
      <w:bookmarkStart w:id="5668" w:name="_Toc51066425"/>
      <w:bookmarkStart w:id="5669" w:name="_Toc51073726"/>
      <w:bookmarkStart w:id="5670" w:name="_Toc87388962"/>
      <w:r>
        <w:rPr>
          <w:rFonts w:hint="cs"/>
          <w:rtl/>
        </w:rPr>
        <w:t>ביאור החזו"א דבהפר רק אחד בטלה הפרתו ולמחר א"א להפר</w:t>
      </w:r>
      <w:bookmarkEnd w:id="5661"/>
      <w:bookmarkEnd w:id="5662"/>
      <w:bookmarkEnd w:id="5663"/>
      <w:bookmarkEnd w:id="5664"/>
      <w:bookmarkEnd w:id="5665"/>
      <w:bookmarkEnd w:id="5666"/>
      <w:bookmarkEnd w:id="5667"/>
      <w:bookmarkEnd w:id="5668"/>
      <w:bookmarkEnd w:id="5669"/>
      <w:bookmarkEnd w:id="5670"/>
    </w:p>
    <w:p w:rsidR="0099372C" w:rsidRPr="00624BB7" w:rsidRDefault="0099372C" w:rsidP="0099372C">
      <w:pPr>
        <w:pStyle w:val="a2"/>
        <w:rPr>
          <w:rtl/>
        </w:rPr>
      </w:pPr>
      <w:bookmarkStart w:id="5671" w:name="_Toc50980470"/>
      <w:bookmarkStart w:id="5672" w:name="_Toc50999766"/>
      <w:bookmarkStart w:id="5673" w:name="_Toc51010708"/>
      <w:bookmarkStart w:id="5674" w:name="_Toc51013184"/>
      <w:bookmarkStart w:id="5675" w:name="_Toc51015264"/>
      <w:bookmarkStart w:id="5676" w:name="_Toc51052045"/>
      <w:bookmarkStart w:id="5677" w:name="_Toc51065654"/>
      <w:bookmarkStart w:id="5678" w:name="_Toc51066426"/>
      <w:bookmarkStart w:id="5679" w:name="_Toc51073727"/>
      <w:bookmarkStart w:id="5680" w:name="_Toc87388963"/>
      <w:r>
        <w:rPr>
          <w:rFonts w:hint="cs"/>
          <w:rtl/>
        </w:rPr>
        <w:t>ביאור החזו"א ברמב"ם דרק בהפרה בשותפות צריכים האב והבעל לשמוע באותו היום</w:t>
      </w:r>
      <w:bookmarkEnd w:id="5671"/>
      <w:bookmarkEnd w:id="5672"/>
      <w:bookmarkEnd w:id="5673"/>
      <w:bookmarkEnd w:id="5674"/>
      <w:bookmarkEnd w:id="5675"/>
      <w:bookmarkEnd w:id="5676"/>
      <w:bookmarkEnd w:id="5677"/>
      <w:bookmarkEnd w:id="5678"/>
      <w:bookmarkEnd w:id="5679"/>
      <w:bookmarkEnd w:id="5680"/>
    </w:p>
    <w:p w:rsidR="0099372C" w:rsidRDefault="0099372C" w:rsidP="00895E85">
      <w:pPr>
        <w:pStyle w:val="a"/>
        <w:rPr>
          <w:rtl/>
        </w:rPr>
      </w:pPr>
      <w:r>
        <w:rPr>
          <w:rFonts w:hint="cs"/>
          <w:rtl/>
        </w:rPr>
        <w:t xml:space="preserve">כתב </w:t>
      </w:r>
      <w:r w:rsidRPr="004C46B3">
        <w:rPr>
          <w:rStyle w:val="af8"/>
          <w:rFonts w:hint="cs"/>
          <w:rtl/>
        </w:rPr>
        <w:t>החזו"א</w:t>
      </w:r>
      <w:r>
        <w:rPr>
          <w:rFonts w:hint="cs"/>
          <w:rtl/>
        </w:rPr>
        <w:t xml:space="preserve"> </w:t>
      </w:r>
      <w:r w:rsidRPr="004C46B3">
        <w:rPr>
          <w:rStyle w:val="af6"/>
          <w:rFonts w:eastAsia="Guttman Hodes" w:hint="cs"/>
          <w:rtl/>
        </w:rPr>
        <w:t>(</w:t>
      </w:r>
      <w:r>
        <w:rPr>
          <w:rStyle w:val="af6"/>
          <w:rFonts w:eastAsia="Guttman Hodes" w:hint="cs"/>
          <w:rtl/>
        </w:rPr>
        <w:t xml:space="preserve">יו"ד קמ"ה </w:t>
      </w:r>
      <w:r w:rsidRPr="004C46B3">
        <w:rPr>
          <w:rStyle w:val="af6"/>
          <w:rFonts w:eastAsia="Guttman Hodes" w:hint="cs"/>
          <w:rtl/>
        </w:rPr>
        <w:t>סק"</w:t>
      </w:r>
      <w:r>
        <w:rPr>
          <w:rStyle w:val="af6"/>
          <w:rFonts w:eastAsia="Guttman Hodes" w:hint="cs"/>
          <w:rtl/>
        </w:rPr>
        <w:t>ג,</w:t>
      </w:r>
      <w:r w:rsidRPr="004C46B3">
        <w:rPr>
          <w:rStyle w:val="af6"/>
          <w:rFonts w:eastAsia="Guttman Hodes" w:hint="cs"/>
          <w:rtl/>
        </w:rPr>
        <w:t xml:space="preserve"> אבהע"ז סי' קל"ו נערה המאורסה סק"</w:t>
      </w:r>
      <w:r>
        <w:rPr>
          <w:rStyle w:val="af6"/>
          <w:rFonts w:eastAsia="Guttman Hodes" w:hint="cs"/>
          <w:rtl/>
        </w:rPr>
        <w:t>ג</w:t>
      </w:r>
      <w:r w:rsidRPr="004C46B3">
        <w:rPr>
          <w:rStyle w:val="af6"/>
          <w:rFonts w:eastAsia="Guttman Hodes" w:hint="cs"/>
          <w:rtl/>
        </w:rPr>
        <w:t>)</w:t>
      </w:r>
      <w:r>
        <w:rPr>
          <w:rFonts w:hint="cs"/>
          <w:rtl/>
        </w:rPr>
        <w:t xml:space="preserve"> דבשמע הבעל ולא שמע האב, ומת הבעל ולמחר שמע האב, אף לדעת </w:t>
      </w:r>
      <w:r w:rsidRPr="00E1613D">
        <w:rPr>
          <w:rStyle w:val="af8"/>
          <w:rFonts w:hint="cs"/>
          <w:rtl/>
        </w:rPr>
        <w:t xml:space="preserve">הרמב"ם </w:t>
      </w:r>
      <w:r>
        <w:rPr>
          <w:rFonts w:hint="cs"/>
          <w:rtl/>
        </w:rPr>
        <w:t xml:space="preserve">יכול האב להפר, דכ"מ דס"ל </w:t>
      </w:r>
      <w:r w:rsidRPr="00E1613D">
        <w:rPr>
          <w:rStyle w:val="af8"/>
          <w:rFonts w:hint="cs"/>
          <w:rtl/>
        </w:rPr>
        <w:t xml:space="preserve">להרמב"ם </w:t>
      </w:r>
      <w:r w:rsidRPr="009D2731">
        <w:rPr>
          <w:rStyle w:val="af6"/>
          <w:rFonts w:eastAsia="Guttman Hodes" w:hint="cs"/>
          <w:rtl/>
        </w:rPr>
        <w:t xml:space="preserve">(עי' אות </w:t>
      </w:r>
      <w:r w:rsidRPr="009D2731">
        <w:rPr>
          <w:rStyle w:val="af6"/>
          <w:rFonts w:eastAsia="Guttman Hodes"/>
          <w:rtl/>
        </w:rPr>
        <w:fldChar w:fldCharType="begin"/>
      </w:r>
      <w:r w:rsidRPr="009D2731">
        <w:rPr>
          <w:rStyle w:val="af6"/>
          <w:rFonts w:eastAsia="Guttman Hodes"/>
          <w:rtl/>
        </w:rPr>
        <w:instrText xml:space="preserve"> </w:instrText>
      </w:r>
      <w:r w:rsidRPr="009D2731">
        <w:rPr>
          <w:rStyle w:val="af6"/>
          <w:rFonts w:eastAsia="Guttman Hodes" w:hint="cs"/>
        </w:rPr>
        <w:instrText>REF</w:instrText>
      </w:r>
      <w:r w:rsidRPr="009D2731">
        <w:rPr>
          <w:rStyle w:val="af6"/>
          <w:rFonts w:eastAsia="Guttman Hodes" w:hint="cs"/>
          <w:rtl/>
        </w:rPr>
        <w:instrText xml:space="preserve"> _</w:instrText>
      </w:r>
      <w:r w:rsidRPr="009D2731">
        <w:rPr>
          <w:rStyle w:val="af6"/>
          <w:rFonts w:eastAsia="Guttman Hodes" w:hint="cs"/>
        </w:rPr>
        <w:instrText>Ref50889173 \r \h</w:instrText>
      </w:r>
      <w:r w:rsidRPr="009D2731">
        <w:rPr>
          <w:rStyle w:val="af6"/>
          <w:rFonts w:eastAsia="Guttman Hodes"/>
          <w:rtl/>
        </w:rPr>
        <w:instrText xml:space="preserve"> </w:instrText>
      </w:r>
      <w:r w:rsidRPr="009D2731">
        <w:rPr>
          <w:rStyle w:val="af6"/>
          <w:rFonts w:eastAsia="Guttman Hodes"/>
          <w:rtl/>
        </w:rPr>
      </w:r>
      <w:r w:rsidRPr="009D2731">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9D2731">
        <w:rPr>
          <w:rStyle w:val="af6"/>
          <w:rFonts w:eastAsia="Guttman Hodes"/>
          <w:rtl/>
        </w:rPr>
        <w:fldChar w:fldCharType="end"/>
      </w:r>
      <w:r>
        <w:rPr>
          <w:rFonts w:hint="cs"/>
          <w:rtl/>
        </w:rPr>
        <w:t xml:space="preserve"> דהאב והבעל צריכים לשמוע ביום אחד, היינו רק באופן שההפרה היא בשותפות של האב והבעל, ולכן כשהפר אחד מהם ראשון, צריך השני לגמור את ההפרה באותו היום.</w:t>
      </w:r>
    </w:p>
    <w:p w:rsidR="0099372C" w:rsidRPr="009D2731" w:rsidRDefault="0099372C" w:rsidP="0099372C">
      <w:pPr>
        <w:pStyle w:val="a2"/>
      </w:pPr>
      <w:bookmarkStart w:id="5681" w:name="_Toc50980471"/>
      <w:bookmarkStart w:id="5682" w:name="_Toc50999767"/>
      <w:bookmarkStart w:id="5683" w:name="_Toc51010709"/>
      <w:bookmarkStart w:id="5684" w:name="_Toc51013185"/>
      <w:bookmarkStart w:id="5685" w:name="_Toc51015265"/>
      <w:bookmarkStart w:id="5686" w:name="_Toc51052046"/>
      <w:bookmarkStart w:id="5687" w:name="_Toc51065655"/>
      <w:bookmarkStart w:id="5688" w:name="_Toc51066427"/>
      <w:bookmarkStart w:id="5689" w:name="_Toc51073728"/>
      <w:bookmarkStart w:id="5690" w:name="_Toc87388964"/>
      <w:r>
        <w:rPr>
          <w:rFonts w:hint="cs"/>
          <w:rtl/>
        </w:rPr>
        <w:t>ביאור החזו"א ברמב"ם דבשמע אחד והפר ולא הפר השני בטלה הפרת הראשון ועבר יום שמעו</w:t>
      </w:r>
      <w:bookmarkEnd w:id="5681"/>
      <w:bookmarkEnd w:id="5682"/>
      <w:bookmarkEnd w:id="5683"/>
      <w:bookmarkEnd w:id="5684"/>
      <w:bookmarkEnd w:id="5685"/>
      <w:bookmarkEnd w:id="5686"/>
      <w:bookmarkEnd w:id="5687"/>
      <w:bookmarkEnd w:id="5688"/>
      <w:bookmarkEnd w:id="5689"/>
      <w:bookmarkEnd w:id="5690"/>
    </w:p>
    <w:p w:rsidR="0099372C" w:rsidRDefault="0099372C" w:rsidP="00895E85">
      <w:pPr>
        <w:pStyle w:val="a"/>
        <w:rPr>
          <w:rtl/>
        </w:rPr>
      </w:pPr>
      <w:r>
        <w:rPr>
          <w:rFonts w:hint="cs"/>
          <w:rtl/>
        </w:rPr>
        <w:t xml:space="preserve">וביאר </w:t>
      </w:r>
      <w:r w:rsidRPr="0005438B">
        <w:rPr>
          <w:rStyle w:val="af8"/>
          <w:rFonts w:hint="cs"/>
          <w:rtl/>
        </w:rPr>
        <w:t>החזו"א</w:t>
      </w:r>
      <w:r>
        <w:rPr>
          <w:rFonts w:hint="cs"/>
          <w:rtl/>
        </w:rPr>
        <w:t xml:space="preserve"> דאם הפר האחד ביום שמעו, והשני לא שמע עד למחר, א"כ התבטלה הפרת הראשון, ואין הראשון יכול לחזור ולהפר, כיון שכבר עבר יום שמעו.</w:t>
      </w:r>
    </w:p>
    <w:p w:rsidR="0099372C" w:rsidRPr="009D2731" w:rsidRDefault="0099372C" w:rsidP="0099372C">
      <w:pPr>
        <w:pStyle w:val="a2"/>
      </w:pPr>
      <w:bookmarkStart w:id="5691" w:name="_Toc50980472"/>
      <w:bookmarkStart w:id="5692" w:name="_Toc50999768"/>
      <w:bookmarkStart w:id="5693" w:name="_Toc51010710"/>
      <w:bookmarkStart w:id="5694" w:name="_Toc51013186"/>
      <w:bookmarkStart w:id="5695" w:name="_Toc51015266"/>
      <w:bookmarkStart w:id="5696" w:name="_Toc51052047"/>
      <w:bookmarkStart w:id="5697" w:name="_Toc51065656"/>
      <w:bookmarkStart w:id="5698" w:name="_Toc51066428"/>
      <w:bookmarkStart w:id="5699" w:name="_Toc51073729"/>
      <w:bookmarkStart w:id="5700" w:name="_Toc87388965"/>
      <w:r>
        <w:rPr>
          <w:rFonts w:hint="cs"/>
          <w:rtl/>
        </w:rPr>
        <w:t>ביאור החזו"א דבמת הבעל דהאב מיפר לבדו אף שעבר יום שמעו דבעל אינו מגרע באב</w:t>
      </w:r>
      <w:bookmarkEnd w:id="5691"/>
      <w:bookmarkEnd w:id="5692"/>
      <w:bookmarkEnd w:id="5693"/>
      <w:bookmarkEnd w:id="5694"/>
      <w:bookmarkEnd w:id="5695"/>
      <w:bookmarkEnd w:id="5696"/>
      <w:bookmarkEnd w:id="5697"/>
      <w:bookmarkEnd w:id="5698"/>
      <w:bookmarkEnd w:id="5699"/>
      <w:bookmarkEnd w:id="5700"/>
    </w:p>
    <w:p w:rsidR="0099372C" w:rsidRDefault="0099372C" w:rsidP="00895E85">
      <w:pPr>
        <w:pStyle w:val="a"/>
        <w:rPr>
          <w:rtl/>
        </w:rPr>
      </w:pPr>
      <w:r>
        <w:rPr>
          <w:rFonts w:hint="cs"/>
          <w:rtl/>
        </w:rPr>
        <w:t xml:space="preserve">אבל במת הבעל, כתב </w:t>
      </w:r>
      <w:r w:rsidRPr="004C46B3">
        <w:rPr>
          <w:rStyle w:val="af8"/>
          <w:rFonts w:hint="cs"/>
          <w:rtl/>
        </w:rPr>
        <w:t>החזו"א</w:t>
      </w:r>
      <w:r>
        <w:rPr>
          <w:rFonts w:hint="cs"/>
          <w:rtl/>
        </w:rPr>
        <w:t xml:space="preserve"> דס"ל </w:t>
      </w:r>
      <w:r w:rsidRPr="00E1613D">
        <w:rPr>
          <w:rStyle w:val="af8"/>
          <w:rFonts w:hint="cs"/>
          <w:rtl/>
        </w:rPr>
        <w:t xml:space="preserve">להרמב"ם </w:t>
      </w:r>
      <w:r>
        <w:rPr>
          <w:rFonts w:hint="cs"/>
          <w:rtl/>
        </w:rPr>
        <w:t>דכיון דהאב מיפר את כל הנדר, א"כ אף שהבעל כבר שמע קודם ועבר יום שמעו, מ"מ אי"ז מגרע את הפרת האב, דהא הוא מיפר לבדו.</w:t>
      </w:r>
    </w:p>
    <w:p w:rsidR="0099372C" w:rsidRDefault="0099372C" w:rsidP="0099372C">
      <w:pPr>
        <w:pStyle w:val="a2"/>
        <w:rPr>
          <w:rtl/>
        </w:rPr>
      </w:pPr>
      <w:bookmarkStart w:id="5701" w:name="_Toc50980473"/>
      <w:bookmarkStart w:id="5702" w:name="_Toc50999769"/>
      <w:bookmarkStart w:id="5703" w:name="_Toc51010711"/>
      <w:bookmarkStart w:id="5704" w:name="_Toc51013187"/>
      <w:bookmarkStart w:id="5705" w:name="_Toc51015267"/>
      <w:bookmarkStart w:id="5706" w:name="_Toc51052048"/>
      <w:bookmarkStart w:id="5707" w:name="_Toc51065657"/>
      <w:bookmarkStart w:id="5708" w:name="_Toc51066429"/>
      <w:bookmarkStart w:id="5709" w:name="_Toc51073730"/>
      <w:bookmarkStart w:id="5710" w:name="_Toc87388966"/>
      <w:r>
        <w:rPr>
          <w:rFonts w:hint="cs"/>
          <w:rtl/>
        </w:rPr>
        <w:t>דברי החזו"א דכן משמע ברמב"ם דבמת הבעל א"צ שהשמיעה תהיה באותו היום</w:t>
      </w:r>
      <w:bookmarkEnd w:id="5701"/>
      <w:bookmarkEnd w:id="5702"/>
      <w:bookmarkEnd w:id="5703"/>
      <w:bookmarkEnd w:id="5704"/>
      <w:bookmarkEnd w:id="5705"/>
      <w:bookmarkEnd w:id="5706"/>
      <w:bookmarkEnd w:id="5707"/>
      <w:bookmarkEnd w:id="5708"/>
      <w:bookmarkEnd w:id="5709"/>
      <w:bookmarkEnd w:id="5710"/>
    </w:p>
    <w:p w:rsidR="0099372C" w:rsidRPr="001059C1" w:rsidRDefault="0099372C" w:rsidP="00895E85">
      <w:pPr>
        <w:pStyle w:val="a"/>
      </w:pPr>
      <w:r>
        <w:rPr>
          <w:rFonts w:hint="cs"/>
          <w:rtl/>
        </w:rPr>
        <w:t xml:space="preserve">וכתב </w:t>
      </w:r>
      <w:r w:rsidRPr="00E1613D">
        <w:rPr>
          <w:rStyle w:val="af8"/>
          <w:rFonts w:hint="cs"/>
          <w:rtl/>
        </w:rPr>
        <w:t xml:space="preserve">החזו"א </w:t>
      </w:r>
      <w:r>
        <w:rPr>
          <w:rFonts w:hint="cs"/>
          <w:rtl/>
        </w:rPr>
        <w:t xml:space="preserve">דכן מבואר בדברי </w:t>
      </w:r>
      <w:r w:rsidRPr="00E1613D">
        <w:rPr>
          <w:rStyle w:val="af8"/>
          <w:rFonts w:hint="cs"/>
          <w:rtl/>
        </w:rPr>
        <w:t>הרמב"ם</w:t>
      </w:r>
      <w:r>
        <w:rPr>
          <w:rFonts w:hint="cs"/>
          <w:rtl/>
        </w:rPr>
        <w:t xml:space="preserve"> </w:t>
      </w:r>
      <w:r w:rsidRPr="00E1613D">
        <w:rPr>
          <w:rStyle w:val="af6"/>
          <w:rFonts w:eastAsia="Guttman Hodes" w:hint="cs"/>
          <w:rtl/>
        </w:rPr>
        <w:t>(נדרים פי"א הט"ו)</w:t>
      </w:r>
      <w:r>
        <w:rPr>
          <w:rFonts w:hint="cs"/>
          <w:rtl/>
        </w:rPr>
        <w:t xml:space="preserve"> דכתב דרק דאם שמע הבעל והפר ומת ואח"כ שמע האב, והתארסה באותו היום, דהאב והארוס האחרון יכולים להפר, וכתב </w:t>
      </w:r>
      <w:r w:rsidRPr="00E1613D">
        <w:rPr>
          <w:rStyle w:val="af8"/>
          <w:rFonts w:hint="cs"/>
          <w:rtl/>
        </w:rPr>
        <w:t xml:space="preserve">החזו"א </w:t>
      </w:r>
      <w:r>
        <w:rPr>
          <w:rFonts w:hint="cs"/>
          <w:rtl/>
        </w:rPr>
        <w:t xml:space="preserve">דמבואר בדברי </w:t>
      </w:r>
      <w:r w:rsidRPr="00E1613D">
        <w:rPr>
          <w:rStyle w:val="af8"/>
          <w:rFonts w:hint="cs"/>
          <w:rtl/>
        </w:rPr>
        <w:t xml:space="preserve">הרמב"ם </w:t>
      </w:r>
      <w:r>
        <w:rPr>
          <w:rFonts w:hint="cs"/>
          <w:rtl/>
        </w:rPr>
        <w:t xml:space="preserve">דא"צ שהשמיעה תהיה באותו היום, אלא רק האירוסין של השני יהיו באותו היום, וע"ע במ"ש </w:t>
      </w:r>
      <w:r w:rsidRPr="00E1613D">
        <w:rPr>
          <w:rStyle w:val="af8"/>
          <w:rFonts w:hint="cs"/>
          <w:rtl/>
        </w:rPr>
        <w:t xml:space="preserve">החזו"א </w:t>
      </w:r>
      <w:r>
        <w:rPr>
          <w:rFonts w:hint="cs"/>
          <w:rtl/>
        </w:rPr>
        <w:t xml:space="preserve">דכן משמע מדברי </w:t>
      </w:r>
      <w:r w:rsidRPr="00E1613D">
        <w:rPr>
          <w:rStyle w:val="af8"/>
          <w:rFonts w:hint="cs"/>
          <w:rtl/>
        </w:rPr>
        <w:t>הרמב"ם</w:t>
      </w:r>
      <w:r w:rsidRPr="00E1613D">
        <w:rPr>
          <w:rStyle w:val="af6"/>
          <w:rFonts w:eastAsia="Guttman Hodes" w:hint="cs"/>
          <w:rtl/>
        </w:rPr>
        <w:t xml:space="preserve"> (עי' אות </w:t>
      </w:r>
      <w:r w:rsidRPr="00E1613D">
        <w:rPr>
          <w:rStyle w:val="af6"/>
          <w:rFonts w:eastAsia="Guttman Hodes"/>
          <w:rtl/>
        </w:rPr>
        <w:fldChar w:fldCharType="begin"/>
      </w:r>
      <w:r w:rsidRPr="00E1613D">
        <w:rPr>
          <w:rStyle w:val="af6"/>
          <w:rFonts w:eastAsia="Guttman Hodes"/>
          <w:rtl/>
        </w:rPr>
        <w:instrText xml:space="preserve"> </w:instrText>
      </w:r>
      <w:r w:rsidRPr="00E1613D">
        <w:rPr>
          <w:rStyle w:val="af6"/>
          <w:rFonts w:eastAsia="Guttman Hodes" w:hint="cs"/>
        </w:rPr>
        <w:instrText>REF</w:instrText>
      </w:r>
      <w:r w:rsidRPr="00E1613D">
        <w:rPr>
          <w:rStyle w:val="af6"/>
          <w:rFonts w:eastAsia="Guttman Hodes" w:hint="cs"/>
          <w:rtl/>
        </w:rPr>
        <w:instrText xml:space="preserve"> _</w:instrText>
      </w:r>
      <w:r w:rsidRPr="00E1613D">
        <w:rPr>
          <w:rStyle w:val="af6"/>
          <w:rFonts w:eastAsia="Guttman Hodes" w:hint="cs"/>
        </w:rPr>
        <w:instrText>Ref50925357 \r \h</w:instrText>
      </w:r>
      <w:r w:rsidRPr="00E1613D">
        <w:rPr>
          <w:rStyle w:val="af6"/>
          <w:rFonts w:eastAsia="Guttman Hodes"/>
          <w:rtl/>
        </w:rPr>
        <w:instrText xml:space="preserve"> </w:instrText>
      </w:r>
      <w:r w:rsidRPr="00E1613D">
        <w:rPr>
          <w:rStyle w:val="af6"/>
          <w:rFonts w:eastAsia="Guttman Hodes"/>
          <w:rtl/>
        </w:rPr>
      </w:r>
      <w:r w:rsidRPr="00E1613D">
        <w:rPr>
          <w:rStyle w:val="af6"/>
          <w:rFonts w:eastAsia="Guttman Hodes"/>
          <w:rtl/>
        </w:rPr>
        <w:fldChar w:fldCharType="separate"/>
      </w:r>
      <w:r w:rsidR="00B35288">
        <w:rPr>
          <w:rStyle w:val="af6"/>
          <w:rFonts w:eastAsia="Guttman Hodes"/>
          <w:cs/>
        </w:rPr>
        <w:t>‎</w:t>
      </w:r>
      <w:r w:rsidR="00B35288">
        <w:rPr>
          <w:rStyle w:val="af6"/>
          <w:rFonts w:eastAsia="Guttman Hodes"/>
          <w:rtl/>
        </w:rPr>
        <w:t>כא)</w:t>
      </w:r>
      <w:r w:rsidRPr="00E1613D">
        <w:rPr>
          <w:rStyle w:val="af6"/>
          <w:rFonts w:eastAsia="Guttman Hodes"/>
          <w:rtl/>
        </w:rPr>
        <w:fldChar w:fldCharType="end"/>
      </w:r>
      <w:r>
        <w:rPr>
          <w:rFonts w:hint="cs"/>
          <w:rtl/>
        </w:rPr>
        <w:t xml:space="preserve"> דכתב דבשמע הבעל ושתק ומת למחר, אין האב יכול להפר. </w:t>
      </w:r>
    </w:p>
    <w:p w:rsidR="0099372C" w:rsidRPr="00C021D1" w:rsidRDefault="0099372C" w:rsidP="0099372C">
      <w:pPr>
        <w:pStyle w:val="1"/>
        <w:rPr>
          <w:rtl/>
        </w:rPr>
      </w:pPr>
      <w:bookmarkStart w:id="5711" w:name="_Toc50939287"/>
      <w:bookmarkStart w:id="5712" w:name="_Toc50972881"/>
      <w:bookmarkStart w:id="5713" w:name="_Toc50976711"/>
      <w:bookmarkStart w:id="5714" w:name="_Toc50980474"/>
      <w:bookmarkStart w:id="5715" w:name="_Toc50999770"/>
      <w:bookmarkStart w:id="5716" w:name="_Toc51010712"/>
      <w:bookmarkStart w:id="5717" w:name="_Toc51013188"/>
      <w:bookmarkStart w:id="5718" w:name="_Toc51015268"/>
      <w:bookmarkStart w:id="5719" w:name="_Toc51052049"/>
      <w:bookmarkStart w:id="5720" w:name="_Toc51065658"/>
      <w:bookmarkStart w:id="5721" w:name="_Toc51066430"/>
      <w:bookmarkStart w:id="5722" w:name="_Toc51073731"/>
      <w:bookmarkStart w:id="5723" w:name="_Toc87388967"/>
      <w:r>
        <w:rPr>
          <w:rFonts w:hint="cs"/>
          <w:rtl/>
        </w:rPr>
        <w:t xml:space="preserve">דברי הרמב"ן </w:t>
      </w:r>
      <w:bookmarkEnd w:id="5637"/>
      <w:bookmarkEnd w:id="5711"/>
      <w:bookmarkEnd w:id="5712"/>
      <w:bookmarkEnd w:id="5713"/>
      <w:bookmarkEnd w:id="5714"/>
      <w:r>
        <w:rPr>
          <w:rFonts w:hint="cs"/>
          <w:rtl/>
        </w:rPr>
        <w:t>דהאב והבעל מפירים כ"א ביום שמעו שלו</w:t>
      </w:r>
      <w:bookmarkEnd w:id="5715"/>
      <w:bookmarkEnd w:id="5716"/>
      <w:bookmarkEnd w:id="5717"/>
      <w:bookmarkEnd w:id="5718"/>
      <w:bookmarkEnd w:id="5719"/>
      <w:bookmarkEnd w:id="5720"/>
      <w:bookmarkEnd w:id="5721"/>
      <w:bookmarkEnd w:id="5722"/>
      <w:bookmarkEnd w:id="5723"/>
    </w:p>
    <w:p w:rsidR="0099372C" w:rsidRDefault="0099372C" w:rsidP="0099372C">
      <w:pPr>
        <w:pStyle w:val="a2"/>
        <w:rPr>
          <w:rtl/>
        </w:rPr>
      </w:pPr>
      <w:bookmarkStart w:id="5724" w:name="_Toc50999771"/>
      <w:bookmarkStart w:id="5725" w:name="_Toc51010713"/>
      <w:bookmarkStart w:id="5726" w:name="_Toc51013189"/>
      <w:bookmarkStart w:id="5727" w:name="_Toc51015269"/>
      <w:bookmarkStart w:id="5728" w:name="_Toc51052050"/>
      <w:bookmarkStart w:id="5729" w:name="_Toc51065659"/>
      <w:bookmarkStart w:id="5730" w:name="_Toc51066431"/>
      <w:bookmarkStart w:id="5731" w:name="_Toc51073732"/>
      <w:bookmarkStart w:id="5732" w:name="_Toc87388968"/>
      <w:r>
        <w:rPr>
          <w:rFonts w:hint="cs"/>
          <w:rtl/>
        </w:rPr>
        <w:t>דברי הרמב"ן דהאב והבעל כ"א מיפר ביום שהוא שמע ואינם צריכים לשמוע באותו היום</w:t>
      </w:r>
      <w:bookmarkEnd w:id="5724"/>
      <w:bookmarkEnd w:id="5725"/>
      <w:bookmarkEnd w:id="5726"/>
      <w:bookmarkEnd w:id="5727"/>
      <w:bookmarkEnd w:id="5728"/>
      <w:bookmarkEnd w:id="5729"/>
      <w:bookmarkEnd w:id="5730"/>
      <w:bookmarkEnd w:id="5731"/>
      <w:bookmarkEnd w:id="5732"/>
    </w:p>
    <w:p w:rsidR="0099372C" w:rsidRDefault="0099372C" w:rsidP="00895E85">
      <w:pPr>
        <w:pStyle w:val="a"/>
        <w:rPr>
          <w:sz w:val="10"/>
          <w:szCs w:val="14"/>
          <w:rtl/>
        </w:rPr>
      </w:pPr>
      <w:bookmarkStart w:id="5733" w:name="_Ref50998253"/>
      <w:r>
        <w:rPr>
          <w:rFonts w:hint="cs"/>
          <w:rtl/>
        </w:rPr>
        <w:t xml:space="preserve">אבל </w:t>
      </w:r>
      <w:r w:rsidRPr="00DA26AC">
        <w:rPr>
          <w:rStyle w:val="af8"/>
          <w:rFonts w:hint="cs"/>
          <w:rtl/>
        </w:rPr>
        <w:t>הרמב"ן בהלכות</w:t>
      </w:r>
      <w:r w:rsidRPr="00521BCD">
        <w:rPr>
          <w:rStyle w:val="af6"/>
          <w:rFonts w:eastAsia="Guttman Hodes" w:hint="cs"/>
          <w:rtl/>
        </w:rPr>
        <w:t xml:space="preserve"> (כג: מד"ה ד"ה והיכא דשמע)</w:t>
      </w:r>
      <w:r>
        <w:rPr>
          <w:rFonts w:hint="cs"/>
          <w:rtl/>
        </w:rPr>
        <w:t xml:space="preserve"> כתב דאם שמע האב והפר, ולאחר כמה ימים שמע הארוס והפר ביום שמעו, הוי הפרה, אף למ"ד דמיקלש קליש, דכששניהם קיימים כ"א מקליש לעצמו, ואמרה תורה "יום שמעו" דהיינו היום שהוא שמע, ולא היום שהשני שמע.</w:t>
      </w:r>
      <w:bookmarkEnd w:id="5733"/>
    </w:p>
    <w:p w:rsidR="0099372C" w:rsidRPr="005B50F4" w:rsidRDefault="0099372C" w:rsidP="0099372C">
      <w:pPr>
        <w:pStyle w:val="a2"/>
        <w:rPr>
          <w:rtl/>
        </w:rPr>
      </w:pPr>
    </w:p>
    <w:p w:rsidR="0099372C" w:rsidRPr="005B50F4" w:rsidRDefault="0099372C" w:rsidP="0099372C">
      <w:pPr>
        <w:pStyle w:val="a2"/>
        <w:rPr>
          <w:rtl/>
        </w:rPr>
      </w:pPr>
    </w:p>
    <w:p w:rsidR="0099372C" w:rsidRPr="00B61ABB" w:rsidRDefault="0099372C" w:rsidP="0099372C">
      <w:pPr>
        <w:pStyle w:val="a2"/>
        <w:rPr>
          <w:rtl/>
        </w:rPr>
      </w:pPr>
      <w:bookmarkStart w:id="5734" w:name="_Toc50999772"/>
      <w:bookmarkStart w:id="5735" w:name="_Toc51010714"/>
      <w:bookmarkStart w:id="5736" w:name="_Toc51013190"/>
      <w:bookmarkStart w:id="5737" w:name="_Toc51015270"/>
      <w:bookmarkStart w:id="5738" w:name="_Toc51052051"/>
      <w:bookmarkStart w:id="5739" w:name="_Toc51065660"/>
      <w:bookmarkStart w:id="5740" w:name="_Toc51066432"/>
      <w:bookmarkStart w:id="5741" w:name="_Toc51073733"/>
      <w:bookmarkStart w:id="5742" w:name="_Toc87388969"/>
      <w:r>
        <w:rPr>
          <w:rFonts w:hint="cs"/>
          <w:rtl/>
        </w:rPr>
        <w:t>קושית הרמב"ן על הרמב"ם דהיאך בשתק ומת למחר האב מיפר אף שעבר יום שמעו דבעל</w:t>
      </w:r>
      <w:bookmarkEnd w:id="5734"/>
      <w:bookmarkEnd w:id="5735"/>
      <w:bookmarkEnd w:id="5736"/>
      <w:bookmarkEnd w:id="5737"/>
      <w:bookmarkEnd w:id="5738"/>
      <w:bookmarkEnd w:id="5739"/>
      <w:bookmarkEnd w:id="5740"/>
      <w:bookmarkEnd w:id="5741"/>
      <w:bookmarkEnd w:id="5742"/>
    </w:p>
    <w:p w:rsidR="0099372C" w:rsidRDefault="0099372C" w:rsidP="00895E85">
      <w:pPr>
        <w:pStyle w:val="a"/>
        <w:rPr>
          <w:rStyle w:val="afa"/>
          <w:rtl/>
        </w:rPr>
      </w:pPr>
      <w:bookmarkStart w:id="5743" w:name="_Ref51064797"/>
      <w:r>
        <w:rPr>
          <w:rFonts w:hint="cs"/>
          <w:rtl/>
        </w:rPr>
        <w:t xml:space="preserve">והביא </w:t>
      </w:r>
      <w:r w:rsidRPr="001F03C8">
        <w:rPr>
          <w:rStyle w:val="af8"/>
          <w:rFonts w:hint="cs"/>
          <w:rtl/>
        </w:rPr>
        <w:t>הרמב"ן בהלכות</w:t>
      </w:r>
      <w:r>
        <w:rPr>
          <w:rFonts w:hint="cs"/>
          <w:rtl/>
        </w:rPr>
        <w:t xml:space="preserve"> ראיה מהא דתניא בברייתא דבשמע ושתק ומת בו ביום אמרינן נתרוקנה, אבל שמע ושתק ומת ביום שלאחריו אינו יכול להפר, </w:t>
      </w:r>
      <w:r w:rsidRPr="00B5630D">
        <w:rPr>
          <w:rStyle w:val="afa"/>
          <w:rFonts w:hint="cs"/>
          <w:rtl/>
        </w:rPr>
        <w:t xml:space="preserve">[לפי גירסת </w:t>
      </w:r>
      <w:r w:rsidRPr="00B5630D">
        <w:rPr>
          <w:rStyle w:val="affa"/>
          <w:rFonts w:hint="cs"/>
          <w:rtl/>
        </w:rPr>
        <w:t>הרמב"ן</w:t>
      </w:r>
      <w:r w:rsidRPr="00B5630D">
        <w:rPr>
          <w:rStyle w:val="afa"/>
          <w:rFonts w:hint="cs"/>
          <w:rtl/>
        </w:rPr>
        <w:t xml:space="preserve"> </w:t>
      </w:r>
      <w:r w:rsidRPr="009A4151">
        <w:rPr>
          <w:rStyle w:val="aff6"/>
          <w:rFonts w:hint="cs"/>
          <w:rtl/>
        </w:rPr>
        <w:t xml:space="preserve">(עי' אות </w:t>
      </w:r>
      <w:r w:rsidRPr="009A4151">
        <w:rPr>
          <w:rStyle w:val="aff6"/>
          <w:rtl/>
        </w:rPr>
        <w:fldChar w:fldCharType="begin"/>
      </w:r>
      <w:r w:rsidRPr="009A4151">
        <w:rPr>
          <w:rStyle w:val="aff6"/>
          <w:rtl/>
        </w:rPr>
        <w:instrText xml:space="preserve"> </w:instrText>
      </w:r>
      <w:r w:rsidRPr="009A4151">
        <w:rPr>
          <w:rStyle w:val="aff6"/>
          <w:rFonts w:hint="cs"/>
        </w:rPr>
        <w:instrText>REF</w:instrText>
      </w:r>
      <w:r w:rsidRPr="009A4151">
        <w:rPr>
          <w:rStyle w:val="aff6"/>
          <w:rFonts w:hint="cs"/>
          <w:rtl/>
        </w:rPr>
        <w:instrText xml:space="preserve"> _</w:instrText>
      </w:r>
      <w:r w:rsidRPr="009A4151">
        <w:rPr>
          <w:rStyle w:val="aff6"/>
          <w:rFonts w:hint="cs"/>
        </w:rPr>
        <w:instrText>Ref50889479 \r \h</w:instrText>
      </w:r>
      <w:r w:rsidRPr="009A4151">
        <w:rPr>
          <w:rStyle w:val="aff6"/>
          <w:rtl/>
        </w:rPr>
        <w:instrText xml:space="preserve"> </w:instrText>
      </w:r>
      <w:r w:rsidRPr="009A4151">
        <w:rPr>
          <w:rStyle w:val="aff6"/>
          <w:rtl/>
        </w:rPr>
      </w:r>
      <w:r w:rsidRPr="009A4151">
        <w:rPr>
          <w:rStyle w:val="aff6"/>
          <w:rtl/>
        </w:rPr>
        <w:fldChar w:fldCharType="separate"/>
      </w:r>
      <w:r w:rsidR="00B35288">
        <w:rPr>
          <w:rStyle w:val="aff6"/>
          <w:cs/>
        </w:rPr>
        <w:t>‎</w:t>
      </w:r>
      <w:r w:rsidR="00B35288">
        <w:rPr>
          <w:rStyle w:val="aff6"/>
          <w:rtl/>
        </w:rPr>
        <w:t>יא)</w:t>
      </w:r>
      <w:r w:rsidRPr="009A4151">
        <w:rPr>
          <w:rStyle w:val="aff6"/>
          <w:rtl/>
        </w:rPr>
        <w:fldChar w:fldCharType="end"/>
      </w:r>
      <w:r w:rsidRPr="00B5630D">
        <w:rPr>
          <w:rStyle w:val="afa"/>
          <w:rFonts w:hint="cs"/>
          <w:rtl/>
        </w:rPr>
        <w:t>],</w:t>
      </w:r>
      <w:r>
        <w:rPr>
          <w:rStyle w:val="afa"/>
          <w:rFonts w:hint="cs"/>
          <w:rtl/>
        </w:rPr>
        <w:t xml:space="preserve"> </w:t>
      </w:r>
      <w:r>
        <w:rPr>
          <w:rFonts w:hint="cs"/>
          <w:rtl/>
        </w:rPr>
        <w:t xml:space="preserve">וכתב </w:t>
      </w:r>
      <w:r w:rsidRPr="001F03C8">
        <w:rPr>
          <w:rStyle w:val="af8"/>
          <w:rFonts w:hint="cs"/>
          <w:rtl/>
        </w:rPr>
        <w:t>הרמב"ן</w:t>
      </w:r>
      <w:r>
        <w:rPr>
          <w:rFonts w:hint="cs"/>
          <w:rtl/>
        </w:rPr>
        <w:t xml:space="preserve"> דמבואר דבשמע והפר, אף אם שמע ביום שלאחריו אמרינן נתרוקנה והאב מיפר, והקשה </w:t>
      </w:r>
      <w:r w:rsidRPr="00B61ABB">
        <w:rPr>
          <w:rStyle w:val="af8"/>
          <w:rFonts w:hint="cs"/>
          <w:rtl/>
        </w:rPr>
        <w:t>הרמב"ן</w:t>
      </w:r>
      <w:r>
        <w:rPr>
          <w:rFonts w:hint="cs"/>
          <w:rtl/>
        </w:rPr>
        <w:t xml:space="preserve"> על </w:t>
      </w:r>
      <w:r w:rsidRPr="00B61ABB">
        <w:rPr>
          <w:rStyle w:val="af8"/>
          <w:rFonts w:hint="cs"/>
          <w:rtl/>
        </w:rPr>
        <w:t>הרמב"ם</w:t>
      </w:r>
      <w:r>
        <w:rPr>
          <w:rFonts w:hint="cs"/>
          <w:rtl/>
        </w:rPr>
        <w:t xml:space="preserve"> </w:t>
      </w:r>
      <w:r w:rsidRPr="00B61ABB">
        <w:rPr>
          <w:rStyle w:val="af6"/>
          <w:rFonts w:eastAsia="Guttman Hodes" w:hint="cs"/>
          <w:rtl/>
        </w:rPr>
        <w:t xml:space="preserve">(עי' אות </w:t>
      </w:r>
      <w:r w:rsidRPr="00B61ABB">
        <w:rPr>
          <w:rStyle w:val="af6"/>
          <w:rFonts w:eastAsia="Guttman Hodes"/>
          <w:rtl/>
        </w:rPr>
        <w:fldChar w:fldCharType="begin"/>
      </w:r>
      <w:r w:rsidRPr="00B61ABB">
        <w:rPr>
          <w:rStyle w:val="af6"/>
          <w:rFonts w:eastAsia="Guttman Hodes"/>
          <w:rtl/>
        </w:rPr>
        <w:instrText xml:space="preserve"> </w:instrText>
      </w:r>
      <w:r w:rsidRPr="00B61ABB">
        <w:rPr>
          <w:rStyle w:val="af6"/>
          <w:rFonts w:eastAsia="Guttman Hodes" w:hint="cs"/>
        </w:rPr>
        <w:instrText>REF</w:instrText>
      </w:r>
      <w:r w:rsidRPr="00B61ABB">
        <w:rPr>
          <w:rStyle w:val="af6"/>
          <w:rFonts w:eastAsia="Guttman Hodes" w:hint="cs"/>
          <w:rtl/>
        </w:rPr>
        <w:instrText xml:space="preserve"> _</w:instrText>
      </w:r>
      <w:r w:rsidRPr="00B61ABB">
        <w:rPr>
          <w:rStyle w:val="af6"/>
          <w:rFonts w:eastAsia="Guttman Hodes" w:hint="cs"/>
        </w:rPr>
        <w:instrText>Ref50889173 \r \h</w:instrText>
      </w:r>
      <w:r w:rsidRPr="00B61ABB">
        <w:rPr>
          <w:rStyle w:val="af6"/>
          <w:rFonts w:eastAsia="Guttman Hodes"/>
          <w:rtl/>
        </w:rPr>
        <w:instrText xml:space="preserve"> </w:instrText>
      </w:r>
      <w:r w:rsidRPr="00B61ABB">
        <w:rPr>
          <w:rStyle w:val="af6"/>
          <w:rFonts w:eastAsia="Guttman Hodes"/>
          <w:rtl/>
        </w:rPr>
      </w:r>
      <w:r w:rsidRPr="00B61ABB">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B61ABB">
        <w:rPr>
          <w:rStyle w:val="af6"/>
          <w:rFonts w:eastAsia="Guttman Hodes"/>
          <w:rtl/>
        </w:rPr>
        <w:fldChar w:fldCharType="end"/>
      </w:r>
      <w:r w:rsidRPr="00B61ABB">
        <w:rPr>
          <w:rStyle w:val="af6"/>
          <w:rFonts w:eastAsia="Guttman Hodes" w:hint="cs"/>
          <w:rtl/>
        </w:rPr>
        <w:t xml:space="preserve"> </w:t>
      </w:r>
      <w:r>
        <w:rPr>
          <w:rFonts w:hint="cs"/>
          <w:rtl/>
        </w:rPr>
        <w:t xml:space="preserve">דאי צריך שהאב והארוס ישמעו ביום אחד, א"כ כשמת הארוס היאך שייך לומר נתרוקנה, הרי האב אינו יכול להפר אף את החלק שלו, דהא כבר עבר יום השמיעה של הארוס, וודאי דאינו יכול להפר את חלק הארוס, </w:t>
      </w:r>
      <w:r w:rsidRPr="00AA2378">
        <w:rPr>
          <w:rStyle w:val="afa"/>
          <w:rFonts w:hint="cs"/>
          <w:rtl/>
        </w:rPr>
        <w:t xml:space="preserve">[וכתב </w:t>
      </w:r>
      <w:r w:rsidRPr="00E1613D">
        <w:rPr>
          <w:rStyle w:val="affa"/>
          <w:rFonts w:hint="cs"/>
          <w:rtl/>
        </w:rPr>
        <w:t>בחי' רבי שמואל</w:t>
      </w:r>
      <w:r w:rsidRPr="00AA2378">
        <w:rPr>
          <w:rStyle w:val="afa"/>
          <w:rFonts w:hint="cs"/>
          <w:rtl/>
        </w:rPr>
        <w:t xml:space="preserve"> </w:t>
      </w:r>
      <w:r w:rsidRPr="00B61ABB">
        <w:rPr>
          <w:rStyle w:val="aff6"/>
          <w:rFonts w:hint="cs"/>
          <w:rtl/>
        </w:rPr>
        <w:t>(סי' ט"ז או' ז' ד"ה והנה קושית)</w:t>
      </w:r>
      <w:r w:rsidRPr="00AA2378">
        <w:rPr>
          <w:rStyle w:val="afa"/>
          <w:rFonts w:hint="cs"/>
          <w:rtl/>
        </w:rPr>
        <w:t xml:space="preserve"> דקושית </w:t>
      </w:r>
      <w:r w:rsidRPr="00E1613D">
        <w:rPr>
          <w:rStyle w:val="affa"/>
          <w:rFonts w:hint="cs"/>
          <w:rtl/>
        </w:rPr>
        <w:t>הרמב"ן</w:t>
      </w:r>
      <w:r w:rsidRPr="00AA2378">
        <w:rPr>
          <w:rStyle w:val="afa"/>
          <w:rFonts w:hint="cs"/>
          <w:rtl/>
        </w:rPr>
        <w:t xml:space="preserve"> היא לפי </w:t>
      </w:r>
      <w:r w:rsidRPr="00E1613D">
        <w:rPr>
          <w:rStyle w:val="affa"/>
          <w:rFonts w:hint="cs"/>
          <w:rtl/>
        </w:rPr>
        <w:t>גירסת הרמב"ן</w:t>
      </w:r>
      <w:r>
        <w:rPr>
          <w:rStyle w:val="afa"/>
          <w:rFonts w:hint="cs"/>
          <w:rtl/>
        </w:rPr>
        <w:t xml:space="preserve"> </w:t>
      </w:r>
      <w:r w:rsidRPr="00B61ABB">
        <w:rPr>
          <w:rStyle w:val="aff6"/>
          <w:rFonts w:hint="cs"/>
          <w:rtl/>
        </w:rPr>
        <w:t xml:space="preserve">(עי' אות </w:t>
      </w:r>
      <w:r w:rsidRPr="00B61ABB">
        <w:rPr>
          <w:rStyle w:val="aff6"/>
          <w:rtl/>
        </w:rPr>
        <w:fldChar w:fldCharType="begin"/>
      </w:r>
      <w:r w:rsidRPr="00B61ABB">
        <w:rPr>
          <w:rStyle w:val="aff6"/>
          <w:rtl/>
        </w:rPr>
        <w:instrText xml:space="preserve"> </w:instrText>
      </w:r>
      <w:r w:rsidRPr="00B61ABB">
        <w:rPr>
          <w:rStyle w:val="aff6"/>
          <w:rFonts w:hint="cs"/>
        </w:rPr>
        <w:instrText>REF</w:instrText>
      </w:r>
      <w:r w:rsidRPr="00B61ABB">
        <w:rPr>
          <w:rStyle w:val="aff6"/>
          <w:rFonts w:hint="cs"/>
          <w:rtl/>
        </w:rPr>
        <w:instrText xml:space="preserve"> _</w:instrText>
      </w:r>
      <w:r w:rsidRPr="00B61ABB">
        <w:rPr>
          <w:rStyle w:val="aff6"/>
          <w:rFonts w:hint="cs"/>
        </w:rPr>
        <w:instrText>Ref50889479 \r \h</w:instrText>
      </w:r>
      <w:r w:rsidRPr="00B61ABB">
        <w:rPr>
          <w:rStyle w:val="aff6"/>
          <w:rtl/>
        </w:rPr>
        <w:instrText xml:space="preserve"> </w:instrText>
      </w:r>
      <w:r w:rsidRPr="00B61ABB">
        <w:rPr>
          <w:rStyle w:val="aff6"/>
          <w:rtl/>
        </w:rPr>
      </w:r>
      <w:r w:rsidRPr="00B61ABB">
        <w:rPr>
          <w:rStyle w:val="aff6"/>
          <w:rtl/>
        </w:rPr>
        <w:fldChar w:fldCharType="separate"/>
      </w:r>
      <w:r w:rsidR="00B35288">
        <w:rPr>
          <w:rStyle w:val="aff6"/>
          <w:cs/>
        </w:rPr>
        <w:t>‎</w:t>
      </w:r>
      <w:r w:rsidR="00B35288">
        <w:rPr>
          <w:rStyle w:val="aff6"/>
          <w:rtl/>
        </w:rPr>
        <w:t>יא)</w:t>
      </w:r>
      <w:r w:rsidRPr="00B61ABB">
        <w:rPr>
          <w:rStyle w:val="aff6"/>
          <w:rtl/>
        </w:rPr>
        <w:fldChar w:fldCharType="end"/>
      </w:r>
      <w:r>
        <w:rPr>
          <w:rStyle w:val="afa"/>
          <w:rFonts w:hint="cs"/>
          <w:rtl/>
        </w:rPr>
        <w:t xml:space="preserve"> </w:t>
      </w:r>
      <w:r w:rsidRPr="00AA2378">
        <w:rPr>
          <w:rStyle w:val="afa"/>
          <w:rFonts w:hint="cs"/>
          <w:rtl/>
        </w:rPr>
        <w:t xml:space="preserve">בברייתא, דיכול האב להפר אף לאחר כמה ימים, אבל לגירסא </w:t>
      </w:r>
      <w:r>
        <w:rPr>
          <w:rStyle w:val="afa"/>
          <w:rFonts w:hint="cs"/>
          <w:rtl/>
        </w:rPr>
        <w:t xml:space="preserve">דלפנינו </w:t>
      </w:r>
      <w:r w:rsidRPr="00B61ABB">
        <w:rPr>
          <w:rStyle w:val="aff6"/>
          <w:rFonts w:hint="cs"/>
          <w:rtl/>
        </w:rPr>
        <w:t xml:space="preserve">(עי' אות </w:t>
      </w:r>
      <w:r w:rsidRPr="00B61ABB">
        <w:rPr>
          <w:rStyle w:val="aff6"/>
          <w:rtl/>
        </w:rPr>
        <w:fldChar w:fldCharType="begin"/>
      </w:r>
      <w:r w:rsidRPr="00B61ABB">
        <w:rPr>
          <w:rStyle w:val="aff6"/>
          <w:rtl/>
        </w:rPr>
        <w:instrText xml:space="preserve"> </w:instrText>
      </w:r>
      <w:r w:rsidRPr="00B61ABB">
        <w:rPr>
          <w:rStyle w:val="aff6"/>
          <w:rFonts w:hint="cs"/>
        </w:rPr>
        <w:instrText>REF</w:instrText>
      </w:r>
      <w:r w:rsidRPr="00B61ABB">
        <w:rPr>
          <w:rStyle w:val="aff6"/>
          <w:rFonts w:hint="cs"/>
          <w:rtl/>
        </w:rPr>
        <w:instrText xml:space="preserve"> _</w:instrText>
      </w:r>
      <w:r w:rsidRPr="00B61ABB">
        <w:rPr>
          <w:rStyle w:val="aff6"/>
          <w:rFonts w:hint="cs"/>
        </w:rPr>
        <w:instrText>Ref50889460 \r \h</w:instrText>
      </w:r>
      <w:r w:rsidRPr="00B61ABB">
        <w:rPr>
          <w:rStyle w:val="aff6"/>
          <w:rtl/>
        </w:rPr>
        <w:instrText xml:space="preserve"> </w:instrText>
      </w:r>
      <w:r w:rsidRPr="00B61ABB">
        <w:rPr>
          <w:rStyle w:val="aff6"/>
          <w:rtl/>
        </w:rPr>
      </w:r>
      <w:r w:rsidRPr="00B61ABB">
        <w:rPr>
          <w:rStyle w:val="aff6"/>
          <w:rtl/>
        </w:rPr>
        <w:fldChar w:fldCharType="separate"/>
      </w:r>
      <w:r w:rsidR="00B35288">
        <w:rPr>
          <w:rStyle w:val="aff6"/>
          <w:cs/>
        </w:rPr>
        <w:t>‎</w:t>
      </w:r>
      <w:r w:rsidR="00B35288">
        <w:rPr>
          <w:rStyle w:val="aff6"/>
          <w:rtl/>
        </w:rPr>
        <w:t>י)</w:t>
      </w:r>
      <w:r w:rsidRPr="00B61ABB">
        <w:rPr>
          <w:rStyle w:val="aff6"/>
          <w:rtl/>
        </w:rPr>
        <w:fldChar w:fldCharType="end"/>
      </w:r>
      <w:r>
        <w:rPr>
          <w:rStyle w:val="afa"/>
          <w:rFonts w:hint="cs"/>
          <w:rtl/>
        </w:rPr>
        <w:t xml:space="preserve"> </w:t>
      </w:r>
      <w:r w:rsidRPr="00AA2378">
        <w:rPr>
          <w:rStyle w:val="afa"/>
          <w:rFonts w:hint="cs"/>
          <w:rtl/>
        </w:rPr>
        <w:t xml:space="preserve">שצריך להפר בו ביום, לק"מ על </w:t>
      </w:r>
      <w:r w:rsidRPr="00E1613D">
        <w:rPr>
          <w:rStyle w:val="affa"/>
          <w:rFonts w:hint="cs"/>
          <w:rtl/>
        </w:rPr>
        <w:t>הרמב"ם</w:t>
      </w:r>
      <w:r>
        <w:rPr>
          <w:rStyle w:val="afa"/>
          <w:rFonts w:hint="cs"/>
          <w:rtl/>
        </w:rPr>
        <w:t>]</w:t>
      </w:r>
      <w:bookmarkEnd w:id="5743"/>
      <w:r>
        <w:rPr>
          <w:rStyle w:val="afa"/>
          <w:rFonts w:hint="cs"/>
          <w:rtl/>
        </w:rPr>
        <w:t>,</w:t>
      </w:r>
      <w:r w:rsidRPr="007F2399">
        <w:rPr>
          <w:rFonts w:hint="cs"/>
          <w:rtl/>
        </w:rPr>
        <w:t xml:space="preserve"> </w:t>
      </w:r>
      <w:r>
        <w:rPr>
          <w:rFonts w:hint="cs"/>
          <w:rtl/>
        </w:rPr>
        <w:t xml:space="preserve">ועי' במה שביארו </w:t>
      </w:r>
      <w:r w:rsidRPr="007F2399">
        <w:rPr>
          <w:rStyle w:val="af8"/>
          <w:rFonts w:hint="cs"/>
          <w:rtl/>
        </w:rPr>
        <w:t xml:space="preserve">בחי' רבי שמואל </w:t>
      </w:r>
      <w:r w:rsidRPr="007F2399">
        <w:rPr>
          <w:rStyle w:val="af6"/>
          <w:rFonts w:eastAsia="Guttman Hodes" w:hint="cs"/>
          <w:rtl/>
        </w:rPr>
        <w:t xml:space="preserve">(עי' אות </w:t>
      </w:r>
      <w:r w:rsidRPr="007F2399">
        <w:rPr>
          <w:rStyle w:val="af6"/>
          <w:rFonts w:eastAsia="Guttman Hodes"/>
          <w:rtl/>
        </w:rPr>
        <w:fldChar w:fldCharType="begin"/>
      </w:r>
      <w:r w:rsidRPr="007F2399">
        <w:rPr>
          <w:rStyle w:val="af6"/>
          <w:rFonts w:eastAsia="Guttman Hodes"/>
          <w:rtl/>
        </w:rPr>
        <w:instrText xml:space="preserve"> </w:instrText>
      </w:r>
      <w:r w:rsidRPr="007F2399">
        <w:rPr>
          <w:rStyle w:val="af6"/>
          <w:rFonts w:eastAsia="Guttman Hodes" w:hint="cs"/>
        </w:rPr>
        <w:instrText>REF</w:instrText>
      </w:r>
      <w:r w:rsidRPr="007F2399">
        <w:rPr>
          <w:rStyle w:val="af6"/>
          <w:rFonts w:eastAsia="Guttman Hodes" w:hint="cs"/>
          <w:rtl/>
        </w:rPr>
        <w:instrText xml:space="preserve"> _</w:instrText>
      </w:r>
      <w:r w:rsidRPr="007F2399">
        <w:rPr>
          <w:rStyle w:val="af6"/>
          <w:rFonts w:eastAsia="Guttman Hodes" w:hint="cs"/>
        </w:rPr>
        <w:instrText>Ref51073493 \r \h</w:instrText>
      </w:r>
      <w:r w:rsidRPr="007F2399">
        <w:rPr>
          <w:rStyle w:val="af6"/>
          <w:rFonts w:eastAsia="Guttman Hodes"/>
          <w:rtl/>
        </w:rPr>
        <w:instrText xml:space="preserve"> </w:instrText>
      </w:r>
      <w:r w:rsidRPr="007F2399">
        <w:rPr>
          <w:rStyle w:val="af6"/>
          <w:rFonts w:eastAsia="Guttman Hodes"/>
          <w:rtl/>
        </w:rPr>
      </w:r>
      <w:r w:rsidRPr="007F2399">
        <w:rPr>
          <w:rStyle w:val="af6"/>
          <w:rFonts w:eastAsia="Guttman Hodes"/>
          <w:rtl/>
        </w:rPr>
        <w:fldChar w:fldCharType="separate"/>
      </w:r>
      <w:r w:rsidR="00B35288">
        <w:rPr>
          <w:rStyle w:val="af6"/>
          <w:rFonts w:eastAsia="Guttman Hodes"/>
          <w:cs/>
        </w:rPr>
        <w:t>‎</w:t>
      </w:r>
      <w:r w:rsidR="00B35288">
        <w:rPr>
          <w:rStyle w:val="af6"/>
          <w:rFonts w:eastAsia="Guttman Hodes"/>
          <w:rtl/>
        </w:rPr>
        <w:t>פג)</w:t>
      </w:r>
      <w:r w:rsidRPr="007F2399">
        <w:rPr>
          <w:rStyle w:val="af6"/>
          <w:rFonts w:eastAsia="Guttman Hodes"/>
          <w:rtl/>
        </w:rPr>
        <w:fldChar w:fldCharType="end"/>
      </w:r>
      <w:r>
        <w:rPr>
          <w:rFonts w:hint="cs"/>
          <w:rtl/>
        </w:rPr>
        <w:t xml:space="preserve"> </w:t>
      </w:r>
      <w:r w:rsidRPr="007F2399">
        <w:rPr>
          <w:rStyle w:val="af8"/>
          <w:rFonts w:hint="cs"/>
          <w:rtl/>
        </w:rPr>
        <w:t xml:space="preserve">ובמשנת ר"א </w:t>
      </w:r>
      <w:r w:rsidRPr="007F2399">
        <w:rPr>
          <w:rStyle w:val="af6"/>
          <w:rFonts w:eastAsia="Guttman Hodes" w:hint="cs"/>
          <w:rtl/>
        </w:rPr>
        <w:t xml:space="preserve">(עי' אות </w:t>
      </w:r>
      <w:r w:rsidRPr="007F2399">
        <w:rPr>
          <w:rStyle w:val="af6"/>
          <w:rFonts w:eastAsia="Guttman Hodes"/>
          <w:rtl/>
        </w:rPr>
        <w:fldChar w:fldCharType="begin"/>
      </w:r>
      <w:r w:rsidRPr="007F2399">
        <w:rPr>
          <w:rStyle w:val="af6"/>
          <w:rFonts w:eastAsia="Guttman Hodes"/>
          <w:rtl/>
        </w:rPr>
        <w:instrText xml:space="preserve"> </w:instrText>
      </w:r>
      <w:r w:rsidRPr="007F2399">
        <w:rPr>
          <w:rStyle w:val="af6"/>
          <w:rFonts w:eastAsia="Guttman Hodes" w:hint="cs"/>
        </w:rPr>
        <w:instrText>REF</w:instrText>
      </w:r>
      <w:r w:rsidRPr="007F2399">
        <w:rPr>
          <w:rStyle w:val="af6"/>
          <w:rFonts w:eastAsia="Guttman Hodes" w:hint="cs"/>
          <w:rtl/>
        </w:rPr>
        <w:instrText xml:space="preserve"> _</w:instrText>
      </w:r>
      <w:r w:rsidRPr="007F2399">
        <w:rPr>
          <w:rStyle w:val="af6"/>
          <w:rFonts w:eastAsia="Guttman Hodes" w:hint="cs"/>
        </w:rPr>
        <w:instrText>Ref51073466 \r \h</w:instrText>
      </w:r>
      <w:r w:rsidRPr="007F2399">
        <w:rPr>
          <w:rStyle w:val="af6"/>
          <w:rFonts w:eastAsia="Guttman Hodes"/>
          <w:rtl/>
        </w:rPr>
        <w:instrText xml:space="preserve"> </w:instrText>
      </w:r>
      <w:r w:rsidRPr="007F2399">
        <w:rPr>
          <w:rStyle w:val="af6"/>
          <w:rFonts w:eastAsia="Guttman Hodes"/>
          <w:rtl/>
        </w:rPr>
      </w:r>
      <w:r w:rsidRPr="007F2399">
        <w:rPr>
          <w:rStyle w:val="af6"/>
          <w:rFonts w:eastAsia="Guttman Hodes"/>
          <w:rtl/>
        </w:rPr>
        <w:fldChar w:fldCharType="separate"/>
      </w:r>
      <w:r w:rsidR="00B35288">
        <w:rPr>
          <w:rStyle w:val="af6"/>
          <w:rFonts w:eastAsia="Guttman Hodes"/>
          <w:cs/>
        </w:rPr>
        <w:t>‎</w:t>
      </w:r>
      <w:r w:rsidR="00B35288">
        <w:rPr>
          <w:rStyle w:val="af6"/>
          <w:rFonts w:eastAsia="Guttman Hodes"/>
          <w:rtl/>
        </w:rPr>
        <w:t>פ)</w:t>
      </w:r>
      <w:r w:rsidRPr="007F2399">
        <w:rPr>
          <w:rStyle w:val="af6"/>
          <w:rFonts w:eastAsia="Guttman Hodes"/>
          <w:rtl/>
        </w:rPr>
        <w:fldChar w:fldCharType="end"/>
      </w:r>
      <w:r>
        <w:rPr>
          <w:rFonts w:hint="cs"/>
          <w:rtl/>
        </w:rPr>
        <w:t xml:space="preserve"> בדברי </w:t>
      </w:r>
      <w:r w:rsidRPr="007F2399">
        <w:rPr>
          <w:rStyle w:val="af8"/>
          <w:rFonts w:hint="cs"/>
          <w:rtl/>
        </w:rPr>
        <w:t>הרמב"ן</w:t>
      </w:r>
      <w:r>
        <w:rPr>
          <w:rFonts w:hint="cs"/>
          <w:rtl/>
        </w:rPr>
        <w:t>.</w:t>
      </w:r>
    </w:p>
    <w:p w:rsidR="0099372C" w:rsidRDefault="0099372C" w:rsidP="0099372C">
      <w:pPr>
        <w:pStyle w:val="a2"/>
        <w:rPr>
          <w:rtl/>
        </w:rPr>
      </w:pPr>
      <w:bookmarkStart w:id="5744" w:name="_Toc50999773"/>
      <w:bookmarkStart w:id="5745" w:name="_Toc51010715"/>
      <w:bookmarkStart w:id="5746" w:name="_Toc51013191"/>
      <w:bookmarkStart w:id="5747" w:name="_Toc51015271"/>
      <w:bookmarkStart w:id="5748" w:name="_Toc51052052"/>
      <w:bookmarkStart w:id="5749" w:name="_Toc51065661"/>
      <w:bookmarkStart w:id="5750" w:name="_Toc51066433"/>
      <w:bookmarkStart w:id="5751" w:name="_Toc51073734"/>
      <w:bookmarkStart w:id="5752" w:name="_Toc87388970"/>
      <w:r>
        <w:rPr>
          <w:rFonts w:hint="cs"/>
          <w:rtl/>
        </w:rPr>
        <w:t>דברי הרמב"ן דכ"א מיפר ביום שהוא שמע והראשון מקליש ממלקות והשני מתיר את האיסור</w:t>
      </w:r>
      <w:bookmarkEnd w:id="5744"/>
      <w:bookmarkEnd w:id="5745"/>
      <w:bookmarkEnd w:id="5746"/>
      <w:bookmarkEnd w:id="5747"/>
      <w:bookmarkEnd w:id="5748"/>
      <w:bookmarkEnd w:id="5749"/>
      <w:bookmarkEnd w:id="5750"/>
      <w:bookmarkEnd w:id="5751"/>
      <w:bookmarkEnd w:id="5752"/>
    </w:p>
    <w:p w:rsidR="0099372C" w:rsidRPr="00FF6D52" w:rsidRDefault="0099372C" w:rsidP="00895E85">
      <w:pPr>
        <w:pStyle w:val="a"/>
      </w:pPr>
      <w:r>
        <w:rPr>
          <w:rFonts w:hint="cs"/>
          <w:rtl/>
        </w:rPr>
        <w:t xml:space="preserve">אלא כתב </w:t>
      </w:r>
      <w:r w:rsidRPr="00B57D89">
        <w:rPr>
          <w:rStyle w:val="af8"/>
          <w:rFonts w:hint="cs"/>
          <w:rtl/>
        </w:rPr>
        <w:t>הרמב"ן</w:t>
      </w:r>
      <w:r w:rsidRPr="00442819">
        <w:rPr>
          <w:rStyle w:val="aff6"/>
          <w:rFonts w:hint="cs"/>
          <w:rtl/>
        </w:rPr>
        <w:t xml:space="preserve"> </w:t>
      </w:r>
      <w:r>
        <w:rPr>
          <w:rFonts w:hint="cs"/>
          <w:rtl/>
        </w:rPr>
        <w:t>דמוכח דכל אחד מיפר ביום שהוא שמע, והראשון מקליש את הנדר ממלקות, ועדיין יש עליו איסור, והשני מקליש את הנדר מהאיסור.</w:t>
      </w:r>
    </w:p>
    <w:p w:rsidR="0099372C" w:rsidRDefault="0099372C" w:rsidP="0099372C">
      <w:pPr>
        <w:pStyle w:val="1"/>
        <w:rPr>
          <w:rtl/>
        </w:rPr>
      </w:pPr>
      <w:bookmarkStart w:id="5753" w:name="_Toc50999774"/>
      <w:bookmarkStart w:id="5754" w:name="_Toc51010716"/>
      <w:bookmarkStart w:id="5755" w:name="_Toc51013192"/>
      <w:bookmarkStart w:id="5756" w:name="_Toc51015272"/>
      <w:bookmarkStart w:id="5757" w:name="_Toc51052053"/>
      <w:bookmarkStart w:id="5758" w:name="_Toc51065662"/>
      <w:bookmarkStart w:id="5759" w:name="_Toc51066434"/>
      <w:bookmarkStart w:id="5760" w:name="_Toc51073735"/>
      <w:bookmarkStart w:id="5761" w:name="_Toc87388971"/>
      <w:r>
        <w:rPr>
          <w:rFonts w:hint="cs"/>
          <w:rtl/>
        </w:rPr>
        <w:t>פלוגתת הב"י והלח"מ ברא"ש אי בחיי הבעל מפירים באותו יום</w:t>
      </w:r>
      <w:bookmarkEnd w:id="5753"/>
      <w:bookmarkEnd w:id="5754"/>
      <w:bookmarkEnd w:id="5755"/>
      <w:bookmarkEnd w:id="5756"/>
      <w:bookmarkEnd w:id="5757"/>
      <w:bookmarkEnd w:id="5758"/>
      <w:bookmarkEnd w:id="5759"/>
      <w:bookmarkEnd w:id="5760"/>
      <w:bookmarkEnd w:id="5761"/>
    </w:p>
    <w:p w:rsidR="0099372C" w:rsidRPr="00B37A9F" w:rsidRDefault="0099372C" w:rsidP="0099372C">
      <w:pPr>
        <w:pStyle w:val="a2"/>
        <w:rPr>
          <w:rtl/>
        </w:rPr>
      </w:pPr>
      <w:bookmarkStart w:id="5762" w:name="_Toc50999775"/>
      <w:bookmarkStart w:id="5763" w:name="_Toc51010717"/>
      <w:bookmarkStart w:id="5764" w:name="_Toc51013193"/>
      <w:bookmarkStart w:id="5765" w:name="_Toc51015273"/>
      <w:bookmarkStart w:id="5766" w:name="_Toc51052054"/>
      <w:bookmarkStart w:id="5767" w:name="_Toc51065663"/>
      <w:bookmarkStart w:id="5768" w:name="_Toc51066435"/>
      <w:bookmarkStart w:id="5769" w:name="_Toc51073736"/>
      <w:bookmarkStart w:id="5770" w:name="_Toc87388972"/>
      <w:r>
        <w:rPr>
          <w:rFonts w:hint="cs"/>
          <w:rtl/>
        </w:rPr>
        <w:t>דברי הרא"ש דבהפר הבעל או שתק ומת בו ביום האב מיפר ביום שמעו ולא ביום שמיעת הבעל</w:t>
      </w:r>
      <w:bookmarkEnd w:id="5762"/>
      <w:bookmarkEnd w:id="5763"/>
      <w:bookmarkEnd w:id="5764"/>
      <w:bookmarkEnd w:id="5765"/>
      <w:bookmarkEnd w:id="5766"/>
      <w:bookmarkEnd w:id="5767"/>
      <w:bookmarkEnd w:id="5768"/>
      <w:bookmarkEnd w:id="5769"/>
      <w:bookmarkEnd w:id="5770"/>
    </w:p>
    <w:p w:rsidR="0099372C" w:rsidRDefault="0099372C" w:rsidP="00895E85">
      <w:pPr>
        <w:pStyle w:val="a"/>
      </w:pPr>
      <w:bookmarkStart w:id="5771" w:name="_Ref51066532"/>
      <w:bookmarkStart w:id="5772" w:name="_Ref50998279"/>
      <w:r>
        <w:rPr>
          <w:rFonts w:hint="cs"/>
          <w:rtl/>
        </w:rPr>
        <w:t xml:space="preserve">כתב </w:t>
      </w:r>
      <w:r w:rsidRPr="006C6A4E">
        <w:rPr>
          <w:rStyle w:val="af8"/>
          <w:rFonts w:hint="cs"/>
          <w:rtl/>
        </w:rPr>
        <w:t>הרא"ש</w:t>
      </w:r>
      <w:r>
        <w:rPr>
          <w:rFonts w:hint="cs"/>
          <w:rtl/>
        </w:rPr>
        <w:t xml:space="preserve"> </w:t>
      </w:r>
      <w:r w:rsidRPr="006C6A4E">
        <w:rPr>
          <w:rStyle w:val="af6"/>
          <w:rFonts w:eastAsia="Guttman Hodes" w:hint="cs"/>
          <w:rtl/>
        </w:rPr>
        <w:t>(סי' ב')</w:t>
      </w:r>
      <w:r>
        <w:rPr>
          <w:rFonts w:hint="cs"/>
          <w:rtl/>
        </w:rPr>
        <w:t xml:space="preserve"> דבשמע והפר או שתק ומת בו ביום, אמרינן נתרוקנה, ויכול האב להפר ביום ששמע, וא"צ להפר באותו היום ששמע הבעל.</w:t>
      </w:r>
      <w:bookmarkEnd w:id="5771"/>
    </w:p>
    <w:p w:rsidR="0099372C" w:rsidRPr="00B37A9F" w:rsidRDefault="0099372C" w:rsidP="0099372C">
      <w:pPr>
        <w:pStyle w:val="a2"/>
        <w:rPr>
          <w:rtl/>
        </w:rPr>
      </w:pPr>
      <w:bookmarkStart w:id="5773" w:name="_Toc50999776"/>
      <w:bookmarkStart w:id="5774" w:name="_Toc51010718"/>
      <w:bookmarkStart w:id="5775" w:name="_Toc51013194"/>
      <w:bookmarkStart w:id="5776" w:name="_Toc51015274"/>
      <w:bookmarkStart w:id="5777" w:name="_Toc51052055"/>
      <w:bookmarkStart w:id="5778" w:name="_Toc51065664"/>
      <w:bookmarkStart w:id="5779" w:name="_Toc51066436"/>
      <w:bookmarkStart w:id="5780" w:name="_Toc51073737"/>
      <w:bookmarkStart w:id="5781" w:name="_Toc87388973"/>
      <w:r>
        <w:rPr>
          <w:rFonts w:hint="cs"/>
          <w:rtl/>
        </w:rPr>
        <w:t>דברי הרא"ש דהאב יורש את הבעל וא"צ להפר ביום שמעו דלא התקיים הנדר בשמיעת הבעל</w:t>
      </w:r>
      <w:bookmarkEnd w:id="5773"/>
      <w:bookmarkEnd w:id="5774"/>
      <w:bookmarkEnd w:id="5775"/>
      <w:bookmarkEnd w:id="5776"/>
      <w:bookmarkEnd w:id="5777"/>
      <w:bookmarkEnd w:id="5778"/>
      <w:bookmarkEnd w:id="5779"/>
      <w:bookmarkEnd w:id="5780"/>
      <w:bookmarkEnd w:id="5781"/>
    </w:p>
    <w:p w:rsidR="0099372C" w:rsidRDefault="0099372C" w:rsidP="00895E85">
      <w:pPr>
        <w:pStyle w:val="a"/>
        <w:rPr>
          <w:rtl/>
        </w:rPr>
      </w:pPr>
      <w:r>
        <w:rPr>
          <w:rFonts w:hint="cs"/>
          <w:rtl/>
        </w:rPr>
        <w:t xml:space="preserve">וביאר </w:t>
      </w:r>
      <w:r w:rsidRPr="006C6A4E">
        <w:rPr>
          <w:rStyle w:val="af8"/>
          <w:rFonts w:hint="cs"/>
          <w:rtl/>
        </w:rPr>
        <w:t>הרא"ש</w:t>
      </w:r>
      <w:r>
        <w:rPr>
          <w:rFonts w:hint="cs"/>
          <w:rtl/>
        </w:rPr>
        <w:t xml:space="preserve"> כיון שמת הבעל ביום שמועתו, ירש האב את זכות הבעל, ומיפר האב ביום שהוא שמע, כיון שהנדר לא התקיים ע"י שמיעת הבעל דהוא מת באותו היום.</w:t>
      </w:r>
      <w:bookmarkEnd w:id="5772"/>
    </w:p>
    <w:p w:rsidR="0099372C" w:rsidRDefault="0099372C" w:rsidP="0099372C">
      <w:pPr>
        <w:pStyle w:val="a2"/>
        <w:rPr>
          <w:rtl/>
        </w:rPr>
      </w:pPr>
      <w:bookmarkStart w:id="5782" w:name="_Toc50999777"/>
      <w:bookmarkStart w:id="5783" w:name="_Toc51010719"/>
      <w:bookmarkStart w:id="5784" w:name="_Toc51013195"/>
      <w:bookmarkStart w:id="5785" w:name="_Toc51015275"/>
      <w:bookmarkStart w:id="5786" w:name="_Toc51052056"/>
      <w:bookmarkStart w:id="5787" w:name="_Toc51065665"/>
      <w:bookmarkStart w:id="5788" w:name="_Toc51066437"/>
      <w:bookmarkStart w:id="5789" w:name="_Toc51073738"/>
      <w:bookmarkStart w:id="5790" w:name="_Toc87388974"/>
      <w:r>
        <w:rPr>
          <w:rFonts w:hint="cs"/>
          <w:rtl/>
        </w:rPr>
        <w:t>ביאור הב"י ברא"ש דהאב א"צ להפר ביום שמעו דבעל כדעת הרמב"ן ולא כדעת הרמב"ם</w:t>
      </w:r>
      <w:bookmarkEnd w:id="5782"/>
      <w:bookmarkEnd w:id="5783"/>
      <w:bookmarkEnd w:id="5784"/>
      <w:bookmarkEnd w:id="5785"/>
      <w:bookmarkEnd w:id="5786"/>
      <w:bookmarkEnd w:id="5787"/>
      <w:bookmarkEnd w:id="5788"/>
      <w:bookmarkEnd w:id="5789"/>
      <w:bookmarkEnd w:id="5790"/>
    </w:p>
    <w:p w:rsidR="0099372C" w:rsidRDefault="0099372C" w:rsidP="00895E85">
      <w:pPr>
        <w:pStyle w:val="a"/>
        <w:rPr>
          <w:rtl/>
        </w:rPr>
      </w:pPr>
      <w:bookmarkStart w:id="5791" w:name="_Ref51066634"/>
      <w:r>
        <w:rPr>
          <w:rFonts w:hint="cs"/>
          <w:rtl/>
        </w:rPr>
        <w:t xml:space="preserve">וכתב </w:t>
      </w:r>
      <w:r w:rsidRPr="00686E67">
        <w:rPr>
          <w:rStyle w:val="af8"/>
          <w:rFonts w:hint="cs"/>
          <w:rtl/>
        </w:rPr>
        <w:t>הב"י</w:t>
      </w:r>
      <w:r>
        <w:rPr>
          <w:rFonts w:hint="cs"/>
          <w:rtl/>
        </w:rPr>
        <w:t xml:space="preserve"> </w:t>
      </w:r>
      <w:r w:rsidRPr="00B1290A">
        <w:rPr>
          <w:rStyle w:val="af6"/>
          <w:rFonts w:eastAsia="Guttman Hodes" w:hint="cs"/>
          <w:rtl/>
        </w:rPr>
        <w:t xml:space="preserve">(סי' רל"ד י"א) </w:t>
      </w:r>
      <w:r>
        <w:rPr>
          <w:rFonts w:hint="cs"/>
          <w:rtl/>
        </w:rPr>
        <w:t xml:space="preserve">דמבואר מדברי </w:t>
      </w:r>
      <w:r w:rsidRPr="00686E67">
        <w:rPr>
          <w:rStyle w:val="af8"/>
          <w:rFonts w:hint="cs"/>
          <w:rtl/>
        </w:rPr>
        <w:t>הרא"ש</w:t>
      </w:r>
      <w:r>
        <w:rPr>
          <w:rFonts w:hint="cs"/>
          <w:rtl/>
        </w:rPr>
        <w:t xml:space="preserve"> </w:t>
      </w:r>
      <w:r w:rsidRPr="00173A28">
        <w:rPr>
          <w:rStyle w:val="af6"/>
          <w:rFonts w:eastAsia="Guttman Hodes" w:hint="cs"/>
          <w:rtl/>
        </w:rPr>
        <w:t xml:space="preserve">(עי' אות </w:t>
      </w:r>
      <w:r w:rsidRPr="00173A28">
        <w:rPr>
          <w:rStyle w:val="af6"/>
          <w:rFonts w:eastAsia="Guttman Hodes"/>
          <w:rtl/>
        </w:rPr>
        <w:fldChar w:fldCharType="begin"/>
      </w:r>
      <w:r w:rsidRPr="00173A28">
        <w:rPr>
          <w:rStyle w:val="af6"/>
          <w:rFonts w:eastAsia="Guttman Hodes"/>
          <w:rtl/>
        </w:rPr>
        <w:instrText xml:space="preserve"> </w:instrText>
      </w:r>
      <w:r w:rsidRPr="00173A28">
        <w:rPr>
          <w:rStyle w:val="af6"/>
          <w:rFonts w:eastAsia="Guttman Hodes" w:hint="cs"/>
        </w:rPr>
        <w:instrText>REF</w:instrText>
      </w:r>
      <w:r w:rsidRPr="00173A28">
        <w:rPr>
          <w:rStyle w:val="af6"/>
          <w:rFonts w:eastAsia="Guttman Hodes" w:hint="cs"/>
          <w:rtl/>
        </w:rPr>
        <w:instrText xml:space="preserve"> _</w:instrText>
      </w:r>
      <w:r w:rsidRPr="00173A28">
        <w:rPr>
          <w:rStyle w:val="af6"/>
          <w:rFonts w:eastAsia="Guttman Hodes" w:hint="cs"/>
        </w:rPr>
        <w:instrText>Ref50998279 \r \h</w:instrText>
      </w:r>
      <w:r w:rsidRPr="00173A28">
        <w:rPr>
          <w:rStyle w:val="af6"/>
          <w:rFonts w:eastAsia="Guttman Hodes"/>
          <w:rtl/>
        </w:rPr>
        <w:instrText xml:space="preserve"> </w:instrText>
      </w:r>
      <w:r w:rsidRPr="00173A28">
        <w:rPr>
          <w:rStyle w:val="af6"/>
          <w:rFonts w:eastAsia="Guttman Hodes"/>
          <w:rtl/>
        </w:rPr>
      </w:r>
      <w:r w:rsidRPr="00173A28">
        <w:rPr>
          <w:rStyle w:val="af6"/>
          <w:rFonts w:eastAsia="Guttman Hodes"/>
          <w:rtl/>
        </w:rPr>
        <w:fldChar w:fldCharType="separate"/>
      </w:r>
      <w:r w:rsidR="00B35288">
        <w:rPr>
          <w:rStyle w:val="af6"/>
          <w:rFonts w:eastAsia="Guttman Hodes"/>
          <w:cs/>
        </w:rPr>
        <w:t>‎</w:t>
      </w:r>
      <w:r w:rsidR="00B35288">
        <w:rPr>
          <w:rStyle w:val="af6"/>
          <w:rFonts w:eastAsia="Guttman Hodes"/>
          <w:rtl/>
        </w:rPr>
        <w:t>לב)</w:t>
      </w:r>
      <w:r w:rsidRPr="00173A28">
        <w:rPr>
          <w:rStyle w:val="af6"/>
          <w:rFonts w:eastAsia="Guttman Hodes"/>
          <w:rtl/>
        </w:rPr>
        <w:fldChar w:fldCharType="end"/>
      </w:r>
      <w:r>
        <w:rPr>
          <w:rFonts w:hint="cs"/>
          <w:rtl/>
        </w:rPr>
        <w:t xml:space="preserve"> דפליג על </w:t>
      </w:r>
      <w:r w:rsidRPr="00686E67">
        <w:rPr>
          <w:rStyle w:val="af8"/>
          <w:rFonts w:hint="cs"/>
          <w:rtl/>
        </w:rPr>
        <w:t>הרמב"ם</w:t>
      </w:r>
      <w:r>
        <w:rPr>
          <w:rFonts w:hint="cs"/>
          <w:rtl/>
        </w:rPr>
        <w:t xml:space="preserve"> </w:t>
      </w:r>
      <w:r w:rsidRPr="009D2731">
        <w:rPr>
          <w:rStyle w:val="af6"/>
          <w:rFonts w:eastAsia="Guttman Hodes" w:hint="cs"/>
          <w:rtl/>
        </w:rPr>
        <w:t xml:space="preserve">(עי' אות </w:t>
      </w:r>
      <w:r w:rsidRPr="009D2731">
        <w:rPr>
          <w:rStyle w:val="af6"/>
          <w:rFonts w:eastAsia="Guttman Hodes"/>
          <w:rtl/>
        </w:rPr>
        <w:fldChar w:fldCharType="begin"/>
      </w:r>
      <w:r w:rsidRPr="009D2731">
        <w:rPr>
          <w:rStyle w:val="af6"/>
          <w:rFonts w:eastAsia="Guttman Hodes"/>
          <w:rtl/>
        </w:rPr>
        <w:instrText xml:space="preserve"> </w:instrText>
      </w:r>
      <w:r w:rsidRPr="009D2731">
        <w:rPr>
          <w:rStyle w:val="af6"/>
          <w:rFonts w:eastAsia="Guttman Hodes" w:hint="cs"/>
        </w:rPr>
        <w:instrText>REF</w:instrText>
      </w:r>
      <w:r w:rsidRPr="009D2731">
        <w:rPr>
          <w:rStyle w:val="af6"/>
          <w:rFonts w:eastAsia="Guttman Hodes" w:hint="cs"/>
          <w:rtl/>
        </w:rPr>
        <w:instrText xml:space="preserve"> _</w:instrText>
      </w:r>
      <w:r w:rsidRPr="009D2731">
        <w:rPr>
          <w:rStyle w:val="af6"/>
          <w:rFonts w:eastAsia="Guttman Hodes" w:hint="cs"/>
        </w:rPr>
        <w:instrText>Ref50889173 \r \h</w:instrText>
      </w:r>
      <w:r w:rsidRPr="009D2731">
        <w:rPr>
          <w:rStyle w:val="af6"/>
          <w:rFonts w:eastAsia="Guttman Hodes"/>
          <w:rtl/>
        </w:rPr>
        <w:instrText xml:space="preserve"> </w:instrText>
      </w:r>
      <w:r w:rsidRPr="009D2731">
        <w:rPr>
          <w:rStyle w:val="af6"/>
          <w:rFonts w:eastAsia="Guttman Hodes"/>
          <w:rtl/>
        </w:rPr>
      </w:r>
      <w:r w:rsidRPr="009D2731">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9D2731">
        <w:rPr>
          <w:rStyle w:val="af6"/>
          <w:rFonts w:eastAsia="Guttman Hodes"/>
          <w:rtl/>
        </w:rPr>
        <w:fldChar w:fldCharType="end"/>
      </w:r>
      <w:r>
        <w:rPr>
          <w:rFonts w:hint="cs"/>
          <w:rtl/>
        </w:rPr>
        <w:t xml:space="preserve">, וס"ל כדעת </w:t>
      </w:r>
      <w:r w:rsidRPr="00686E67">
        <w:rPr>
          <w:rStyle w:val="af8"/>
          <w:rFonts w:hint="cs"/>
          <w:rtl/>
        </w:rPr>
        <w:t>הרמב"ן</w:t>
      </w:r>
      <w:r>
        <w:rPr>
          <w:rFonts w:hint="cs"/>
          <w:rtl/>
        </w:rPr>
        <w:t xml:space="preserve"> </w:t>
      </w:r>
      <w:r w:rsidRPr="009820FE">
        <w:rPr>
          <w:rStyle w:val="af6"/>
          <w:rFonts w:eastAsia="Guttman Hodes" w:hint="cs"/>
          <w:rtl/>
        </w:rPr>
        <w:t xml:space="preserve">(עי' אות </w:t>
      </w:r>
      <w:r w:rsidRPr="009820FE">
        <w:rPr>
          <w:rStyle w:val="af6"/>
          <w:rFonts w:eastAsia="Guttman Hodes"/>
          <w:rtl/>
        </w:rPr>
        <w:fldChar w:fldCharType="begin"/>
      </w:r>
      <w:r w:rsidRPr="009820FE">
        <w:rPr>
          <w:rStyle w:val="af6"/>
          <w:rFonts w:eastAsia="Guttman Hodes"/>
          <w:rtl/>
        </w:rPr>
        <w:instrText xml:space="preserve"> </w:instrText>
      </w:r>
      <w:r w:rsidRPr="009820FE">
        <w:rPr>
          <w:rStyle w:val="af6"/>
          <w:rFonts w:eastAsia="Guttman Hodes" w:hint="cs"/>
        </w:rPr>
        <w:instrText>REF</w:instrText>
      </w:r>
      <w:r w:rsidRPr="009820FE">
        <w:rPr>
          <w:rStyle w:val="af6"/>
          <w:rFonts w:eastAsia="Guttman Hodes" w:hint="cs"/>
          <w:rtl/>
        </w:rPr>
        <w:instrText xml:space="preserve"> _</w:instrText>
      </w:r>
      <w:r w:rsidRPr="009820FE">
        <w:rPr>
          <w:rStyle w:val="af6"/>
          <w:rFonts w:eastAsia="Guttman Hodes" w:hint="cs"/>
        </w:rPr>
        <w:instrText>Ref50998253 \r \h</w:instrText>
      </w:r>
      <w:r w:rsidRPr="009820FE">
        <w:rPr>
          <w:rStyle w:val="af6"/>
          <w:rFonts w:eastAsia="Guttman Hodes"/>
          <w:rtl/>
        </w:rPr>
        <w:instrText xml:space="preserve"> </w:instrText>
      </w:r>
      <w:r w:rsidRPr="009820FE">
        <w:rPr>
          <w:rStyle w:val="af6"/>
          <w:rFonts w:eastAsia="Guttman Hodes"/>
          <w:rtl/>
        </w:rPr>
      </w:r>
      <w:r w:rsidRPr="009820FE">
        <w:rPr>
          <w:rStyle w:val="af6"/>
          <w:rFonts w:eastAsia="Guttman Hodes"/>
          <w:rtl/>
        </w:rPr>
        <w:fldChar w:fldCharType="separate"/>
      </w:r>
      <w:r w:rsidR="00B35288">
        <w:rPr>
          <w:rStyle w:val="af6"/>
          <w:rFonts w:eastAsia="Guttman Hodes"/>
          <w:cs/>
        </w:rPr>
        <w:t>‎</w:t>
      </w:r>
      <w:r w:rsidR="00B35288">
        <w:rPr>
          <w:rStyle w:val="af6"/>
          <w:rFonts w:eastAsia="Guttman Hodes"/>
          <w:rtl/>
        </w:rPr>
        <w:t>כט)</w:t>
      </w:r>
      <w:r w:rsidRPr="009820FE">
        <w:rPr>
          <w:rStyle w:val="af6"/>
          <w:rFonts w:eastAsia="Guttman Hodes"/>
          <w:rtl/>
        </w:rPr>
        <w:fldChar w:fldCharType="end"/>
      </w:r>
      <w:r>
        <w:rPr>
          <w:rFonts w:hint="cs"/>
          <w:rtl/>
        </w:rPr>
        <w:t xml:space="preserve"> דא"צ שהאב והבעל ישמעו באותו היום, ולכן אף שהאב לא שמע ביום השמיעה של הבעל, מ"מ הוא יכול להפר, ועי' במה שביאר </w:t>
      </w:r>
      <w:r w:rsidRPr="00F54B94">
        <w:rPr>
          <w:rStyle w:val="af8"/>
          <w:rFonts w:hint="cs"/>
          <w:rtl/>
        </w:rPr>
        <w:t>בחי' רבי שמואל</w:t>
      </w:r>
      <w:r>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Ref50972689 \r \h</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פו)</w:t>
      </w:r>
      <w:r w:rsidRPr="00F54B94">
        <w:rPr>
          <w:rStyle w:val="af6"/>
          <w:rFonts w:eastAsia="Guttman Hodes"/>
          <w:rtl/>
        </w:rPr>
        <w:fldChar w:fldCharType="end"/>
      </w:r>
      <w:r>
        <w:rPr>
          <w:rFonts w:hint="cs"/>
          <w:rtl/>
        </w:rPr>
        <w:t xml:space="preserve"> בדברי </w:t>
      </w:r>
      <w:r w:rsidRPr="00F54B94">
        <w:rPr>
          <w:rStyle w:val="af8"/>
          <w:rFonts w:hint="cs"/>
          <w:rtl/>
        </w:rPr>
        <w:t>הב"י</w:t>
      </w:r>
      <w:r>
        <w:rPr>
          <w:rFonts w:hint="cs"/>
          <w:rtl/>
        </w:rPr>
        <w:t>.</w:t>
      </w:r>
      <w:bookmarkEnd w:id="5791"/>
    </w:p>
    <w:p w:rsidR="0099372C" w:rsidRPr="00B37A9F" w:rsidRDefault="0099372C" w:rsidP="0099372C">
      <w:pPr>
        <w:pStyle w:val="a2"/>
        <w:rPr>
          <w:rtl/>
        </w:rPr>
      </w:pPr>
      <w:bookmarkStart w:id="5792" w:name="_Toc50999778"/>
      <w:bookmarkStart w:id="5793" w:name="_Toc51010720"/>
      <w:bookmarkStart w:id="5794" w:name="_Toc51013196"/>
      <w:bookmarkStart w:id="5795" w:name="_Toc51015276"/>
      <w:bookmarkStart w:id="5796" w:name="_Toc51052057"/>
      <w:bookmarkStart w:id="5797" w:name="_Toc51065666"/>
      <w:bookmarkStart w:id="5798" w:name="_Toc51066438"/>
      <w:bookmarkStart w:id="5799" w:name="_Toc51073739"/>
      <w:bookmarkStart w:id="5800" w:name="_Toc87388975"/>
      <w:r>
        <w:rPr>
          <w:rFonts w:hint="cs"/>
          <w:rtl/>
        </w:rPr>
        <w:t>ביאור הלח"מ ברא"ש דרק בנתרוקנה מוכח ברא"ש דהאב א"צ להפר ביום שמיעת הבעל</w:t>
      </w:r>
      <w:bookmarkEnd w:id="5792"/>
      <w:bookmarkEnd w:id="5793"/>
      <w:bookmarkEnd w:id="5794"/>
      <w:bookmarkEnd w:id="5795"/>
      <w:bookmarkEnd w:id="5796"/>
      <w:bookmarkEnd w:id="5797"/>
      <w:bookmarkEnd w:id="5798"/>
      <w:bookmarkEnd w:id="5799"/>
      <w:bookmarkEnd w:id="5800"/>
    </w:p>
    <w:p w:rsidR="0099372C" w:rsidRDefault="0099372C" w:rsidP="00895E85">
      <w:pPr>
        <w:pStyle w:val="a"/>
        <w:rPr>
          <w:rtl/>
        </w:rPr>
      </w:pPr>
      <w:bookmarkStart w:id="5801" w:name="_Ref50979655"/>
      <w:bookmarkStart w:id="5802" w:name="_Toc50398216"/>
      <w:bookmarkStart w:id="5803" w:name="_Toc50582989"/>
      <w:bookmarkStart w:id="5804" w:name="_Toc50714521"/>
      <w:bookmarkStart w:id="5805" w:name="_Toc50734355"/>
      <w:bookmarkStart w:id="5806" w:name="_Toc50903805"/>
      <w:r>
        <w:rPr>
          <w:rFonts w:hint="cs"/>
          <w:rtl/>
        </w:rPr>
        <w:t xml:space="preserve">אבל </w:t>
      </w:r>
      <w:r w:rsidRPr="00686E67">
        <w:rPr>
          <w:rStyle w:val="af8"/>
          <w:rFonts w:hint="cs"/>
          <w:rtl/>
        </w:rPr>
        <w:t>הלח"מ</w:t>
      </w:r>
      <w:r>
        <w:rPr>
          <w:rFonts w:hint="cs"/>
          <w:rtl/>
        </w:rPr>
        <w:t xml:space="preserve"> </w:t>
      </w:r>
      <w:r w:rsidRPr="00B1290A">
        <w:rPr>
          <w:rStyle w:val="af6"/>
          <w:rFonts w:eastAsia="Guttman Hodes" w:hint="cs"/>
          <w:rtl/>
        </w:rPr>
        <w:t xml:space="preserve">(נדרים פי"ב הי"ז) </w:t>
      </w:r>
      <w:r>
        <w:rPr>
          <w:rFonts w:hint="cs"/>
          <w:rtl/>
        </w:rPr>
        <w:t xml:space="preserve">כתב דאין כל ראיה </w:t>
      </w:r>
      <w:r w:rsidRPr="00686E67">
        <w:rPr>
          <w:rStyle w:val="af8"/>
          <w:rFonts w:hint="cs"/>
          <w:rtl/>
        </w:rPr>
        <w:t>דהרא"ש</w:t>
      </w:r>
      <w:r>
        <w:rPr>
          <w:rFonts w:hint="cs"/>
          <w:rtl/>
        </w:rPr>
        <w:t xml:space="preserve"> חולק על </w:t>
      </w:r>
      <w:r w:rsidRPr="00686E67">
        <w:rPr>
          <w:rStyle w:val="af8"/>
          <w:rFonts w:hint="cs"/>
          <w:rtl/>
        </w:rPr>
        <w:t>הרמב"ם</w:t>
      </w:r>
      <w:r>
        <w:rPr>
          <w:rFonts w:hint="cs"/>
          <w:rtl/>
        </w:rPr>
        <w:t xml:space="preserve">, דמ"ש </w:t>
      </w:r>
      <w:r w:rsidRPr="00686E67">
        <w:rPr>
          <w:rStyle w:val="af8"/>
          <w:rFonts w:hint="cs"/>
          <w:rtl/>
        </w:rPr>
        <w:t>הרא"ש</w:t>
      </w:r>
      <w:r>
        <w:rPr>
          <w:rFonts w:hint="cs"/>
          <w:rtl/>
        </w:rPr>
        <w:t xml:space="preserve"> </w:t>
      </w:r>
      <w:r w:rsidRPr="00173A28">
        <w:rPr>
          <w:rStyle w:val="af6"/>
          <w:rFonts w:eastAsia="Guttman Hodes" w:hint="cs"/>
          <w:rtl/>
        </w:rPr>
        <w:t xml:space="preserve">(עי' אות </w:t>
      </w:r>
      <w:r w:rsidRPr="00173A28">
        <w:rPr>
          <w:rStyle w:val="af6"/>
          <w:rFonts w:eastAsia="Guttman Hodes"/>
          <w:rtl/>
        </w:rPr>
        <w:fldChar w:fldCharType="begin"/>
      </w:r>
      <w:r w:rsidRPr="00173A28">
        <w:rPr>
          <w:rStyle w:val="af6"/>
          <w:rFonts w:eastAsia="Guttman Hodes"/>
          <w:rtl/>
        </w:rPr>
        <w:instrText xml:space="preserve"> </w:instrText>
      </w:r>
      <w:r w:rsidRPr="00173A28">
        <w:rPr>
          <w:rStyle w:val="af6"/>
          <w:rFonts w:eastAsia="Guttman Hodes" w:hint="cs"/>
        </w:rPr>
        <w:instrText>REF</w:instrText>
      </w:r>
      <w:r w:rsidRPr="00173A28">
        <w:rPr>
          <w:rStyle w:val="af6"/>
          <w:rFonts w:eastAsia="Guttman Hodes" w:hint="cs"/>
          <w:rtl/>
        </w:rPr>
        <w:instrText xml:space="preserve"> _</w:instrText>
      </w:r>
      <w:r w:rsidRPr="00173A28">
        <w:rPr>
          <w:rStyle w:val="af6"/>
          <w:rFonts w:eastAsia="Guttman Hodes" w:hint="cs"/>
        </w:rPr>
        <w:instrText>Ref50998279 \r \h</w:instrText>
      </w:r>
      <w:r w:rsidRPr="00173A28">
        <w:rPr>
          <w:rStyle w:val="af6"/>
          <w:rFonts w:eastAsia="Guttman Hodes"/>
          <w:rtl/>
        </w:rPr>
        <w:instrText xml:space="preserve"> </w:instrText>
      </w:r>
      <w:r w:rsidRPr="00173A28">
        <w:rPr>
          <w:rStyle w:val="af6"/>
          <w:rFonts w:eastAsia="Guttman Hodes"/>
          <w:rtl/>
        </w:rPr>
      </w:r>
      <w:r w:rsidRPr="00173A28">
        <w:rPr>
          <w:rStyle w:val="af6"/>
          <w:rFonts w:eastAsia="Guttman Hodes"/>
          <w:rtl/>
        </w:rPr>
        <w:fldChar w:fldCharType="separate"/>
      </w:r>
      <w:r w:rsidR="00B35288">
        <w:rPr>
          <w:rStyle w:val="af6"/>
          <w:rFonts w:eastAsia="Guttman Hodes"/>
          <w:cs/>
        </w:rPr>
        <w:t>‎</w:t>
      </w:r>
      <w:r w:rsidR="00B35288">
        <w:rPr>
          <w:rStyle w:val="af6"/>
          <w:rFonts w:eastAsia="Guttman Hodes"/>
          <w:rtl/>
        </w:rPr>
        <w:t>לב)</w:t>
      </w:r>
      <w:r w:rsidRPr="00173A28">
        <w:rPr>
          <w:rStyle w:val="af6"/>
          <w:rFonts w:eastAsia="Guttman Hodes"/>
          <w:rtl/>
        </w:rPr>
        <w:fldChar w:fldCharType="end"/>
      </w:r>
      <w:r>
        <w:rPr>
          <w:rFonts w:hint="cs"/>
          <w:rtl/>
        </w:rPr>
        <w:t xml:space="preserve"> דהאב אינו צריך להפר ביום ששמע הבעל, היינו דוקא כיון שמת הבעל, ונתרוקנה הרשות של הבעל לאב, אבל בחיי הבעל, כתב </w:t>
      </w:r>
      <w:r w:rsidRPr="00686E67">
        <w:rPr>
          <w:rStyle w:val="af8"/>
          <w:rFonts w:hint="cs"/>
          <w:rtl/>
        </w:rPr>
        <w:t>הלח"מ</w:t>
      </w:r>
      <w:r>
        <w:rPr>
          <w:rFonts w:hint="cs"/>
          <w:rtl/>
        </w:rPr>
        <w:t xml:space="preserve"> דאפש"ל דמודה </w:t>
      </w:r>
      <w:r w:rsidRPr="00686E67">
        <w:rPr>
          <w:rStyle w:val="af8"/>
          <w:rFonts w:hint="cs"/>
          <w:rtl/>
        </w:rPr>
        <w:t>הרא"ש להרמב"ם</w:t>
      </w:r>
      <w:r>
        <w:rPr>
          <w:rFonts w:hint="cs"/>
          <w:rtl/>
        </w:rPr>
        <w:t xml:space="preserve"> דצריכים להפר באותו היום, ועי' במה שביאר </w:t>
      </w:r>
      <w:r w:rsidRPr="00F54B94">
        <w:rPr>
          <w:rStyle w:val="af8"/>
          <w:rFonts w:hint="cs"/>
          <w:rtl/>
        </w:rPr>
        <w:t>בחי' רבי שמואל</w:t>
      </w:r>
      <w:r>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Ref51066673 \r \h</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פה)</w:t>
      </w:r>
      <w:r w:rsidRPr="00F54B94">
        <w:rPr>
          <w:rStyle w:val="af6"/>
          <w:rFonts w:eastAsia="Guttman Hodes"/>
          <w:rtl/>
        </w:rPr>
        <w:fldChar w:fldCharType="end"/>
      </w:r>
      <w:r>
        <w:rPr>
          <w:rFonts w:hint="cs"/>
          <w:rtl/>
        </w:rPr>
        <w:t xml:space="preserve"> בדברי </w:t>
      </w:r>
      <w:r>
        <w:rPr>
          <w:rStyle w:val="af8"/>
          <w:rFonts w:hint="cs"/>
          <w:rtl/>
        </w:rPr>
        <w:t>הלח"מ</w:t>
      </w:r>
      <w:r>
        <w:rPr>
          <w:rFonts w:hint="cs"/>
          <w:rtl/>
        </w:rPr>
        <w:t>.</w:t>
      </w:r>
      <w:bookmarkEnd w:id="5801"/>
    </w:p>
    <w:p w:rsidR="0099372C" w:rsidRDefault="0099372C" w:rsidP="0099372C">
      <w:pPr>
        <w:pStyle w:val="a2"/>
        <w:rPr>
          <w:rtl/>
        </w:rPr>
      </w:pPr>
      <w:bookmarkStart w:id="5807" w:name="_Toc50999779"/>
      <w:bookmarkStart w:id="5808" w:name="_Toc51010721"/>
      <w:bookmarkStart w:id="5809" w:name="_Toc51013197"/>
      <w:bookmarkStart w:id="5810" w:name="_Toc51015277"/>
      <w:bookmarkStart w:id="5811" w:name="_Toc51052058"/>
      <w:bookmarkStart w:id="5812" w:name="_Toc51065667"/>
      <w:bookmarkStart w:id="5813" w:name="_Toc51066439"/>
      <w:bookmarkStart w:id="5814" w:name="_Toc51073740"/>
      <w:bookmarkStart w:id="5815" w:name="_Toc87388976"/>
      <w:r>
        <w:rPr>
          <w:rFonts w:hint="cs"/>
          <w:rtl/>
        </w:rPr>
        <w:t>דברי הטור בקיצור פסקי הרא"ש דהאב מיפר ביום מיתת הבעל</w:t>
      </w:r>
      <w:bookmarkEnd w:id="5807"/>
      <w:bookmarkEnd w:id="5808"/>
      <w:bookmarkEnd w:id="5809"/>
      <w:bookmarkEnd w:id="5810"/>
      <w:bookmarkEnd w:id="5811"/>
      <w:bookmarkEnd w:id="5812"/>
      <w:bookmarkEnd w:id="5813"/>
      <w:bookmarkEnd w:id="5814"/>
      <w:bookmarkEnd w:id="5815"/>
    </w:p>
    <w:p w:rsidR="0099372C" w:rsidRDefault="0099372C" w:rsidP="00895E85">
      <w:pPr>
        <w:pStyle w:val="a"/>
        <w:rPr>
          <w:rtl/>
        </w:rPr>
      </w:pPr>
      <w:r w:rsidRPr="00686E67">
        <w:rPr>
          <w:rStyle w:val="af8"/>
          <w:rFonts w:hint="cs"/>
          <w:rtl/>
        </w:rPr>
        <w:t>והטור בקיצור פסקי הרא"ש</w:t>
      </w:r>
      <w:r>
        <w:rPr>
          <w:rFonts w:hint="cs"/>
          <w:rtl/>
        </w:rPr>
        <w:t xml:space="preserve"> </w:t>
      </w:r>
      <w:r w:rsidRPr="00B1290A">
        <w:rPr>
          <w:rStyle w:val="af6"/>
          <w:rFonts w:eastAsia="Guttman Hodes" w:hint="cs"/>
          <w:rtl/>
        </w:rPr>
        <w:t xml:space="preserve">(סי' ב') </w:t>
      </w:r>
      <w:r>
        <w:rPr>
          <w:rFonts w:hint="cs"/>
          <w:rtl/>
        </w:rPr>
        <w:t xml:space="preserve">כתב דבכל האופנים דאמרינן </w:t>
      </w:r>
      <w:r>
        <w:rPr>
          <w:rtl/>
        </w:rPr>
        <w:t>נתרוקנה</w:t>
      </w:r>
      <w:r>
        <w:rPr>
          <w:rFonts w:hint="cs"/>
          <w:rtl/>
        </w:rPr>
        <w:t>,</w:t>
      </w:r>
      <w:r>
        <w:rPr>
          <w:rtl/>
        </w:rPr>
        <w:t xml:space="preserve"> </w:t>
      </w:r>
      <w:r>
        <w:rPr>
          <w:rFonts w:hint="cs"/>
          <w:rtl/>
        </w:rPr>
        <w:t xml:space="preserve">האב צריך להפר ביום מיתת הבעל, </w:t>
      </w:r>
      <w:r w:rsidRPr="00B1290A">
        <w:rPr>
          <w:rStyle w:val="afa"/>
          <w:rFonts w:hint="cs"/>
          <w:rtl/>
        </w:rPr>
        <w:t xml:space="preserve">[ומשמע דס"ל </w:t>
      </w:r>
      <w:r w:rsidRPr="00B1290A">
        <w:rPr>
          <w:rStyle w:val="affa"/>
          <w:rFonts w:hint="cs"/>
          <w:rtl/>
        </w:rPr>
        <w:t>דהרא"ש</w:t>
      </w:r>
      <w:r w:rsidRPr="00B1290A">
        <w:rPr>
          <w:rStyle w:val="afa"/>
          <w:rFonts w:hint="cs"/>
          <w:rtl/>
        </w:rPr>
        <w:t xml:space="preserve"> מודה </w:t>
      </w:r>
      <w:r w:rsidRPr="00B1290A">
        <w:rPr>
          <w:rStyle w:val="affa"/>
          <w:rFonts w:hint="cs"/>
          <w:rtl/>
        </w:rPr>
        <w:t>להרמב"ם</w:t>
      </w:r>
      <w:r w:rsidRPr="00B1290A">
        <w:rPr>
          <w:rStyle w:val="afa"/>
          <w:rFonts w:hint="cs"/>
          <w:rtl/>
        </w:rPr>
        <w:t xml:space="preserve"> ולכן יכול להפר רק ביום שמעו],</w:t>
      </w:r>
      <w:r>
        <w:rPr>
          <w:rFonts w:hint="cs"/>
          <w:rtl/>
        </w:rPr>
        <w:t xml:space="preserve"> ועי' </w:t>
      </w:r>
      <w:r w:rsidRPr="00686E67">
        <w:rPr>
          <w:rStyle w:val="af8"/>
          <w:rFonts w:hint="cs"/>
          <w:rtl/>
        </w:rPr>
        <w:t>בהג' תפארת למשה</w:t>
      </w:r>
      <w:r>
        <w:rPr>
          <w:rFonts w:hint="cs"/>
          <w:rtl/>
        </w:rPr>
        <w:t xml:space="preserve"> </w:t>
      </w:r>
      <w:r w:rsidRPr="00B1290A">
        <w:rPr>
          <w:rStyle w:val="af6"/>
          <w:rFonts w:eastAsia="Guttman Hodes" w:hint="cs"/>
          <w:rtl/>
        </w:rPr>
        <w:t xml:space="preserve">(נד' במהדו' עוז והדר) </w:t>
      </w:r>
      <w:r>
        <w:rPr>
          <w:rFonts w:hint="cs"/>
          <w:rtl/>
        </w:rPr>
        <w:t xml:space="preserve">דהקשה דהרי </w:t>
      </w:r>
      <w:r w:rsidRPr="00686E67">
        <w:rPr>
          <w:rStyle w:val="af8"/>
          <w:rFonts w:hint="cs"/>
          <w:rtl/>
        </w:rPr>
        <w:t>הרא"ש</w:t>
      </w:r>
      <w:r>
        <w:rPr>
          <w:rFonts w:hint="cs"/>
          <w:rtl/>
        </w:rPr>
        <w:t xml:space="preserve"> </w:t>
      </w:r>
      <w:r w:rsidRPr="00173A28">
        <w:rPr>
          <w:rStyle w:val="af6"/>
          <w:rFonts w:eastAsia="Guttman Hodes" w:hint="cs"/>
          <w:rtl/>
        </w:rPr>
        <w:t xml:space="preserve">(עי' אות </w:t>
      </w:r>
      <w:r w:rsidRPr="00173A28">
        <w:rPr>
          <w:rStyle w:val="af6"/>
          <w:rFonts w:eastAsia="Guttman Hodes"/>
          <w:rtl/>
        </w:rPr>
        <w:fldChar w:fldCharType="begin"/>
      </w:r>
      <w:r w:rsidRPr="00173A28">
        <w:rPr>
          <w:rStyle w:val="af6"/>
          <w:rFonts w:eastAsia="Guttman Hodes"/>
          <w:rtl/>
        </w:rPr>
        <w:instrText xml:space="preserve"> </w:instrText>
      </w:r>
      <w:r w:rsidRPr="00173A28">
        <w:rPr>
          <w:rStyle w:val="af6"/>
          <w:rFonts w:eastAsia="Guttman Hodes" w:hint="cs"/>
        </w:rPr>
        <w:instrText>REF</w:instrText>
      </w:r>
      <w:r w:rsidRPr="00173A28">
        <w:rPr>
          <w:rStyle w:val="af6"/>
          <w:rFonts w:eastAsia="Guttman Hodes" w:hint="cs"/>
          <w:rtl/>
        </w:rPr>
        <w:instrText xml:space="preserve"> _</w:instrText>
      </w:r>
      <w:r w:rsidRPr="00173A28">
        <w:rPr>
          <w:rStyle w:val="af6"/>
          <w:rFonts w:eastAsia="Guttman Hodes" w:hint="cs"/>
        </w:rPr>
        <w:instrText>Ref50998279 \r \h</w:instrText>
      </w:r>
      <w:r w:rsidRPr="00173A28">
        <w:rPr>
          <w:rStyle w:val="af6"/>
          <w:rFonts w:eastAsia="Guttman Hodes"/>
          <w:rtl/>
        </w:rPr>
        <w:instrText xml:space="preserve"> </w:instrText>
      </w:r>
      <w:r w:rsidRPr="00173A28">
        <w:rPr>
          <w:rStyle w:val="af6"/>
          <w:rFonts w:eastAsia="Guttman Hodes"/>
          <w:rtl/>
        </w:rPr>
      </w:r>
      <w:r w:rsidRPr="00173A28">
        <w:rPr>
          <w:rStyle w:val="af6"/>
          <w:rFonts w:eastAsia="Guttman Hodes"/>
          <w:rtl/>
        </w:rPr>
        <w:fldChar w:fldCharType="separate"/>
      </w:r>
      <w:r w:rsidR="00B35288">
        <w:rPr>
          <w:rStyle w:val="af6"/>
          <w:rFonts w:eastAsia="Guttman Hodes"/>
          <w:cs/>
        </w:rPr>
        <w:t>‎</w:t>
      </w:r>
      <w:r w:rsidR="00B35288">
        <w:rPr>
          <w:rStyle w:val="af6"/>
          <w:rFonts w:eastAsia="Guttman Hodes"/>
          <w:rtl/>
        </w:rPr>
        <w:t>לב)</w:t>
      </w:r>
      <w:r w:rsidRPr="00173A28">
        <w:rPr>
          <w:rStyle w:val="af6"/>
          <w:rFonts w:eastAsia="Guttman Hodes"/>
          <w:rtl/>
        </w:rPr>
        <w:fldChar w:fldCharType="end"/>
      </w:r>
      <w:r>
        <w:rPr>
          <w:rFonts w:hint="cs"/>
          <w:rtl/>
        </w:rPr>
        <w:t xml:space="preserve"> עצמו כתב דאף לאחר יום מיתת הבעל אפשר להפר, וע"ע בדברי </w:t>
      </w:r>
      <w:r w:rsidRPr="00686E67">
        <w:rPr>
          <w:rStyle w:val="af8"/>
          <w:rFonts w:hint="cs"/>
          <w:rtl/>
        </w:rPr>
        <w:t>הקרבן נתנאל</w:t>
      </w:r>
      <w:r>
        <w:rPr>
          <w:rFonts w:hint="cs"/>
          <w:rtl/>
        </w:rPr>
        <w:t xml:space="preserve"> </w:t>
      </w:r>
      <w:r w:rsidRPr="00B1290A">
        <w:rPr>
          <w:rStyle w:val="af6"/>
          <w:rFonts w:eastAsia="Guttman Hodes" w:hint="cs"/>
          <w:rtl/>
        </w:rPr>
        <w:t>(על הרא"ש או' ד')</w:t>
      </w:r>
      <w:r>
        <w:rPr>
          <w:rFonts w:hint="cs"/>
          <w:rtl/>
        </w:rPr>
        <w:t>.</w:t>
      </w:r>
    </w:p>
    <w:p w:rsidR="0099372C" w:rsidRPr="005B50F4" w:rsidRDefault="0099372C" w:rsidP="0099372C">
      <w:pPr>
        <w:pStyle w:val="a2"/>
        <w:rPr>
          <w:rtl/>
        </w:rPr>
      </w:pPr>
    </w:p>
    <w:p w:rsidR="0099372C" w:rsidRDefault="0099372C" w:rsidP="0099372C">
      <w:pPr>
        <w:pStyle w:val="afd"/>
        <w:rPr>
          <w:rtl/>
        </w:rPr>
      </w:pPr>
      <w:bookmarkStart w:id="5816" w:name="_Toc50903814"/>
      <w:bookmarkStart w:id="5817" w:name="_Toc50939294"/>
      <w:bookmarkStart w:id="5818" w:name="_Toc50972888"/>
      <w:bookmarkStart w:id="5819" w:name="_Toc50976713"/>
      <w:bookmarkStart w:id="5820" w:name="_Toc50980476"/>
      <w:bookmarkStart w:id="5821" w:name="_Toc50999780"/>
      <w:bookmarkStart w:id="5822" w:name="_Toc51010722"/>
      <w:bookmarkStart w:id="5823" w:name="_Toc51013198"/>
      <w:bookmarkStart w:id="5824" w:name="_Toc51015278"/>
      <w:bookmarkStart w:id="5825" w:name="_Toc51052059"/>
      <w:bookmarkStart w:id="5826" w:name="_Toc51065668"/>
      <w:bookmarkStart w:id="5827" w:name="_Toc51066440"/>
      <w:bookmarkStart w:id="5828" w:name="_Toc51073741"/>
      <w:bookmarkStart w:id="5829" w:name="_Toc50582994"/>
      <w:bookmarkStart w:id="5830" w:name="_Toc50714526"/>
      <w:bookmarkStart w:id="5831" w:name="_Toc50734360"/>
      <w:bookmarkStart w:id="5832" w:name="_Toc87388977"/>
      <w:bookmarkEnd w:id="5254"/>
      <w:bookmarkEnd w:id="5255"/>
      <w:bookmarkEnd w:id="5802"/>
      <w:bookmarkEnd w:id="5803"/>
      <w:bookmarkEnd w:id="5804"/>
      <w:bookmarkEnd w:id="5805"/>
      <w:bookmarkEnd w:id="5806"/>
      <w:r>
        <w:rPr>
          <w:rFonts w:hint="cs"/>
          <w:rtl/>
        </w:rPr>
        <w:lastRenderedPageBreak/>
        <w:t>דעת הסוברים דהאב מיפר את כל הנדר</w:t>
      </w:r>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32"/>
    </w:p>
    <w:p w:rsidR="0099372C" w:rsidRDefault="0099372C" w:rsidP="0099372C">
      <w:pPr>
        <w:pStyle w:val="1"/>
        <w:rPr>
          <w:rtl/>
        </w:rPr>
      </w:pPr>
      <w:bookmarkStart w:id="5833" w:name="_Toc50903815"/>
      <w:bookmarkStart w:id="5834" w:name="_Toc50939295"/>
      <w:bookmarkStart w:id="5835" w:name="_Toc50972889"/>
      <w:bookmarkStart w:id="5836" w:name="_Toc50976714"/>
      <w:bookmarkStart w:id="5837" w:name="_Toc50980477"/>
      <w:bookmarkStart w:id="5838" w:name="_Toc50999781"/>
      <w:bookmarkStart w:id="5839" w:name="_Toc51010723"/>
      <w:bookmarkStart w:id="5840" w:name="_Toc51013199"/>
      <w:bookmarkStart w:id="5841" w:name="_Toc51015279"/>
      <w:bookmarkStart w:id="5842" w:name="_Toc51052060"/>
      <w:bookmarkStart w:id="5843" w:name="_Toc51065669"/>
      <w:bookmarkStart w:id="5844" w:name="_Toc51066441"/>
      <w:bookmarkStart w:id="5845" w:name="_Toc51073742"/>
      <w:bookmarkStart w:id="5846" w:name="_Toc87388978"/>
      <w:r>
        <w:rPr>
          <w:rFonts w:hint="cs"/>
          <w:rtl/>
        </w:rPr>
        <w:t>דברי הרשב"א</w:t>
      </w:r>
      <w:bookmarkEnd w:id="5084"/>
      <w:bookmarkEnd w:id="5256"/>
      <w:bookmarkEnd w:id="5829"/>
      <w:bookmarkEnd w:id="5830"/>
      <w:bookmarkEnd w:id="5831"/>
      <w:r>
        <w:rPr>
          <w:rFonts w:hint="cs"/>
          <w:rtl/>
        </w:rPr>
        <w:t xml:space="preserve"> והר"ן והרא"ש דבהפר הבעל ומת האב מיפר הכל</w:t>
      </w:r>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p>
    <w:p w:rsidR="0099372C" w:rsidRPr="00E77ED0" w:rsidRDefault="0099372C" w:rsidP="0099372C">
      <w:pPr>
        <w:pStyle w:val="a2"/>
        <w:rPr>
          <w:rtl/>
        </w:rPr>
      </w:pPr>
      <w:bookmarkStart w:id="5847" w:name="_Toc50398185"/>
      <w:bookmarkStart w:id="5848" w:name="_Toc50533492"/>
      <w:bookmarkStart w:id="5849" w:name="_Toc50582995"/>
      <w:bookmarkStart w:id="5850" w:name="_Toc50714527"/>
      <w:bookmarkStart w:id="5851" w:name="_Toc50734361"/>
      <w:bookmarkStart w:id="5852" w:name="_Toc50903816"/>
      <w:bookmarkStart w:id="5853" w:name="_Toc50939296"/>
      <w:bookmarkStart w:id="5854" w:name="_Toc50972890"/>
      <w:bookmarkStart w:id="5855" w:name="_Toc50976715"/>
      <w:bookmarkStart w:id="5856" w:name="_Toc50980478"/>
      <w:bookmarkStart w:id="5857" w:name="_Toc50999782"/>
      <w:bookmarkStart w:id="5858" w:name="_Toc51010724"/>
      <w:bookmarkStart w:id="5859" w:name="_Toc51013200"/>
      <w:bookmarkStart w:id="5860" w:name="_Toc51015280"/>
      <w:bookmarkStart w:id="5861" w:name="_Toc51052061"/>
      <w:bookmarkStart w:id="5862" w:name="_Toc51065670"/>
      <w:bookmarkStart w:id="5863" w:name="_Toc51066442"/>
      <w:bookmarkStart w:id="5864" w:name="_Toc51073743"/>
      <w:bookmarkStart w:id="5865" w:name="_Toc87388979"/>
      <w:r>
        <w:rPr>
          <w:rFonts w:hint="cs"/>
          <w:rtl/>
        </w:rPr>
        <w:t xml:space="preserve">דברי הרשב"א </w:t>
      </w:r>
      <w:bookmarkEnd w:id="5847"/>
      <w:bookmarkEnd w:id="5848"/>
      <w:bookmarkEnd w:id="5849"/>
      <w:bookmarkEnd w:id="5850"/>
      <w:bookmarkEnd w:id="5851"/>
      <w:bookmarkEnd w:id="5852"/>
      <w:bookmarkEnd w:id="5853"/>
      <w:bookmarkEnd w:id="5854"/>
      <w:bookmarkEnd w:id="5855"/>
      <w:bookmarkEnd w:id="5856"/>
      <w:r>
        <w:rPr>
          <w:rFonts w:hint="cs"/>
          <w:rtl/>
        </w:rPr>
        <w:t>והר"ן והרא"ש והראמ"ה דבהפר הבעל ומת האב חוזר ומיפר את חלק הבעל</w:t>
      </w:r>
      <w:bookmarkEnd w:id="5857"/>
      <w:bookmarkEnd w:id="5858"/>
      <w:bookmarkEnd w:id="5859"/>
      <w:bookmarkEnd w:id="5860"/>
      <w:bookmarkEnd w:id="5861"/>
      <w:bookmarkEnd w:id="5862"/>
      <w:bookmarkEnd w:id="5863"/>
      <w:bookmarkEnd w:id="5864"/>
      <w:bookmarkEnd w:id="5865"/>
    </w:p>
    <w:p w:rsidR="0099372C" w:rsidRDefault="0099372C" w:rsidP="00895E85">
      <w:pPr>
        <w:pStyle w:val="a"/>
      </w:pPr>
      <w:r>
        <w:rPr>
          <w:rFonts w:hint="cs"/>
          <w:rtl/>
        </w:rPr>
        <w:t xml:space="preserve">כתבו </w:t>
      </w:r>
      <w:r w:rsidRPr="00A2765B">
        <w:rPr>
          <w:rStyle w:val="af8"/>
          <w:rFonts w:hint="cs"/>
          <w:rtl/>
        </w:rPr>
        <w:t>הרשב"א</w:t>
      </w:r>
      <w:r>
        <w:rPr>
          <w:rFonts w:hint="cs"/>
          <w:rtl/>
        </w:rPr>
        <w:t xml:space="preserve"> </w:t>
      </w:r>
      <w:r w:rsidRPr="00E77ED0">
        <w:rPr>
          <w:rStyle w:val="af6"/>
          <w:rFonts w:eastAsia="Guttman Hodes" w:hint="cs"/>
          <w:rtl/>
        </w:rPr>
        <w:t xml:space="preserve">(ד"ה </w:t>
      </w:r>
      <w:r w:rsidRPr="00E77ED0">
        <w:rPr>
          <w:rStyle w:val="af6"/>
          <w:rFonts w:eastAsia="Guttman Hodes"/>
          <w:rtl/>
        </w:rPr>
        <w:t>שמע אביה</w:t>
      </w:r>
      <w:r w:rsidRPr="00E77ED0">
        <w:rPr>
          <w:rStyle w:val="af6"/>
          <w:rFonts w:eastAsia="Guttman Hodes" w:hint="cs"/>
          <w:rtl/>
        </w:rPr>
        <w:t xml:space="preserve">) </w:t>
      </w:r>
      <w:r>
        <w:rPr>
          <w:rStyle w:val="af8"/>
          <w:rFonts w:hint="cs"/>
          <w:rtl/>
        </w:rPr>
        <w:t>ו</w:t>
      </w:r>
      <w:r w:rsidRPr="00A475FC">
        <w:rPr>
          <w:rStyle w:val="af8"/>
          <w:rFonts w:hint="cs"/>
          <w:rtl/>
        </w:rPr>
        <w:t>הר"ן</w:t>
      </w:r>
      <w:r>
        <w:rPr>
          <w:rFonts w:hint="cs"/>
          <w:rtl/>
        </w:rPr>
        <w:t xml:space="preserve"> </w:t>
      </w:r>
      <w:r w:rsidRPr="00E36C17">
        <w:rPr>
          <w:rStyle w:val="af6"/>
          <w:rFonts w:eastAsia="Guttman Hodes" w:hint="cs"/>
          <w:rtl/>
        </w:rPr>
        <w:t>(ד"ה ת"ש)</w:t>
      </w:r>
      <w:r>
        <w:rPr>
          <w:rFonts w:hint="cs"/>
          <w:rtl/>
        </w:rPr>
        <w:t xml:space="preserve"> </w:t>
      </w:r>
      <w:r>
        <w:rPr>
          <w:rStyle w:val="af8"/>
          <w:rFonts w:hint="cs"/>
          <w:rtl/>
        </w:rPr>
        <w:t>ו</w:t>
      </w:r>
      <w:r w:rsidRPr="006C6A4E">
        <w:rPr>
          <w:rStyle w:val="af8"/>
          <w:rFonts w:hint="cs"/>
          <w:rtl/>
        </w:rPr>
        <w:t xml:space="preserve">הרא"ש </w:t>
      </w:r>
      <w:r w:rsidRPr="007B3FEC">
        <w:rPr>
          <w:rStyle w:val="af8"/>
          <w:rFonts w:hint="cs"/>
          <w:rtl/>
        </w:rPr>
        <w:t xml:space="preserve">בפסקיו </w:t>
      </w:r>
      <w:r w:rsidRPr="006C6A4E">
        <w:rPr>
          <w:rStyle w:val="af6"/>
          <w:rFonts w:eastAsia="Guttman Hodes" w:hint="cs"/>
          <w:rtl/>
        </w:rPr>
        <w:t>(סי' ב')</w:t>
      </w:r>
      <w:r>
        <w:rPr>
          <w:rFonts w:hint="cs"/>
          <w:rtl/>
        </w:rPr>
        <w:t xml:space="preserve"> </w:t>
      </w:r>
      <w:r w:rsidRPr="007B3FEC">
        <w:rPr>
          <w:rStyle w:val="af8"/>
          <w:rFonts w:hint="cs"/>
          <w:rtl/>
        </w:rPr>
        <w:t>ובפי'</w:t>
      </w:r>
      <w:r w:rsidRPr="006C6A4E">
        <w:rPr>
          <w:rStyle w:val="af6"/>
          <w:rFonts w:eastAsia="Guttman Hodes" w:hint="cs"/>
          <w:rtl/>
        </w:rPr>
        <w:t xml:space="preserve"> (ד"ה שמע אביה)</w:t>
      </w:r>
      <w:r w:rsidRPr="00554F2C">
        <w:rPr>
          <w:rStyle w:val="af6"/>
          <w:rFonts w:eastAsia="Guttman Hodes" w:hint="cs"/>
          <w:rtl/>
        </w:rPr>
        <w:t xml:space="preserve"> </w:t>
      </w:r>
      <w:r>
        <w:rPr>
          <w:rStyle w:val="af8"/>
          <w:rFonts w:hint="cs"/>
          <w:rtl/>
        </w:rPr>
        <w:t>ו</w:t>
      </w:r>
      <w:r w:rsidRPr="00C36903">
        <w:rPr>
          <w:rStyle w:val="af8"/>
          <w:rFonts w:hint="cs"/>
          <w:rtl/>
        </w:rPr>
        <w:t>הר"א מן ההר</w:t>
      </w:r>
      <w:r>
        <w:rPr>
          <w:rFonts w:hint="cs"/>
          <w:rtl/>
        </w:rPr>
        <w:t xml:space="preserve"> </w:t>
      </w:r>
      <w:r w:rsidRPr="0012318E">
        <w:rPr>
          <w:rStyle w:val="af6"/>
          <w:rFonts w:eastAsia="Guttman Hodes" w:hint="cs"/>
          <w:rtl/>
        </w:rPr>
        <w:t xml:space="preserve">(עי' אות </w:t>
      </w:r>
      <w:r w:rsidRPr="0012318E">
        <w:rPr>
          <w:rStyle w:val="af6"/>
          <w:rFonts w:eastAsia="Guttman Hodes"/>
          <w:rtl/>
        </w:rPr>
        <w:fldChar w:fldCharType="begin"/>
      </w:r>
      <w:r w:rsidRPr="0012318E">
        <w:rPr>
          <w:rStyle w:val="af6"/>
          <w:rFonts w:eastAsia="Guttman Hodes"/>
          <w:rtl/>
        </w:rPr>
        <w:instrText xml:space="preserve"> </w:instrText>
      </w:r>
      <w:r w:rsidRPr="0012318E">
        <w:rPr>
          <w:rStyle w:val="af6"/>
          <w:rFonts w:eastAsia="Guttman Hodes" w:hint="cs"/>
        </w:rPr>
        <w:instrText>REF</w:instrText>
      </w:r>
      <w:r w:rsidRPr="0012318E">
        <w:rPr>
          <w:rStyle w:val="af6"/>
          <w:rFonts w:eastAsia="Guttman Hodes" w:hint="cs"/>
          <w:rtl/>
        </w:rPr>
        <w:instrText xml:space="preserve"> _</w:instrText>
      </w:r>
      <w:r w:rsidRPr="0012318E">
        <w:rPr>
          <w:rStyle w:val="af6"/>
          <w:rFonts w:eastAsia="Guttman Hodes" w:hint="cs"/>
        </w:rPr>
        <w:instrText>Ref50455857 \r \h</w:instrText>
      </w:r>
      <w:r w:rsidRPr="0012318E">
        <w:rPr>
          <w:rStyle w:val="af6"/>
          <w:rFonts w:eastAsia="Guttman Hodes"/>
          <w:rtl/>
        </w:rPr>
        <w:instrText xml:space="preserve"> </w:instrText>
      </w:r>
      <w:r w:rsidRPr="0012318E">
        <w:rPr>
          <w:rStyle w:val="af6"/>
          <w:rFonts w:eastAsia="Guttman Hodes"/>
          <w:rtl/>
        </w:rPr>
      </w:r>
      <w:r w:rsidRPr="0012318E">
        <w:rPr>
          <w:rStyle w:val="af6"/>
          <w:rFonts w:eastAsia="Guttman Hodes"/>
          <w:rtl/>
        </w:rPr>
        <w:fldChar w:fldCharType="separate"/>
      </w:r>
      <w:r w:rsidR="00B35288">
        <w:rPr>
          <w:rStyle w:val="af6"/>
          <w:rFonts w:eastAsia="Guttman Hodes"/>
          <w:cs/>
        </w:rPr>
        <w:t>‎</w:t>
      </w:r>
      <w:r w:rsidR="00B35288">
        <w:rPr>
          <w:rStyle w:val="af6"/>
          <w:rFonts w:eastAsia="Guttman Hodes"/>
          <w:rtl/>
        </w:rPr>
        <w:t>מה)</w:t>
      </w:r>
      <w:r w:rsidRPr="0012318E">
        <w:rPr>
          <w:rStyle w:val="af6"/>
          <w:rFonts w:eastAsia="Guttman Hodes"/>
          <w:rtl/>
        </w:rPr>
        <w:fldChar w:fldCharType="end"/>
      </w:r>
      <w:r>
        <w:rPr>
          <w:rFonts w:hint="cs"/>
          <w:rtl/>
        </w:rPr>
        <w:t xml:space="preserve"> דבהפר הבעל ומת, צריך האב לחזור ולהפר את חלק הבעל, ולא מהני ההפרה שהפר הבעל </w:t>
      </w:r>
      <w:r w:rsidRPr="0005367E">
        <w:rPr>
          <w:rFonts w:hint="cs"/>
          <w:rtl/>
        </w:rPr>
        <w:t>בחייו, ועי' בדברי</w:t>
      </w:r>
      <w:r>
        <w:rPr>
          <w:rStyle w:val="af8"/>
          <w:rFonts w:hint="cs"/>
          <w:rtl/>
        </w:rPr>
        <w:t xml:space="preserve"> </w:t>
      </w:r>
      <w:r w:rsidRPr="00DA26AC">
        <w:rPr>
          <w:rStyle w:val="af8"/>
          <w:rFonts w:hint="cs"/>
          <w:rtl/>
        </w:rPr>
        <w:t>הריטב"א</w:t>
      </w:r>
      <w:r>
        <w:rPr>
          <w:rStyle w:val="af6"/>
          <w:rFonts w:eastAsia="Guttman Hodes" w:hint="cs"/>
          <w:rtl/>
        </w:rPr>
        <w:t xml:space="preserve"> </w:t>
      </w:r>
      <w:r w:rsidRPr="009C675E">
        <w:rPr>
          <w:rStyle w:val="af6"/>
          <w:rFonts w:eastAsia="Guttman Hodes" w:hint="cs"/>
          <w:rtl/>
        </w:rPr>
        <w:t xml:space="preserve">(עי' אות </w:t>
      </w:r>
      <w:r w:rsidRPr="009C675E">
        <w:rPr>
          <w:rStyle w:val="af6"/>
          <w:rFonts w:eastAsia="Guttman Hodes"/>
          <w:rtl/>
        </w:rPr>
        <w:fldChar w:fldCharType="begin"/>
      </w:r>
      <w:r w:rsidRPr="009C675E">
        <w:rPr>
          <w:rStyle w:val="af6"/>
          <w:rFonts w:eastAsia="Guttman Hodes"/>
          <w:rtl/>
        </w:rPr>
        <w:instrText xml:space="preserve"> </w:instrText>
      </w:r>
      <w:r w:rsidRPr="009C675E">
        <w:rPr>
          <w:rStyle w:val="af6"/>
          <w:rFonts w:eastAsia="Guttman Hodes" w:hint="cs"/>
        </w:rPr>
        <w:instrText>REF</w:instrText>
      </w:r>
      <w:r w:rsidRPr="009C675E">
        <w:rPr>
          <w:rStyle w:val="af6"/>
          <w:rFonts w:eastAsia="Guttman Hodes" w:hint="cs"/>
          <w:rtl/>
        </w:rPr>
        <w:instrText xml:space="preserve"> _</w:instrText>
      </w:r>
      <w:r w:rsidRPr="009C675E">
        <w:rPr>
          <w:rStyle w:val="af6"/>
          <w:rFonts w:eastAsia="Guttman Hodes" w:hint="cs"/>
        </w:rPr>
        <w:instrText>Ref51002543 \r \h</w:instrText>
      </w:r>
      <w:r w:rsidRPr="009C675E">
        <w:rPr>
          <w:rStyle w:val="af6"/>
          <w:rFonts w:eastAsia="Guttman Hodes"/>
          <w:rtl/>
        </w:rPr>
        <w:instrText xml:space="preserve"> </w:instrText>
      </w:r>
      <w:r w:rsidRPr="009C675E">
        <w:rPr>
          <w:rStyle w:val="af6"/>
          <w:rFonts w:eastAsia="Guttman Hodes"/>
          <w:rtl/>
        </w:rPr>
      </w:r>
      <w:r w:rsidRPr="009C675E">
        <w:rPr>
          <w:rStyle w:val="af6"/>
          <w:rFonts w:eastAsia="Guttman Hodes"/>
          <w:rtl/>
        </w:rPr>
        <w:fldChar w:fldCharType="separate"/>
      </w:r>
      <w:r w:rsidR="00B35288">
        <w:rPr>
          <w:rStyle w:val="af6"/>
          <w:rFonts w:eastAsia="Guttman Hodes"/>
          <w:cs/>
        </w:rPr>
        <w:t>‎</w:t>
      </w:r>
      <w:r w:rsidR="00B35288">
        <w:rPr>
          <w:rStyle w:val="af6"/>
          <w:rFonts w:eastAsia="Guttman Hodes"/>
          <w:rtl/>
        </w:rPr>
        <w:t>מח)</w:t>
      </w:r>
      <w:r w:rsidRPr="009C675E">
        <w:rPr>
          <w:rStyle w:val="af6"/>
          <w:rFonts w:eastAsia="Guttman Hodes"/>
          <w:rtl/>
        </w:rPr>
        <w:fldChar w:fldCharType="end"/>
      </w:r>
      <w:r>
        <w:rPr>
          <w:rFonts w:hint="cs"/>
          <w:rtl/>
        </w:rPr>
        <w:t>.</w:t>
      </w:r>
    </w:p>
    <w:p w:rsidR="0099372C" w:rsidRDefault="0099372C" w:rsidP="0099372C">
      <w:pPr>
        <w:pStyle w:val="a2"/>
        <w:rPr>
          <w:rtl/>
        </w:rPr>
      </w:pPr>
      <w:bookmarkStart w:id="5866" w:name="_Toc51010725"/>
      <w:bookmarkStart w:id="5867" w:name="_Toc51013201"/>
      <w:bookmarkStart w:id="5868" w:name="_Toc51015281"/>
      <w:bookmarkStart w:id="5869" w:name="_Toc51052062"/>
      <w:bookmarkStart w:id="5870" w:name="_Toc51065671"/>
      <w:bookmarkStart w:id="5871" w:name="_Toc51066443"/>
      <w:bookmarkStart w:id="5872" w:name="_Toc51073744"/>
      <w:bookmarkStart w:id="5873" w:name="_Toc50999783"/>
      <w:bookmarkStart w:id="5874" w:name="_Toc87388980"/>
      <w:r>
        <w:rPr>
          <w:rFonts w:hint="cs"/>
          <w:rtl/>
        </w:rPr>
        <w:t>ביאר הרשב"א דלא נגמרה הפרתו בחייו בטלה כשמת דהא האב והבעל צריכים להפר בבת אחת</w:t>
      </w:r>
      <w:bookmarkEnd w:id="5866"/>
      <w:bookmarkEnd w:id="5867"/>
      <w:bookmarkEnd w:id="5868"/>
      <w:bookmarkEnd w:id="5869"/>
      <w:bookmarkEnd w:id="5870"/>
      <w:bookmarkEnd w:id="5871"/>
      <w:bookmarkEnd w:id="5872"/>
      <w:bookmarkEnd w:id="5874"/>
      <w:r>
        <w:rPr>
          <w:rFonts w:hint="cs"/>
          <w:rtl/>
        </w:rPr>
        <w:t xml:space="preserve"> </w:t>
      </w:r>
    </w:p>
    <w:p w:rsidR="0099372C" w:rsidRDefault="0099372C" w:rsidP="00895E85">
      <w:pPr>
        <w:pStyle w:val="a"/>
        <w:rPr>
          <w:rtl/>
        </w:rPr>
      </w:pPr>
      <w:bookmarkStart w:id="5875" w:name="_Toc50999784"/>
      <w:bookmarkEnd w:id="5873"/>
      <w:r>
        <w:rPr>
          <w:rFonts w:hint="cs"/>
          <w:rtl/>
        </w:rPr>
        <w:t xml:space="preserve">וביאר </w:t>
      </w:r>
      <w:r w:rsidRPr="004C678C">
        <w:rPr>
          <w:rStyle w:val="af8"/>
          <w:rFonts w:hint="cs"/>
          <w:rtl/>
        </w:rPr>
        <w:t>הרשב"א</w:t>
      </w:r>
      <w:r>
        <w:rPr>
          <w:rFonts w:hint="cs"/>
          <w:rtl/>
        </w:rPr>
        <w:t xml:space="preserve"> </w:t>
      </w:r>
      <w:r w:rsidRPr="00CE7D7C">
        <w:rPr>
          <w:rStyle w:val="af6"/>
          <w:rFonts w:eastAsia="Guttman Hodes" w:hint="cs"/>
          <w:rtl/>
        </w:rPr>
        <w:t>(ד"ה  שמע אביה)</w:t>
      </w:r>
      <w:r>
        <w:rPr>
          <w:rFonts w:hint="cs"/>
          <w:rtl/>
        </w:rPr>
        <w:t xml:space="preserve"> דהפרת הבעל אינה הפרה, דכיון שלא נגמרה בחייו בטלה הפרתו לאחר שמת, וכדאיתא בגמ' לעיל </w:t>
      </w:r>
      <w:r w:rsidRPr="00CE7D7C">
        <w:rPr>
          <w:rStyle w:val="af6"/>
          <w:rFonts w:eastAsia="Guttman Hodes" w:hint="cs"/>
          <w:rtl/>
        </w:rPr>
        <w:t>(סז.)</w:t>
      </w:r>
      <w:r>
        <w:rPr>
          <w:rFonts w:hint="cs"/>
          <w:rtl/>
        </w:rPr>
        <w:t xml:space="preserve"> דהאב והבעל צריכים להפר בבת אחת, דהיינו שההפרה של שניהם תהיה בשעה ששניהם ראויים להפר, ולכן צריך האב לחזור ולהפר את חלק הבעל, דבטלה הפרתו, והוסיף </w:t>
      </w:r>
      <w:r w:rsidRPr="00425314">
        <w:rPr>
          <w:rStyle w:val="af8"/>
          <w:rFonts w:hint="cs"/>
          <w:rtl/>
        </w:rPr>
        <w:t>הרשב"א</w:t>
      </w:r>
      <w:r>
        <w:rPr>
          <w:rStyle w:val="af8"/>
          <w:rFonts w:hint="cs"/>
          <w:rtl/>
        </w:rPr>
        <w:t xml:space="preserve"> לעיל </w:t>
      </w:r>
      <w:r w:rsidRPr="00CE7D7C">
        <w:rPr>
          <w:rStyle w:val="af6"/>
          <w:rFonts w:eastAsia="Guttman Hodes" w:hint="cs"/>
          <w:rtl/>
        </w:rPr>
        <w:t>(סז. ד"ה וחזר, הובא בסימן ב</w:t>
      </w:r>
      <w:r w:rsidRPr="00CE7D7C">
        <w:rPr>
          <w:rStyle w:val="af6"/>
          <w:rFonts w:eastAsia="Guttman Hodes"/>
          <w:rtl/>
        </w:rPr>
        <w:t>'</w:t>
      </w:r>
      <w:r w:rsidRPr="00CE7D7C">
        <w:rPr>
          <w:rStyle w:val="af6"/>
          <w:rFonts w:eastAsia="Guttman Hodes" w:hint="cs"/>
          <w:rtl/>
        </w:rPr>
        <w:t xml:space="preserve"> אות ט') </w:t>
      </w:r>
      <w:r>
        <w:rPr>
          <w:rFonts w:hint="cs"/>
          <w:rtl/>
        </w:rPr>
        <w:t>דאם לאחר מיתת הבעל היה האב מיפר רק את חלקו, לא הייתה הפרתו מצטרפת להפרת הבעל, כיון שהם צריכים להפר בבת אחת.</w:t>
      </w:r>
    </w:p>
    <w:p w:rsidR="0099372C" w:rsidRDefault="0099372C" w:rsidP="0099372C">
      <w:pPr>
        <w:pStyle w:val="a2"/>
        <w:rPr>
          <w:rtl/>
        </w:rPr>
      </w:pPr>
      <w:bookmarkStart w:id="5876" w:name="_Toc51010726"/>
      <w:bookmarkStart w:id="5877" w:name="_Toc51013202"/>
      <w:bookmarkStart w:id="5878" w:name="_Toc51015282"/>
      <w:bookmarkStart w:id="5879" w:name="_Toc51052063"/>
      <w:bookmarkStart w:id="5880" w:name="_Toc51065672"/>
      <w:bookmarkStart w:id="5881" w:name="_Toc51066444"/>
      <w:bookmarkStart w:id="5882" w:name="_Toc51073745"/>
      <w:bookmarkStart w:id="5883" w:name="_Toc87388981"/>
      <w:r>
        <w:rPr>
          <w:rFonts w:hint="cs"/>
          <w:rtl/>
        </w:rPr>
        <w:t>ביאור הר"ן והראמ"ה דכשמת הבעל בטלה הפרתו ובטלה אף הקלישות והאב חוזר ומיפר חלקו</w:t>
      </w:r>
      <w:bookmarkEnd w:id="5875"/>
      <w:bookmarkEnd w:id="5876"/>
      <w:bookmarkEnd w:id="5877"/>
      <w:bookmarkEnd w:id="5878"/>
      <w:bookmarkEnd w:id="5879"/>
      <w:bookmarkEnd w:id="5880"/>
      <w:bookmarkEnd w:id="5881"/>
      <w:bookmarkEnd w:id="5882"/>
      <w:bookmarkEnd w:id="5883"/>
    </w:p>
    <w:p w:rsidR="0099372C" w:rsidRDefault="0099372C" w:rsidP="00895E85">
      <w:pPr>
        <w:pStyle w:val="a"/>
        <w:rPr>
          <w:rtl/>
        </w:rPr>
      </w:pPr>
      <w:r w:rsidRPr="00427A95">
        <w:rPr>
          <w:rStyle w:val="af8"/>
          <w:rFonts w:hint="cs"/>
          <w:rtl/>
        </w:rPr>
        <w:t xml:space="preserve">והר"ן </w:t>
      </w:r>
      <w:r w:rsidRPr="00427A95">
        <w:rPr>
          <w:rStyle w:val="af6"/>
          <w:rFonts w:eastAsia="Guttman Hodes" w:hint="cs"/>
          <w:rtl/>
        </w:rPr>
        <w:t>(ד"ה ת"ש)</w:t>
      </w:r>
      <w:r w:rsidRPr="00427A95">
        <w:rPr>
          <w:rFonts w:hint="cs"/>
          <w:rtl/>
        </w:rPr>
        <w:t xml:space="preserve"> </w:t>
      </w:r>
      <w:r w:rsidRPr="00427A95">
        <w:rPr>
          <w:rStyle w:val="af8"/>
          <w:rFonts w:hint="cs"/>
          <w:rtl/>
        </w:rPr>
        <w:t>והר"א מן ההר</w:t>
      </w:r>
      <w:r w:rsidRPr="00427A95">
        <w:rPr>
          <w:rFonts w:hint="cs"/>
          <w:rtl/>
        </w:rPr>
        <w:t xml:space="preserve"> </w:t>
      </w:r>
      <w:r w:rsidRPr="00427A95">
        <w:rPr>
          <w:rStyle w:val="af6"/>
          <w:rFonts w:eastAsia="Guttman Hodes" w:hint="cs"/>
          <w:rtl/>
        </w:rPr>
        <w:t xml:space="preserve">(עי' אות </w:t>
      </w:r>
      <w:r w:rsidRPr="00427A95">
        <w:rPr>
          <w:rStyle w:val="af6"/>
          <w:rFonts w:eastAsia="Guttman Hodes"/>
          <w:rtl/>
        </w:rPr>
        <w:fldChar w:fldCharType="begin"/>
      </w:r>
      <w:r w:rsidRPr="00427A95">
        <w:rPr>
          <w:rStyle w:val="af6"/>
          <w:rFonts w:eastAsia="Guttman Hodes"/>
          <w:rtl/>
        </w:rPr>
        <w:instrText xml:space="preserve"> </w:instrText>
      </w:r>
      <w:r w:rsidRPr="00427A95">
        <w:rPr>
          <w:rStyle w:val="af6"/>
          <w:rFonts w:eastAsia="Guttman Hodes" w:hint="cs"/>
        </w:rPr>
        <w:instrText>REF</w:instrText>
      </w:r>
      <w:r w:rsidRPr="00427A95">
        <w:rPr>
          <w:rStyle w:val="af6"/>
          <w:rFonts w:eastAsia="Guttman Hodes" w:hint="cs"/>
          <w:rtl/>
        </w:rPr>
        <w:instrText xml:space="preserve"> _</w:instrText>
      </w:r>
      <w:r w:rsidRPr="00427A95">
        <w:rPr>
          <w:rStyle w:val="af6"/>
          <w:rFonts w:eastAsia="Guttman Hodes" w:hint="cs"/>
        </w:rPr>
        <w:instrText>Ref50455857 \r \h</w:instrText>
      </w:r>
      <w:r w:rsidRPr="00427A95">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427A95">
        <w:rPr>
          <w:rStyle w:val="af6"/>
          <w:rFonts w:eastAsia="Guttman Hodes"/>
          <w:rtl/>
        </w:rPr>
      </w:r>
      <w:r w:rsidRPr="00427A95">
        <w:rPr>
          <w:rStyle w:val="af6"/>
          <w:rFonts w:eastAsia="Guttman Hodes"/>
          <w:rtl/>
        </w:rPr>
        <w:fldChar w:fldCharType="separate"/>
      </w:r>
      <w:r w:rsidR="00B35288">
        <w:rPr>
          <w:rStyle w:val="af6"/>
          <w:rFonts w:eastAsia="Guttman Hodes"/>
          <w:cs/>
        </w:rPr>
        <w:t>‎</w:t>
      </w:r>
      <w:r w:rsidR="00B35288">
        <w:rPr>
          <w:rStyle w:val="af6"/>
          <w:rFonts w:eastAsia="Guttman Hodes"/>
          <w:rtl/>
        </w:rPr>
        <w:t>מה)</w:t>
      </w:r>
      <w:r w:rsidRPr="00427A95">
        <w:rPr>
          <w:rStyle w:val="af6"/>
          <w:rFonts w:eastAsia="Guttman Hodes"/>
          <w:rtl/>
        </w:rPr>
        <w:fldChar w:fldCharType="end"/>
      </w:r>
      <w:r w:rsidRPr="00427A95">
        <w:rPr>
          <w:rFonts w:hint="cs"/>
          <w:rtl/>
        </w:rPr>
        <w:t xml:space="preserve"> ביארו דכיון שמת הבעל בטלה הפרתו, והוסיף </w:t>
      </w:r>
      <w:r w:rsidRPr="00427A95">
        <w:rPr>
          <w:rStyle w:val="af8"/>
          <w:rFonts w:hint="cs"/>
          <w:rtl/>
        </w:rPr>
        <w:t>הר"ן</w:t>
      </w:r>
      <w:r w:rsidRPr="00427A95">
        <w:rPr>
          <w:rFonts w:hint="cs"/>
          <w:rtl/>
        </w:rPr>
        <w:t xml:space="preserve"> </w:t>
      </w:r>
      <w:r w:rsidRPr="00427A95">
        <w:rPr>
          <w:rStyle w:val="af6"/>
          <w:rFonts w:eastAsia="Guttman Hodes" w:hint="cs"/>
          <w:rtl/>
        </w:rPr>
        <w:t>(ד"ה שמע בעלה [הא'])</w:t>
      </w:r>
      <w:r>
        <w:rPr>
          <w:rFonts w:hint="cs"/>
          <w:rtl/>
        </w:rPr>
        <w:t xml:space="preserve"> דאף הקלישות שבנדר בטלה</w:t>
      </w:r>
      <w:r w:rsidRPr="00427A95">
        <w:rPr>
          <w:rFonts w:hint="cs"/>
          <w:rtl/>
        </w:rPr>
        <w:t xml:space="preserve">, וכ"כ להדיא </w:t>
      </w:r>
      <w:r w:rsidRPr="00427A95">
        <w:rPr>
          <w:rStyle w:val="af8"/>
          <w:rFonts w:hint="cs"/>
          <w:rtl/>
        </w:rPr>
        <w:t>בסמ"ק</w:t>
      </w:r>
      <w:r w:rsidRPr="00427A95">
        <w:rPr>
          <w:rFonts w:hint="cs"/>
          <w:rtl/>
        </w:rPr>
        <w:t xml:space="preserve"> </w:t>
      </w:r>
      <w:r w:rsidRPr="00427A95">
        <w:rPr>
          <w:rStyle w:val="af6"/>
          <w:rFonts w:eastAsia="Guttman Hodes" w:hint="cs"/>
          <w:rtl/>
        </w:rPr>
        <w:t>(מצוה ק"ז, הועתק בקובץ שיטות קמאי נדרים עמ' תר"ב)</w:t>
      </w:r>
      <w:r w:rsidRPr="00427A95">
        <w:rPr>
          <w:rFonts w:hint="cs"/>
          <w:rtl/>
        </w:rPr>
        <w:t xml:space="preserve"> דרק כששניהם חייב הנדר מוקלש ואינה לוקה עליו.</w:t>
      </w:r>
      <w:r w:rsidRPr="00427A95">
        <w:rPr>
          <w:rStyle w:val="afa"/>
          <w:rFonts w:hint="cs"/>
          <w:rtl/>
        </w:rPr>
        <w:t xml:space="preserve"> [ומבואר </w:t>
      </w:r>
      <w:r>
        <w:rPr>
          <w:rStyle w:val="afa"/>
          <w:rFonts w:hint="cs"/>
          <w:rtl/>
        </w:rPr>
        <w:t xml:space="preserve">מדברי </w:t>
      </w:r>
      <w:r w:rsidRPr="00730DE5">
        <w:rPr>
          <w:rStyle w:val="affa"/>
          <w:rFonts w:hint="cs"/>
          <w:rtl/>
        </w:rPr>
        <w:t>הסמ"ק</w:t>
      </w:r>
      <w:r>
        <w:rPr>
          <w:rStyle w:val="afa"/>
          <w:rFonts w:hint="cs"/>
          <w:rtl/>
        </w:rPr>
        <w:t xml:space="preserve"> </w:t>
      </w:r>
      <w:r w:rsidRPr="00427A95">
        <w:rPr>
          <w:rStyle w:val="afa"/>
          <w:rFonts w:hint="cs"/>
          <w:rtl/>
        </w:rPr>
        <w:t>דכל שמת אחד מהם, אף אם המיפר עדיין קיים, מ"מ ההפרה בטלה].</w:t>
      </w:r>
    </w:p>
    <w:p w:rsidR="0099372C" w:rsidRPr="00E36C17" w:rsidRDefault="0099372C" w:rsidP="0099372C">
      <w:pPr>
        <w:pStyle w:val="a2"/>
      </w:pPr>
      <w:bookmarkStart w:id="5884" w:name="_Toc50398190"/>
      <w:bookmarkStart w:id="5885" w:name="_Toc50533493"/>
      <w:bookmarkStart w:id="5886" w:name="_Toc50582996"/>
      <w:bookmarkStart w:id="5887" w:name="_Toc50714528"/>
      <w:bookmarkStart w:id="5888" w:name="_Toc50734362"/>
      <w:bookmarkStart w:id="5889" w:name="_Toc50903817"/>
      <w:bookmarkStart w:id="5890" w:name="_Toc50939297"/>
      <w:bookmarkStart w:id="5891" w:name="_Toc50972891"/>
      <w:bookmarkStart w:id="5892" w:name="_Toc50976716"/>
      <w:bookmarkStart w:id="5893" w:name="_Toc50980479"/>
      <w:bookmarkStart w:id="5894" w:name="_Toc50999785"/>
      <w:bookmarkStart w:id="5895" w:name="_Toc51010727"/>
      <w:bookmarkStart w:id="5896" w:name="_Toc51013203"/>
      <w:bookmarkStart w:id="5897" w:name="_Toc51015283"/>
      <w:bookmarkStart w:id="5898" w:name="_Toc51052064"/>
      <w:bookmarkStart w:id="5899" w:name="_Toc51065673"/>
      <w:bookmarkStart w:id="5900" w:name="_Toc51066445"/>
      <w:bookmarkStart w:id="5901" w:name="_Toc51073746"/>
      <w:bookmarkStart w:id="5902" w:name="_Toc87388982"/>
      <w:r>
        <w:rPr>
          <w:rFonts w:hint="cs"/>
          <w:rtl/>
        </w:rPr>
        <w:t>ביאור הר"ן דאף שבטלה הפרת הבעל מ"מ אינו קיום דגילה בדעתו דלא ניחא ליה בנדר</w:t>
      </w:r>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p>
    <w:p w:rsidR="0099372C" w:rsidRDefault="0099372C" w:rsidP="00895E85">
      <w:pPr>
        <w:pStyle w:val="a"/>
      </w:pPr>
      <w:r>
        <w:rPr>
          <w:rFonts w:hint="cs"/>
          <w:rtl/>
        </w:rPr>
        <w:t xml:space="preserve">והוסיף </w:t>
      </w:r>
      <w:r w:rsidRPr="00E36C17">
        <w:rPr>
          <w:rStyle w:val="af8"/>
          <w:rFonts w:hint="cs"/>
          <w:rtl/>
        </w:rPr>
        <w:t>הר"ן</w:t>
      </w:r>
      <w:r>
        <w:rPr>
          <w:rFonts w:hint="cs"/>
          <w:rtl/>
        </w:rPr>
        <w:t xml:space="preserve"> </w:t>
      </w:r>
      <w:r w:rsidRPr="00E36C17">
        <w:rPr>
          <w:rStyle w:val="af6"/>
          <w:rFonts w:eastAsia="Guttman Hodes" w:hint="cs"/>
          <w:rtl/>
        </w:rPr>
        <w:t>(ד"ה ת"ש)</w:t>
      </w:r>
      <w:r>
        <w:rPr>
          <w:rFonts w:hint="cs"/>
          <w:rtl/>
        </w:rPr>
        <w:t xml:space="preserve"> דאף שהבעל כבר הפר ובטלה הפרתו, מ"מ לא חשיב כהקמה, כיון דהבעל גילה בדעתו דלא ניחא ליה בנדר, ומאי הו"ל למעבד.</w:t>
      </w:r>
    </w:p>
    <w:p w:rsidR="0099372C" w:rsidRPr="00CA33AD" w:rsidRDefault="0099372C" w:rsidP="0099372C">
      <w:pPr>
        <w:pStyle w:val="a2"/>
        <w:rPr>
          <w:rtl/>
        </w:rPr>
      </w:pPr>
      <w:bookmarkStart w:id="5903" w:name="_Toc50999786"/>
      <w:bookmarkStart w:id="5904" w:name="_Toc51010728"/>
      <w:bookmarkStart w:id="5905" w:name="_Toc51013204"/>
      <w:bookmarkStart w:id="5906" w:name="_Toc51015284"/>
      <w:bookmarkStart w:id="5907" w:name="_Toc51052065"/>
      <w:bookmarkStart w:id="5908" w:name="_Toc51065674"/>
      <w:bookmarkStart w:id="5909" w:name="_Toc51066446"/>
      <w:bookmarkStart w:id="5910" w:name="_Toc51073747"/>
      <w:bookmarkStart w:id="5911" w:name="_Toc87388983"/>
      <w:r>
        <w:rPr>
          <w:rFonts w:hint="cs"/>
          <w:rtl/>
        </w:rPr>
        <w:t>ביאור הרא"ש דכשמת הבעל בטלה הפרתו דלא נגמרה בחייו אך עדיין הנדר קלוש</w:t>
      </w:r>
      <w:bookmarkEnd w:id="5903"/>
      <w:bookmarkEnd w:id="5904"/>
      <w:bookmarkEnd w:id="5905"/>
      <w:bookmarkEnd w:id="5906"/>
      <w:bookmarkEnd w:id="5907"/>
      <w:bookmarkEnd w:id="5908"/>
      <w:bookmarkEnd w:id="5909"/>
      <w:bookmarkEnd w:id="5910"/>
      <w:bookmarkEnd w:id="5911"/>
    </w:p>
    <w:p w:rsidR="0099372C" w:rsidRPr="00427A95" w:rsidRDefault="0099372C" w:rsidP="00895E85">
      <w:pPr>
        <w:pStyle w:val="a"/>
        <w:rPr>
          <w:sz w:val="10"/>
          <w:szCs w:val="14"/>
          <w:rtl/>
        </w:rPr>
      </w:pPr>
      <w:r w:rsidRPr="00427A95">
        <w:rPr>
          <w:rStyle w:val="af8"/>
          <w:rFonts w:hint="cs"/>
          <w:rtl/>
        </w:rPr>
        <w:t xml:space="preserve">והרא"ש בפסקיו </w:t>
      </w:r>
      <w:r w:rsidRPr="00427A95">
        <w:rPr>
          <w:rStyle w:val="af6"/>
          <w:rFonts w:eastAsia="Guttman Hodes" w:hint="cs"/>
          <w:rtl/>
        </w:rPr>
        <w:t>(סי' ב')</w:t>
      </w:r>
      <w:r w:rsidRPr="00427A95">
        <w:rPr>
          <w:rFonts w:hint="cs"/>
          <w:rtl/>
        </w:rPr>
        <w:t xml:space="preserve"> </w:t>
      </w:r>
      <w:r w:rsidRPr="00427A95">
        <w:rPr>
          <w:rStyle w:val="af8"/>
          <w:rFonts w:hint="cs"/>
          <w:rtl/>
        </w:rPr>
        <w:t>ובפי'</w:t>
      </w:r>
      <w:r w:rsidRPr="00427A95">
        <w:rPr>
          <w:rStyle w:val="af6"/>
          <w:rFonts w:eastAsia="Guttman Hodes" w:hint="cs"/>
          <w:rtl/>
        </w:rPr>
        <w:t xml:space="preserve"> (ד"ה שמע אביה) </w:t>
      </w:r>
      <w:r w:rsidRPr="00427A95">
        <w:rPr>
          <w:rFonts w:hint="cs"/>
          <w:rtl/>
        </w:rPr>
        <w:t>ביאר ד</w:t>
      </w:r>
      <w:r w:rsidRPr="00427A95">
        <w:rPr>
          <w:rtl/>
        </w:rPr>
        <w:t xml:space="preserve">כיון שלא נגמרה </w:t>
      </w:r>
      <w:r w:rsidRPr="00427A95">
        <w:rPr>
          <w:rFonts w:hint="cs"/>
          <w:rtl/>
        </w:rPr>
        <w:t>הפרת הבעל</w:t>
      </w:r>
      <w:r w:rsidRPr="00427A95">
        <w:rPr>
          <w:rtl/>
        </w:rPr>
        <w:t xml:space="preserve"> בחייו</w:t>
      </w:r>
      <w:r w:rsidRPr="00427A95">
        <w:rPr>
          <w:rFonts w:hint="cs"/>
          <w:rtl/>
        </w:rPr>
        <w:t>,</w:t>
      </w:r>
      <w:r w:rsidRPr="00427A95">
        <w:rPr>
          <w:rtl/>
        </w:rPr>
        <w:t xml:space="preserve"> </w:t>
      </w:r>
      <w:r w:rsidRPr="00427A95">
        <w:rPr>
          <w:rFonts w:hint="cs"/>
          <w:rtl/>
        </w:rPr>
        <w:t>ה</w:t>
      </w:r>
      <w:r w:rsidRPr="00427A95">
        <w:rPr>
          <w:rtl/>
        </w:rPr>
        <w:t xml:space="preserve">תבטלה </w:t>
      </w:r>
      <w:r w:rsidRPr="00427A95">
        <w:rPr>
          <w:rFonts w:hint="cs"/>
          <w:rtl/>
        </w:rPr>
        <w:t xml:space="preserve">הפרתו, </w:t>
      </w:r>
      <w:r>
        <w:rPr>
          <w:rFonts w:hint="cs"/>
          <w:rtl/>
        </w:rPr>
        <w:t>והוסיף</w:t>
      </w:r>
      <w:r w:rsidRPr="00427A95">
        <w:rPr>
          <w:rFonts w:hint="cs"/>
          <w:rtl/>
        </w:rPr>
        <w:t xml:space="preserve"> </w:t>
      </w:r>
      <w:r w:rsidRPr="00427A95">
        <w:rPr>
          <w:rStyle w:val="af8"/>
          <w:rFonts w:hint="cs"/>
          <w:rtl/>
        </w:rPr>
        <w:t xml:space="preserve">בפי' הרא"ש </w:t>
      </w:r>
      <w:r w:rsidRPr="00427A95">
        <w:rPr>
          <w:rStyle w:val="af6"/>
          <w:rFonts w:eastAsia="Guttman Hodes" w:hint="cs"/>
          <w:rtl/>
        </w:rPr>
        <w:t>(סט. ד"ה אבל ב"ה)</w:t>
      </w:r>
      <w:r w:rsidRPr="00427A95">
        <w:rPr>
          <w:rFonts w:hint="cs"/>
          <w:rtl/>
        </w:rPr>
        <w:t xml:space="preserve"> דבהפר האב ומת אף דבטלה הפרתו מ"מ נשארה הקלישות בנדר</w:t>
      </w:r>
      <w:r>
        <w:rPr>
          <w:rFonts w:hint="cs"/>
          <w:rtl/>
        </w:rPr>
        <w:t>.</w:t>
      </w:r>
    </w:p>
    <w:p w:rsidR="0099372C" w:rsidRDefault="0099372C" w:rsidP="0099372C">
      <w:pPr>
        <w:pStyle w:val="a2"/>
        <w:rPr>
          <w:rtl/>
        </w:rPr>
      </w:pPr>
      <w:bookmarkStart w:id="5912" w:name="_Toc50398187"/>
      <w:bookmarkStart w:id="5913" w:name="_Toc50533494"/>
      <w:bookmarkStart w:id="5914" w:name="_Toc50582997"/>
      <w:bookmarkStart w:id="5915" w:name="_Toc50714529"/>
      <w:bookmarkStart w:id="5916" w:name="_Toc50734363"/>
      <w:bookmarkStart w:id="5917" w:name="_Toc50903818"/>
      <w:bookmarkStart w:id="5918" w:name="_Toc50939298"/>
      <w:bookmarkStart w:id="5919" w:name="_Toc50972892"/>
      <w:bookmarkStart w:id="5920" w:name="_Toc50976717"/>
      <w:bookmarkStart w:id="5921" w:name="_Toc50980480"/>
      <w:bookmarkStart w:id="5922" w:name="_Toc50999787"/>
      <w:bookmarkStart w:id="5923" w:name="_Toc51010729"/>
      <w:bookmarkStart w:id="5924" w:name="_Toc51013205"/>
      <w:bookmarkStart w:id="5925" w:name="_Toc51015285"/>
      <w:bookmarkStart w:id="5926" w:name="_Toc51052066"/>
      <w:bookmarkStart w:id="5927" w:name="_Toc51065675"/>
      <w:bookmarkStart w:id="5928" w:name="_Toc51066447"/>
      <w:bookmarkStart w:id="5929" w:name="_Toc51073748"/>
      <w:bookmarkStart w:id="5930" w:name="_Toc87388984"/>
      <w:r>
        <w:rPr>
          <w:rFonts w:hint="cs"/>
          <w:rtl/>
        </w:rPr>
        <w:t>הוכחת הרא"ש דהאב להפר הכל</w:t>
      </w:r>
      <w:bookmarkEnd w:id="5912"/>
      <w:bookmarkEnd w:id="5913"/>
      <w:bookmarkEnd w:id="5914"/>
      <w:bookmarkEnd w:id="5915"/>
      <w:bookmarkEnd w:id="5916"/>
      <w:bookmarkEnd w:id="5917"/>
      <w:bookmarkEnd w:id="5918"/>
      <w:bookmarkEnd w:id="5919"/>
      <w:bookmarkEnd w:id="5920"/>
      <w:bookmarkEnd w:id="5921"/>
      <w:r>
        <w:rPr>
          <w:rFonts w:hint="cs"/>
          <w:rtl/>
        </w:rPr>
        <w:t xml:space="preserve"> מדלא אמרינן דהאב מיפר חלקו ומוכח דבטלה הפרת הבעל</w:t>
      </w:r>
      <w:bookmarkEnd w:id="5922"/>
      <w:bookmarkEnd w:id="5923"/>
      <w:bookmarkEnd w:id="5924"/>
      <w:bookmarkEnd w:id="5925"/>
      <w:bookmarkEnd w:id="5926"/>
      <w:bookmarkEnd w:id="5927"/>
      <w:bookmarkEnd w:id="5928"/>
      <w:bookmarkEnd w:id="5929"/>
      <w:bookmarkEnd w:id="5930"/>
    </w:p>
    <w:p w:rsidR="0099372C" w:rsidRDefault="0099372C" w:rsidP="00895E85">
      <w:pPr>
        <w:pStyle w:val="a"/>
        <w:rPr>
          <w:rtl/>
        </w:rPr>
      </w:pPr>
      <w:r>
        <w:rPr>
          <w:rFonts w:hint="cs"/>
          <w:rtl/>
        </w:rPr>
        <w:t xml:space="preserve">וכתב </w:t>
      </w:r>
      <w:r w:rsidRPr="00000449">
        <w:rPr>
          <w:rStyle w:val="af8"/>
          <w:rFonts w:hint="cs"/>
          <w:rtl/>
        </w:rPr>
        <w:t>הרא"ש</w:t>
      </w:r>
      <w:r>
        <w:rPr>
          <w:rFonts w:hint="cs"/>
          <w:rtl/>
        </w:rPr>
        <w:t xml:space="preserve"> דמוכח דבטלה הפרת הבעל והאב צריך להפר הכל, מדלא אמרינן דהאב מפר את חלקו, ומשמע דאעפ"י שהבעל הפר, מ"מ יורש האב את רשות הבעל, דהפרת הארוס התבטלה, כיון שלא נגמרה ההפרה בחיי הארוס.</w:t>
      </w:r>
    </w:p>
    <w:p w:rsidR="0099372C" w:rsidRPr="00DE4269" w:rsidRDefault="0099372C" w:rsidP="0099372C">
      <w:pPr>
        <w:pStyle w:val="a2"/>
        <w:rPr>
          <w:rtl/>
        </w:rPr>
      </w:pPr>
    </w:p>
    <w:p w:rsidR="0099372C" w:rsidRPr="00DE4269" w:rsidRDefault="0099372C" w:rsidP="0099372C">
      <w:pPr>
        <w:pStyle w:val="a2"/>
        <w:rPr>
          <w:rtl/>
        </w:rPr>
      </w:pPr>
    </w:p>
    <w:p w:rsidR="0099372C" w:rsidRPr="005B50F4" w:rsidRDefault="0099372C" w:rsidP="0099372C">
      <w:pPr>
        <w:pStyle w:val="a2"/>
        <w:rPr>
          <w:rtl/>
        </w:rPr>
      </w:pPr>
    </w:p>
    <w:p w:rsidR="0099372C" w:rsidRPr="005B50F4" w:rsidRDefault="0099372C" w:rsidP="0099372C">
      <w:pPr>
        <w:pStyle w:val="a2"/>
      </w:pPr>
    </w:p>
    <w:p w:rsidR="0099372C" w:rsidRDefault="0099372C" w:rsidP="0099372C">
      <w:pPr>
        <w:pStyle w:val="afd"/>
        <w:rPr>
          <w:rtl/>
        </w:rPr>
      </w:pPr>
      <w:bookmarkStart w:id="5931" w:name="_Toc50533495"/>
      <w:bookmarkStart w:id="5932" w:name="_Toc50582998"/>
      <w:bookmarkStart w:id="5933" w:name="_Toc50714530"/>
      <w:bookmarkStart w:id="5934" w:name="_Toc50734364"/>
      <w:bookmarkStart w:id="5935" w:name="_Toc50903819"/>
      <w:bookmarkStart w:id="5936" w:name="_Toc50939299"/>
      <w:bookmarkStart w:id="5937" w:name="_Toc50972893"/>
      <w:bookmarkStart w:id="5938" w:name="_Toc50976718"/>
      <w:bookmarkStart w:id="5939" w:name="_Toc50980481"/>
      <w:bookmarkStart w:id="5940" w:name="_Toc50999788"/>
      <w:bookmarkStart w:id="5941" w:name="_Toc51010730"/>
      <w:bookmarkStart w:id="5942" w:name="_Toc51013206"/>
      <w:bookmarkStart w:id="5943" w:name="_Toc51015286"/>
      <w:bookmarkStart w:id="5944" w:name="_Toc51052067"/>
      <w:bookmarkStart w:id="5945" w:name="_Toc51065676"/>
      <w:bookmarkStart w:id="5946" w:name="_Toc51066448"/>
      <w:bookmarkStart w:id="5947" w:name="_Toc51073749"/>
      <w:bookmarkStart w:id="5948" w:name="_Toc49977855"/>
      <w:bookmarkStart w:id="5949" w:name="_Toc50120220"/>
      <w:bookmarkStart w:id="5950" w:name="_Toc50283330"/>
      <w:bookmarkStart w:id="5951" w:name="_Toc50283386"/>
      <w:bookmarkStart w:id="5952" w:name="_Toc50398193"/>
      <w:bookmarkStart w:id="5953" w:name="_Toc50283319"/>
      <w:bookmarkStart w:id="5954" w:name="_Toc50283375"/>
      <w:bookmarkStart w:id="5955" w:name="_Toc87388985"/>
      <w:bookmarkEnd w:id="5085"/>
      <w:bookmarkEnd w:id="5086"/>
      <w:bookmarkEnd w:id="5087"/>
      <w:bookmarkEnd w:id="5088"/>
      <w:bookmarkEnd w:id="5089"/>
      <w:r>
        <w:rPr>
          <w:rFonts w:hint="cs"/>
          <w:rtl/>
        </w:rPr>
        <w:t>דעת הסוברים דהאב מיפר רק את חלקו</w:t>
      </w:r>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55"/>
    </w:p>
    <w:p w:rsidR="0099372C" w:rsidRDefault="0099372C" w:rsidP="0099372C">
      <w:pPr>
        <w:pStyle w:val="1"/>
        <w:rPr>
          <w:rtl/>
        </w:rPr>
      </w:pPr>
      <w:bookmarkStart w:id="5956" w:name="_Toc50533496"/>
      <w:bookmarkStart w:id="5957" w:name="_Toc50582999"/>
      <w:bookmarkStart w:id="5958" w:name="_Toc50714531"/>
      <w:bookmarkStart w:id="5959" w:name="_Toc50734365"/>
      <w:bookmarkStart w:id="5960" w:name="_Toc50903820"/>
      <w:bookmarkStart w:id="5961" w:name="_Toc50939300"/>
      <w:bookmarkStart w:id="5962" w:name="_Toc50972894"/>
      <w:bookmarkStart w:id="5963" w:name="_Toc50976719"/>
      <w:bookmarkStart w:id="5964" w:name="_Toc50980482"/>
      <w:bookmarkStart w:id="5965" w:name="_Toc50999789"/>
      <w:bookmarkStart w:id="5966" w:name="_Toc51010731"/>
      <w:bookmarkStart w:id="5967" w:name="_Toc51013207"/>
      <w:bookmarkStart w:id="5968" w:name="_Toc51015287"/>
      <w:bookmarkStart w:id="5969" w:name="_Toc51052068"/>
      <w:bookmarkStart w:id="5970" w:name="_Toc51065677"/>
      <w:bookmarkStart w:id="5971" w:name="_Toc51066449"/>
      <w:bookmarkStart w:id="5972" w:name="_Toc51073750"/>
      <w:bookmarkStart w:id="5973" w:name="_Toc87388986"/>
      <w:r>
        <w:rPr>
          <w:rFonts w:hint="cs"/>
          <w:rtl/>
        </w:rPr>
        <w:t>דברי הראמ"ה והמפרש</w:t>
      </w:r>
      <w:bookmarkEnd w:id="5948"/>
      <w:bookmarkEnd w:id="5949"/>
      <w:bookmarkEnd w:id="5950"/>
      <w:bookmarkEnd w:id="5951"/>
      <w:bookmarkEnd w:id="5952"/>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r>
        <w:rPr>
          <w:rFonts w:hint="cs"/>
          <w:rtl/>
        </w:rPr>
        <w:t xml:space="preserve"> דבהפר הבעל האב מיפר רק את חלקו</w:t>
      </w:r>
      <w:bookmarkEnd w:id="5972"/>
      <w:bookmarkEnd w:id="5973"/>
    </w:p>
    <w:p w:rsidR="0099372C" w:rsidRDefault="0099372C" w:rsidP="0099372C">
      <w:pPr>
        <w:pStyle w:val="a2"/>
        <w:rPr>
          <w:rtl/>
        </w:rPr>
      </w:pPr>
      <w:bookmarkStart w:id="5974" w:name="_Toc50999790"/>
      <w:bookmarkStart w:id="5975" w:name="_Toc51010732"/>
      <w:bookmarkStart w:id="5976" w:name="_Toc51013208"/>
      <w:bookmarkStart w:id="5977" w:name="_Toc51015288"/>
      <w:bookmarkStart w:id="5978" w:name="_Toc51052069"/>
      <w:bookmarkStart w:id="5979" w:name="_Toc51065678"/>
      <w:bookmarkStart w:id="5980" w:name="_Toc51066450"/>
      <w:bookmarkStart w:id="5981" w:name="_Toc51073751"/>
      <w:bookmarkStart w:id="5982" w:name="_Toc87388987"/>
      <w:r>
        <w:rPr>
          <w:rFonts w:hint="cs"/>
          <w:rtl/>
        </w:rPr>
        <w:t>דברי הראמ"ה בביאור הא' דבהפר ומת א"צ להפר את כל הנדר והאב מיפר רק את חלקו</w:t>
      </w:r>
      <w:bookmarkEnd w:id="5974"/>
      <w:bookmarkEnd w:id="5975"/>
      <w:bookmarkEnd w:id="5976"/>
      <w:bookmarkEnd w:id="5977"/>
      <w:bookmarkEnd w:id="5978"/>
      <w:bookmarkEnd w:id="5979"/>
      <w:bookmarkEnd w:id="5980"/>
      <w:bookmarkEnd w:id="5981"/>
      <w:bookmarkEnd w:id="5982"/>
    </w:p>
    <w:p w:rsidR="0099372C" w:rsidRPr="00905D7A" w:rsidRDefault="0099372C" w:rsidP="00895E85">
      <w:pPr>
        <w:pStyle w:val="a"/>
        <w:rPr>
          <w:rtl/>
        </w:rPr>
      </w:pPr>
      <w:r w:rsidRPr="00905D7A">
        <w:rPr>
          <w:rFonts w:hint="cs"/>
          <w:rtl/>
        </w:rPr>
        <w:t xml:space="preserve">כתב </w:t>
      </w:r>
      <w:r w:rsidRPr="00905D7A">
        <w:rPr>
          <w:rStyle w:val="af8"/>
          <w:rFonts w:hint="cs"/>
          <w:rtl/>
        </w:rPr>
        <w:t xml:space="preserve">הר"א מן ההר </w:t>
      </w:r>
      <w:r>
        <w:rPr>
          <w:rStyle w:val="af8"/>
          <w:rFonts w:hint="cs"/>
          <w:rtl/>
        </w:rPr>
        <w:t>בביאורו הא'</w:t>
      </w:r>
      <w:r w:rsidRPr="00146466">
        <w:rPr>
          <w:rStyle w:val="af8"/>
          <w:rFonts w:hint="cs"/>
          <w:rtl/>
        </w:rPr>
        <w:t xml:space="preserve"> </w:t>
      </w:r>
      <w:r w:rsidRPr="00905D7A">
        <w:rPr>
          <w:rStyle w:val="af6"/>
          <w:rFonts w:eastAsia="Guttman Hodes" w:hint="cs"/>
          <w:rtl/>
        </w:rPr>
        <w:t xml:space="preserve">(ד"ה אמתי) </w:t>
      </w:r>
      <w:r w:rsidRPr="00905D7A">
        <w:rPr>
          <w:rFonts w:hint="cs"/>
          <w:rtl/>
        </w:rPr>
        <w:t>דהא דבנתרוקנה האב צריך להפר את חלקו ואת חלק הבעל, היינו דוקא כשלא הפר הבעל, אבל אם הפר הבעל ומת, האב א"צ לחזור ולהפר את חלק הבעל, ומפר רק את חלקו.</w:t>
      </w:r>
    </w:p>
    <w:p w:rsidR="0099372C" w:rsidRPr="00905D7A" w:rsidRDefault="0099372C" w:rsidP="0099372C">
      <w:pPr>
        <w:pStyle w:val="a2"/>
        <w:rPr>
          <w:rtl/>
        </w:rPr>
      </w:pPr>
      <w:bookmarkStart w:id="5983" w:name="_Toc50999791"/>
      <w:bookmarkStart w:id="5984" w:name="_Toc51010733"/>
      <w:bookmarkStart w:id="5985" w:name="_Toc51013209"/>
      <w:bookmarkStart w:id="5986" w:name="_Toc51015289"/>
      <w:bookmarkStart w:id="5987" w:name="_Toc51052070"/>
      <w:bookmarkStart w:id="5988" w:name="_Toc51065679"/>
      <w:bookmarkStart w:id="5989" w:name="_Toc51066451"/>
      <w:bookmarkStart w:id="5990" w:name="_Toc51073752"/>
      <w:bookmarkStart w:id="5991" w:name="_Toc87388988"/>
      <w:r>
        <w:rPr>
          <w:rFonts w:hint="cs"/>
          <w:rtl/>
        </w:rPr>
        <w:t>משמעות דברי המפרש דבשתק הבעל האב מיפר הכל ובהפר האב מיפר רק את חלק האב</w:t>
      </w:r>
      <w:bookmarkEnd w:id="5983"/>
      <w:bookmarkEnd w:id="5984"/>
      <w:bookmarkEnd w:id="5985"/>
      <w:bookmarkEnd w:id="5986"/>
      <w:bookmarkEnd w:id="5987"/>
      <w:bookmarkEnd w:id="5988"/>
      <w:bookmarkEnd w:id="5989"/>
      <w:bookmarkEnd w:id="5990"/>
      <w:bookmarkEnd w:id="5991"/>
    </w:p>
    <w:p w:rsidR="0099372C" w:rsidRPr="002007D5" w:rsidRDefault="0099372C" w:rsidP="00895E85">
      <w:pPr>
        <w:pStyle w:val="a"/>
        <w:rPr>
          <w:rStyle w:val="afa"/>
          <w:rtl/>
        </w:rPr>
      </w:pPr>
      <w:bookmarkStart w:id="5992" w:name="_Toc49780872"/>
      <w:bookmarkStart w:id="5993" w:name="_Toc49977856"/>
      <w:bookmarkStart w:id="5994" w:name="_Toc50120221"/>
      <w:bookmarkStart w:id="5995" w:name="_Toc50283331"/>
      <w:bookmarkStart w:id="5996" w:name="_Toc50283387"/>
      <w:r>
        <w:rPr>
          <w:rFonts w:hint="cs"/>
          <w:rtl/>
        </w:rPr>
        <w:t xml:space="preserve">וכן משמע מדברי </w:t>
      </w:r>
      <w:r w:rsidRPr="00146466">
        <w:rPr>
          <w:rStyle w:val="af8"/>
          <w:rFonts w:hint="cs"/>
          <w:rtl/>
        </w:rPr>
        <w:t xml:space="preserve">המפרש </w:t>
      </w:r>
      <w:r w:rsidRPr="00C813F5">
        <w:rPr>
          <w:rStyle w:val="af6"/>
          <w:rFonts w:eastAsia="Guttman Hodes" w:hint="cs"/>
          <w:rtl/>
        </w:rPr>
        <w:t>(ד"ה מת הבעל)</w:t>
      </w:r>
      <w:r>
        <w:rPr>
          <w:rFonts w:hint="cs"/>
          <w:rtl/>
        </w:rPr>
        <w:t xml:space="preserve"> דכתב בנתרוקנה אם לא הפר הבעל, האב מיפר את כל הנדר, אבל כשהפר הבעל, האב מיפר את חלקו</w:t>
      </w:r>
      <w:r>
        <w:rPr>
          <w:rStyle w:val="af0"/>
          <w:rtl/>
        </w:rPr>
        <w:footnoteReference w:id="5"/>
      </w:r>
      <w:r>
        <w:rPr>
          <w:rFonts w:hint="cs"/>
          <w:rtl/>
        </w:rPr>
        <w:t xml:space="preserve">, </w:t>
      </w:r>
      <w:r w:rsidRPr="006C3715">
        <w:rPr>
          <w:rStyle w:val="afa"/>
          <w:rFonts w:hint="cs"/>
          <w:rtl/>
        </w:rPr>
        <w:t>[וקצת משמע דכוונתו דמיפר את חלק האב, וא"צ להפר את חלק הבעל],</w:t>
      </w:r>
      <w:r>
        <w:rPr>
          <w:rFonts w:hint="cs"/>
          <w:rtl/>
        </w:rPr>
        <w:t xml:space="preserve"> וכתב </w:t>
      </w:r>
      <w:r w:rsidRPr="00146466">
        <w:rPr>
          <w:rStyle w:val="af8"/>
          <w:rFonts w:hint="cs"/>
          <w:rtl/>
        </w:rPr>
        <w:t>המפרש</w:t>
      </w:r>
      <w:r>
        <w:rPr>
          <w:rFonts w:hint="cs"/>
          <w:rtl/>
        </w:rPr>
        <w:t xml:space="preserve"> דכן מוכח מהא דתנן לקמן </w:t>
      </w:r>
      <w:r w:rsidRPr="00C813F5">
        <w:rPr>
          <w:rStyle w:val="af6"/>
          <w:rFonts w:eastAsia="Guttman Hodes" w:hint="cs"/>
          <w:rtl/>
        </w:rPr>
        <w:t>(ע.)</w:t>
      </w:r>
      <w:r>
        <w:rPr>
          <w:rFonts w:hint="cs"/>
          <w:rtl/>
        </w:rPr>
        <w:t xml:space="preserve"> דבזה יפה כח האב מכח הבעל, דהאב מיפר שלא בשותפות, ואילו הבעל מיפר רק בחיי האב. </w:t>
      </w:r>
      <w:r w:rsidRPr="002007D5">
        <w:rPr>
          <w:rStyle w:val="afa"/>
          <w:rFonts w:hint="cs"/>
          <w:rtl/>
        </w:rPr>
        <w:t xml:space="preserve">[ומשמע מדברי </w:t>
      </w:r>
      <w:r w:rsidRPr="00AB09A0">
        <w:rPr>
          <w:rStyle w:val="affa"/>
          <w:rFonts w:hint="cs"/>
          <w:rtl/>
        </w:rPr>
        <w:t xml:space="preserve">המפרש </w:t>
      </w:r>
      <w:r w:rsidRPr="002007D5">
        <w:rPr>
          <w:rStyle w:val="afa"/>
          <w:rFonts w:hint="cs"/>
          <w:rtl/>
        </w:rPr>
        <w:t>דבהפר הבעל ומת לא בטלה הפרתו, וכ</w:t>
      </w:r>
      <w:r>
        <w:rPr>
          <w:rStyle w:val="afa"/>
          <w:rFonts w:hint="cs"/>
          <w:rtl/>
        </w:rPr>
        <w:t xml:space="preserve">ן משמע קצת </w:t>
      </w:r>
      <w:r w:rsidRPr="00AB09A0">
        <w:rPr>
          <w:rStyle w:val="affa"/>
          <w:rFonts w:hint="cs"/>
          <w:rtl/>
        </w:rPr>
        <w:t>בתוס'</w:t>
      </w:r>
      <w:r w:rsidRPr="002007D5">
        <w:rPr>
          <w:rStyle w:val="afa"/>
          <w:rFonts w:hint="cs"/>
          <w:rtl/>
        </w:rPr>
        <w:t xml:space="preserve"> </w:t>
      </w:r>
      <w:r w:rsidRPr="00AB09A0">
        <w:rPr>
          <w:rStyle w:val="aff6"/>
          <w:rFonts w:hint="cs"/>
          <w:rtl/>
        </w:rPr>
        <w:t>(ד"ה ה"ג)</w:t>
      </w:r>
      <w:r>
        <w:rPr>
          <w:rStyle w:val="afa"/>
          <w:rFonts w:hint="cs"/>
          <w:rtl/>
        </w:rPr>
        <w:t xml:space="preserve"> לענין הפר האב ומת, דאף שמת המיפר מ"מ לא בטלה הפרתו, עיי"ש בדבריהם, אמנם בדברי ב"ה, כתבו </w:t>
      </w:r>
      <w:r w:rsidRPr="008955CC">
        <w:rPr>
          <w:rStyle w:val="affa"/>
          <w:rFonts w:hint="cs"/>
          <w:rtl/>
        </w:rPr>
        <w:t>התוס'</w:t>
      </w:r>
      <w:r w:rsidRPr="008955CC">
        <w:rPr>
          <w:rStyle w:val="affa"/>
          <w:rtl/>
        </w:rPr>
        <w:t xml:space="preserve"> </w:t>
      </w:r>
      <w:r w:rsidRPr="008955CC">
        <w:rPr>
          <w:rStyle w:val="affa"/>
          <w:rFonts w:hint="cs"/>
          <w:rtl/>
        </w:rPr>
        <w:t>בביאורם הא'</w:t>
      </w:r>
      <w:r>
        <w:rPr>
          <w:rStyle w:val="afa"/>
          <w:rFonts w:hint="cs"/>
          <w:rtl/>
        </w:rPr>
        <w:t xml:space="preserve"> </w:t>
      </w:r>
      <w:r w:rsidRPr="008955CC">
        <w:rPr>
          <w:rStyle w:val="aff6"/>
          <w:rtl/>
        </w:rPr>
        <w:t>(סט. סוד"ה אמר)</w:t>
      </w:r>
      <w:r w:rsidRPr="00B4596E">
        <w:rPr>
          <w:rStyle w:val="afa"/>
          <w:rtl/>
        </w:rPr>
        <w:t xml:space="preserve"> </w:t>
      </w:r>
      <w:r>
        <w:rPr>
          <w:rStyle w:val="afa"/>
          <w:rFonts w:hint="cs"/>
          <w:rtl/>
        </w:rPr>
        <w:t xml:space="preserve">דבהפר הבעל ומת בטלה הפרתו, ועי' במ"ש </w:t>
      </w:r>
      <w:r w:rsidRPr="008955CC">
        <w:rPr>
          <w:rStyle w:val="affa"/>
          <w:rFonts w:hint="cs"/>
          <w:rtl/>
        </w:rPr>
        <w:t xml:space="preserve">בשיעורי רבי </w:t>
      </w:r>
      <w:r w:rsidRPr="0028606B">
        <w:rPr>
          <w:rStyle w:val="affa"/>
          <w:rFonts w:hint="cs"/>
          <w:rtl/>
        </w:rPr>
        <w:t>דוד</w:t>
      </w:r>
      <w:r w:rsidRPr="0028606B">
        <w:rPr>
          <w:rStyle w:val="afa"/>
          <w:rFonts w:hint="cs"/>
          <w:rtl/>
        </w:rPr>
        <w:t xml:space="preserve"> </w:t>
      </w:r>
      <w:r w:rsidRPr="0028606B">
        <w:rPr>
          <w:rStyle w:val="aff6"/>
          <w:rFonts w:hint="cs"/>
          <w:rtl/>
        </w:rPr>
        <w:t xml:space="preserve">(עי' אות </w:t>
      </w:r>
      <w:r w:rsidRPr="0028606B">
        <w:rPr>
          <w:rStyle w:val="aff6"/>
          <w:rtl/>
        </w:rPr>
        <w:fldChar w:fldCharType="begin"/>
      </w:r>
      <w:r w:rsidRPr="0028606B">
        <w:rPr>
          <w:rStyle w:val="aff6"/>
          <w:rtl/>
        </w:rPr>
        <w:instrText xml:space="preserve"> </w:instrText>
      </w:r>
      <w:r w:rsidRPr="0028606B">
        <w:rPr>
          <w:rStyle w:val="aff6"/>
          <w:rFonts w:hint="cs"/>
        </w:rPr>
        <w:instrText>REF</w:instrText>
      </w:r>
      <w:r w:rsidRPr="0028606B">
        <w:rPr>
          <w:rStyle w:val="aff6"/>
          <w:rFonts w:hint="cs"/>
          <w:rtl/>
        </w:rPr>
        <w:instrText xml:space="preserve"> _</w:instrText>
      </w:r>
      <w:r w:rsidRPr="0028606B">
        <w:rPr>
          <w:rStyle w:val="aff6"/>
          <w:rFonts w:hint="cs"/>
        </w:rPr>
        <w:instrText>Ref51011950 \r \h</w:instrText>
      </w:r>
      <w:r w:rsidRPr="0028606B">
        <w:rPr>
          <w:rStyle w:val="aff6"/>
          <w:rtl/>
        </w:rPr>
        <w:instrText xml:space="preserve"> </w:instrText>
      </w:r>
      <w:r w:rsidRPr="0028606B">
        <w:rPr>
          <w:rStyle w:val="aff6"/>
          <w:rtl/>
        </w:rPr>
      </w:r>
      <w:r w:rsidRPr="0028606B">
        <w:rPr>
          <w:rStyle w:val="aff6"/>
          <w:rtl/>
        </w:rPr>
        <w:fldChar w:fldCharType="separate"/>
      </w:r>
      <w:r w:rsidR="00B35288">
        <w:rPr>
          <w:rStyle w:val="aff6"/>
          <w:cs/>
        </w:rPr>
        <w:t>‎</w:t>
      </w:r>
      <w:r w:rsidR="00B35288">
        <w:rPr>
          <w:rStyle w:val="aff6"/>
          <w:rtl/>
        </w:rPr>
        <w:t>צו)</w:t>
      </w:r>
      <w:r w:rsidRPr="0028606B">
        <w:rPr>
          <w:rStyle w:val="aff6"/>
          <w:rtl/>
        </w:rPr>
        <w:fldChar w:fldCharType="end"/>
      </w:r>
      <w:r w:rsidRPr="0028606B">
        <w:rPr>
          <w:rStyle w:val="afa"/>
          <w:rFonts w:hint="cs"/>
          <w:rtl/>
        </w:rPr>
        <w:t xml:space="preserve"> בדעת</w:t>
      </w:r>
      <w:r>
        <w:rPr>
          <w:rStyle w:val="afa"/>
          <w:rFonts w:hint="cs"/>
          <w:rtl/>
        </w:rPr>
        <w:t xml:space="preserve"> </w:t>
      </w:r>
      <w:r w:rsidRPr="008955CC">
        <w:rPr>
          <w:rStyle w:val="affa"/>
          <w:rFonts w:hint="cs"/>
          <w:rtl/>
        </w:rPr>
        <w:t>הריטב"א</w:t>
      </w:r>
      <w:r w:rsidRPr="00727032">
        <w:rPr>
          <w:rStyle w:val="afa"/>
          <w:rFonts w:hint="cs"/>
          <w:rtl/>
        </w:rPr>
        <w:t>]</w:t>
      </w:r>
      <w:r w:rsidRPr="002007D5">
        <w:rPr>
          <w:rStyle w:val="afa"/>
          <w:rFonts w:hint="cs"/>
          <w:rtl/>
        </w:rPr>
        <w:t>.</w:t>
      </w:r>
    </w:p>
    <w:p w:rsidR="0099372C" w:rsidRDefault="0099372C" w:rsidP="0099372C">
      <w:pPr>
        <w:pStyle w:val="a2"/>
        <w:rPr>
          <w:rtl/>
        </w:rPr>
      </w:pPr>
      <w:bookmarkStart w:id="5997" w:name="_Toc50999792"/>
      <w:bookmarkStart w:id="5998" w:name="_Toc51010734"/>
      <w:bookmarkStart w:id="5999" w:name="_Toc51013210"/>
      <w:bookmarkStart w:id="6000" w:name="_Toc51015290"/>
      <w:bookmarkStart w:id="6001" w:name="_Toc51052071"/>
      <w:bookmarkStart w:id="6002" w:name="_Toc51065680"/>
      <w:bookmarkStart w:id="6003" w:name="_Toc51066452"/>
      <w:bookmarkStart w:id="6004" w:name="_Toc51073753"/>
      <w:bookmarkStart w:id="6005" w:name="_Toc87388989"/>
      <w:bookmarkEnd w:id="5992"/>
      <w:bookmarkEnd w:id="5993"/>
      <w:bookmarkEnd w:id="5994"/>
      <w:bookmarkEnd w:id="5995"/>
      <w:bookmarkEnd w:id="5996"/>
      <w:r>
        <w:rPr>
          <w:rFonts w:hint="cs"/>
          <w:rtl/>
        </w:rPr>
        <w:t>מסקנת הראמ"ה דאף בהפר ומת האב מיפר גם את חלק הבעל אף לב"ש דהפרת הבעל בטלה</w:t>
      </w:r>
      <w:bookmarkEnd w:id="5997"/>
      <w:bookmarkEnd w:id="5998"/>
      <w:bookmarkEnd w:id="5999"/>
      <w:bookmarkEnd w:id="6000"/>
      <w:bookmarkEnd w:id="6001"/>
      <w:bookmarkEnd w:id="6002"/>
      <w:bookmarkEnd w:id="6003"/>
      <w:bookmarkEnd w:id="6004"/>
      <w:bookmarkEnd w:id="6005"/>
    </w:p>
    <w:p w:rsidR="0099372C" w:rsidRDefault="0099372C" w:rsidP="00895E85">
      <w:pPr>
        <w:pStyle w:val="a"/>
        <w:rPr>
          <w:rtl/>
        </w:rPr>
      </w:pPr>
      <w:bookmarkStart w:id="6006" w:name="_Ref50455857"/>
      <w:r>
        <w:rPr>
          <w:rFonts w:hint="cs"/>
          <w:rtl/>
        </w:rPr>
        <w:t xml:space="preserve">אך דחה </w:t>
      </w:r>
      <w:r w:rsidRPr="00C36903">
        <w:rPr>
          <w:rStyle w:val="af8"/>
          <w:rFonts w:hint="cs"/>
          <w:rtl/>
        </w:rPr>
        <w:t>הר"א מן ההר</w:t>
      </w:r>
      <w:r>
        <w:rPr>
          <w:rFonts w:hint="cs"/>
          <w:rtl/>
        </w:rPr>
        <w:t xml:space="preserve"> וכתב דעיקר הפירוש הוא דאף כשהפר הבעל ומת צריך האב להפר את חלק הבעל, ואף לב"ש דס"ל דמיגז גייז, מ"מ צריך האב להפר את חלק הבעל, דכיון שהאב לא הפר בחיי הבעל, ומת הבעל בטלה הפרתו.</w:t>
      </w:r>
      <w:bookmarkEnd w:id="6006"/>
    </w:p>
    <w:p w:rsidR="0099372C" w:rsidRDefault="0099372C" w:rsidP="0099372C">
      <w:pPr>
        <w:pStyle w:val="afd"/>
        <w:rPr>
          <w:rtl/>
        </w:rPr>
      </w:pPr>
      <w:bookmarkStart w:id="6007" w:name="_Toc50999793"/>
      <w:bookmarkStart w:id="6008" w:name="_Toc51010736"/>
      <w:bookmarkStart w:id="6009" w:name="_Toc51013212"/>
      <w:bookmarkStart w:id="6010" w:name="_Toc51015292"/>
      <w:bookmarkStart w:id="6011" w:name="_Toc51052073"/>
      <w:bookmarkStart w:id="6012" w:name="_Toc51065681"/>
      <w:bookmarkStart w:id="6013" w:name="_Toc51066453"/>
      <w:bookmarkStart w:id="6014" w:name="_Toc51073754"/>
      <w:bookmarkStart w:id="6015" w:name="_Toc50533497"/>
      <w:bookmarkStart w:id="6016" w:name="_Toc50583000"/>
      <w:bookmarkStart w:id="6017" w:name="_Toc50714532"/>
      <w:bookmarkStart w:id="6018" w:name="_Toc50734366"/>
      <w:bookmarkStart w:id="6019" w:name="_Toc50903821"/>
      <w:bookmarkStart w:id="6020" w:name="_Toc50939301"/>
      <w:bookmarkStart w:id="6021" w:name="_Toc50972895"/>
      <w:bookmarkStart w:id="6022" w:name="_Toc50976720"/>
      <w:bookmarkStart w:id="6023" w:name="_Toc50980483"/>
      <w:bookmarkStart w:id="6024" w:name="_Toc87388990"/>
      <w:r>
        <w:rPr>
          <w:rFonts w:hint="cs"/>
          <w:rtl/>
        </w:rPr>
        <w:t>ד' הריטב"א דיורש האב זכות בעל בחלק</w:t>
      </w:r>
      <w:bookmarkEnd w:id="6007"/>
      <w:r>
        <w:rPr>
          <w:rFonts w:hint="cs"/>
          <w:rtl/>
        </w:rPr>
        <w:t>ו</w:t>
      </w:r>
      <w:bookmarkEnd w:id="6008"/>
      <w:bookmarkEnd w:id="6009"/>
      <w:bookmarkEnd w:id="6010"/>
      <w:bookmarkEnd w:id="6011"/>
      <w:bookmarkEnd w:id="6012"/>
      <w:bookmarkEnd w:id="6013"/>
      <w:bookmarkEnd w:id="6014"/>
      <w:bookmarkEnd w:id="6024"/>
    </w:p>
    <w:p w:rsidR="0099372C" w:rsidRDefault="0099372C" w:rsidP="0099372C">
      <w:pPr>
        <w:pStyle w:val="1"/>
        <w:rPr>
          <w:rtl/>
        </w:rPr>
      </w:pPr>
      <w:bookmarkStart w:id="6025" w:name="_Toc50999794"/>
      <w:bookmarkStart w:id="6026" w:name="_Toc51010737"/>
      <w:bookmarkStart w:id="6027" w:name="_Toc51013213"/>
      <w:bookmarkStart w:id="6028" w:name="_Toc51015293"/>
      <w:bookmarkStart w:id="6029" w:name="_Toc51052074"/>
      <w:bookmarkStart w:id="6030" w:name="_Toc51065682"/>
      <w:bookmarkStart w:id="6031" w:name="_Toc51066454"/>
      <w:bookmarkStart w:id="6032" w:name="_Toc51073755"/>
      <w:bookmarkStart w:id="6033" w:name="_Toc87388991"/>
      <w:r>
        <w:rPr>
          <w:rFonts w:hint="cs"/>
          <w:rtl/>
        </w:rPr>
        <w:t>קושית הריטב"א והרנב"י</w:t>
      </w:r>
      <w:bookmarkEnd w:id="6015"/>
      <w:bookmarkEnd w:id="6016"/>
      <w:bookmarkEnd w:id="6017"/>
      <w:bookmarkEnd w:id="6018"/>
      <w:bookmarkEnd w:id="6019"/>
      <w:bookmarkEnd w:id="6020"/>
      <w:bookmarkEnd w:id="6021"/>
      <w:bookmarkEnd w:id="6022"/>
      <w:bookmarkEnd w:id="6023"/>
      <w:bookmarkEnd w:id="6025"/>
      <w:bookmarkEnd w:id="6026"/>
      <w:bookmarkEnd w:id="6027"/>
      <w:bookmarkEnd w:id="6028"/>
      <w:bookmarkEnd w:id="6029"/>
      <w:bookmarkEnd w:id="6030"/>
      <w:bookmarkEnd w:id="6031"/>
      <w:r>
        <w:rPr>
          <w:rFonts w:hint="cs"/>
          <w:rtl/>
        </w:rPr>
        <w:t xml:space="preserve"> דבהפר הבעל א"צ את דין נתרוקנה</w:t>
      </w:r>
      <w:bookmarkEnd w:id="6032"/>
      <w:bookmarkEnd w:id="6033"/>
    </w:p>
    <w:p w:rsidR="0099372C" w:rsidRPr="003E65E7" w:rsidRDefault="0099372C" w:rsidP="0099372C">
      <w:pPr>
        <w:pStyle w:val="a2"/>
        <w:rPr>
          <w:rtl/>
        </w:rPr>
      </w:pPr>
      <w:bookmarkStart w:id="6034" w:name="_Toc51010738"/>
      <w:bookmarkStart w:id="6035" w:name="_Toc51013214"/>
      <w:bookmarkStart w:id="6036" w:name="_Toc51015294"/>
      <w:bookmarkStart w:id="6037" w:name="_Toc51052075"/>
      <w:bookmarkStart w:id="6038" w:name="_Toc51065683"/>
      <w:bookmarkStart w:id="6039" w:name="_Toc51066455"/>
      <w:bookmarkStart w:id="6040" w:name="_Toc51073756"/>
      <w:bookmarkStart w:id="6041" w:name="_Toc87388992"/>
      <w:r>
        <w:rPr>
          <w:rFonts w:hint="cs"/>
          <w:rtl/>
        </w:rPr>
        <w:t>קושית הריטב"א דבהפר הבעל ומת אף בלא נתרוקנה יפר האב את חלקו דהא הבעל הפר כבר</w:t>
      </w:r>
      <w:bookmarkEnd w:id="6034"/>
      <w:bookmarkEnd w:id="6035"/>
      <w:bookmarkEnd w:id="6036"/>
      <w:bookmarkEnd w:id="6037"/>
      <w:bookmarkEnd w:id="6038"/>
      <w:bookmarkEnd w:id="6039"/>
      <w:bookmarkEnd w:id="6040"/>
      <w:bookmarkEnd w:id="6041"/>
    </w:p>
    <w:p w:rsidR="0099372C" w:rsidRDefault="0099372C" w:rsidP="00895E85">
      <w:pPr>
        <w:pStyle w:val="a"/>
        <w:rPr>
          <w:rStyle w:val="afa"/>
          <w:rtl/>
        </w:rPr>
      </w:pPr>
      <w:bookmarkStart w:id="6042" w:name="_Ref51066786"/>
      <w:r>
        <w:rPr>
          <w:rFonts w:hint="cs"/>
          <w:rtl/>
        </w:rPr>
        <w:t xml:space="preserve">בהא דתני דשמע הבעל והפר ומת, זו היא ששנינו מת הבעל נתרוקנה רשותו לאב, הקשו </w:t>
      </w:r>
      <w:r w:rsidRPr="007B3FEC">
        <w:rPr>
          <w:rStyle w:val="af8"/>
          <w:rFonts w:hint="cs"/>
          <w:rtl/>
        </w:rPr>
        <w:t xml:space="preserve">הריטב"א </w:t>
      </w:r>
      <w:r w:rsidRPr="003C66AC">
        <w:rPr>
          <w:rStyle w:val="af6"/>
          <w:rFonts w:eastAsia="Guttman Hodes" w:hint="cs"/>
          <w:rtl/>
        </w:rPr>
        <w:t xml:space="preserve">(ד"ה </w:t>
      </w:r>
      <w:r>
        <w:rPr>
          <w:rStyle w:val="af6"/>
          <w:rFonts w:eastAsia="Guttman Hodes" w:hint="cs"/>
          <w:rtl/>
        </w:rPr>
        <w:t>ואיכא למידק וכו' תו קשיא לן</w:t>
      </w:r>
      <w:r w:rsidRPr="003C66AC">
        <w:rPr>
          <w:rStyle w:val="af6"/>
          <w:rFonts w:eastAsia="Guttman Hodes" w:hint="cs"/>
          <w:rtl/>
        </w:rPr>
        <w:t>, כג. מדה"ר)</w:t>
      </w:r>
      <w:r>
        <w:rPr>
          <w:rFonts w:hint="cs"/>
          <w:rtl/>
        </w:rPr>
        <w:t xml:space="preserve"> </w:t>
      </w:r>
      <w:r w:rsidRPr="00E66150">
        <w:rPr>
          <w:rStyle w:val="af8"/>
          <w:rFonts w:hint="cs"/>
          <w:rtl/>
        </w:rPr>
        <w:t>והרנב"י [תלמיד הרמב"ן] בשיטמ"ק</w:t>
      </w:r>
      <w:r>
        <w:rPr>
          <w:rFonts w:hint="cs"/>
          <w:rtl/>
        </w:rPr>
        <w:t xml:space="preserve"> </w:t>
      </w:r>
      <w:r w:rsidRPr="00E66150">
        <w:rPr>
          <w:rStyle w:val="af6"/>
          <w:rFonts w:eastAsia="Guttman Hodes" w:hint="cs"/>
          <w:rtl/>
        </w:rPr>
        <w:t>(ד"ה ה"ג)</w:t>
      </w:r>
      <w:r>
        <w:rPr>
          <w:rFonts w:hint="cs"/>
          <w:rtl/>
        </w:rPr>
        <w:t xml:space="preserve"> </w:t>
      </w:r>
      <w:r>
        <w:rPr>
          <w:rStyle w:val="af8"/>
          <w:rFonts w:hint="cs"/>
          <w:rtl/>
        </w:rPr>
        <w:t>והנימוק"י</w:t>
      </w:r>
      <w:r>
        <w:rPr>
          <w:rFonts w:hint="cs"/>
          <w:rtl/>
        </w:rPr>
        <w:t xml:space="preserve"> </w:t>
      </w:r>
      <w:r w:rsidRPr="003138AE">
        <w:rPr>
          <w:rStyle w:val="af6"/>
          <w:rFonts w:eastAsia="Guttman Hodes" w:hint="cs"/>
          <w:rtl/>
        </w:rPr>
        <w:t xml:space="preserve">(כג. מדה"ר ד"ה תניא) </w:t>
      </w:r>
      <w:r>
        <w:rPr>
          <w:rFonts w:hint="cs"/>
          <w:rtl/>
        </w:rPr>
        <w:t>דהרי הבעל כבר הפר את החלק שלו, ונגמרה הרשות של הבעל, וא"כ האיך אפש"ל דנתרוקנה רשותו לאב,</w:t>
      </w:r>
      <w:r w:rsidRPr="00A225FE">
        <w:rPr>
          <w:rFonts w:hint="cs"/>
          <w:rtl/>
        </w:rPr>
        <w:t xml:space="preserve"> </w:t>
      </w:r>
      <w:r>
        <w:rPr>
          <w:rFonts w:hint="cs"/>
          <w:rtl/>
        </w:rPr>
        <w:t xml:space="preserve">והוסיף </w:t>
      </w:r>
      <w:r w:rsidRPr="00E66150">
        <w:rPr>
          <w:rStyle w:val="af8"/>
          <w:rFonts w:hint="cs"/>
          <w:rtl/>
        </w:rPr>
        <w:t>הרנב"י</w:t>
      </w:r>
      <w:r>
        <w:rPr>
          <w:rFonts w:hint="cs"/>
          <w:rtl/>
        </w:rPr>
        <w:t xml:space="preserve"> דרשות הבעל כבר נעשתה בחייו, ולאב נשארה רק הרשות שלו</w:t>
      </w:r>
      <w:r w:rsidRPr="00385DFB">
        <w:rPr>
          <w:rFonts w:hint="cs"/>
          <w:rtl/>
        </w:rPr>
        <w:t xml:space="preserve">, ועי' במה שביאר </w:t>
      </w:r>
      <w:r w:rsidRPr="00385DFB">
        <w:rPr>
          <w:rStyle w:val="af8"/>
          <w:rFonts w:hint="cs"/>
          <w:rtl/>
        </w:rPr>
        <w:t>בשיעורי רבי דוד</w:t>
      </w:r>
      <w:r w:rsidRPr="00385DFB">
        <w:rPr>
          <w:rFonts w:hint="cs"/>
          <w:rtl/>
        </w:rPr>
        <w:t xml:space="preserve"> </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Ref51011950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צו)</w:t>
      </w:r>
      <w:r>
        <w:rPr>
          <w:rStyle w:val="af6"/>
          <w:rFonts w:eastAsia="Guttman Hodes"/>
          <w:rtl/>
        </w:rPr>
        <w:fldChar w:fldCharType="end"/>
      </w:r>
      <w:r>
        <w:rPr>
          <w:rStyle w:val="af6"/>
          <w:rFonts w:eastAsia="Guttman Hodes" w:hint="cs"/>
          <w:rtl/>
        </w:rPr>
        <w:t xml:space="preserve"> </w:t>
      </w:r>
      <w:r w:rsidRPr="00385DFB">
        <w:rPr>
          <w:rFonts w:hint="cs"/>
          <w:rtl/>
        </w:rPr>
        <w:t xml:space="preserve">בדברי </w:t>
      </w:r>
      <w:r w:rsidRPr="00385DFB">
        <w:rPr>
          <w:rStyle w:val="af8"/>
          <w:rFonts w:hint="cs"/>
          <w:rtl/>
        </w:rPr>
        <w:t>הריטב</w:t>
      </w:r>
      <w:r w:rsidRPr="00AE708A">
        <w:rPr>
          <w:rStyle w:val="af8"/>
          <w:rFonts w:hint="cs"/>
          <w:rtl/>
        </w:rPr>
        <w:t>"א</w:t>
      </w:r>
      <w:r>
        <w:rPr>
          <w:rFonts w:hint="cs"/>
          <w:rtl/>
        </w:rPr>
        <w:t xml:space="preserve">. </w:t>
      </w:r>
      <w:r w:rsidRPr="002608C7">
        <w:rPr>
          <w:rStyle w:val="afa"/>
          <w:rFonts w:hint="cs"/>
          <w:rtl/>
        </w:rPr>
        <w:t xml:space="preserve">[וע"ע במה שהקשו </w:t>
      </w:r>
      <w:r w:rsidRPr="002608C7">
        <w:rPr>
          <w:rStyle w:val="affa"/>
          <w:rFonts w:hint="cs"/>
          <w:rtl/>
        </w:rPr>
        <w:t>הריטב"א</w:t>
      </w:r>
      <w:r w:rsidRPr="002608C7">
        <w:rPr>
          <w:rStyle w:val="afa"/>
          <w:rFonts w:hint="cs"/>
          <w:rtl/>
        </w:rPr>
        <w:t xml:space="preserve"> </w:t>
      </w:r>
      <w:r w:rsidRPr="00385DFB">
        <w:rPr>
          <w:rStyle w:val="aff6"/>
          <w:rFonts w:hint="cs"/>
          <w:rtl/>
        </w:rPr>
        <w:t>(ד"ה תניא וכו' ואיכא למידק, כג. מדה"ר)</w:t>
      </w:r>
      <w:r w:rsidRPr="002608C7">
        <w:rPr>
          <w:rStyle w:val="afa"/>
          <w:rFonts w:hint="cs"/>
          <w:rtl/>
        </w:rPr>
        <w:t xml:space="preserve"> </w:t>
      </w:r>
      <w:r w:rsidRPr="002608C7">
        <w:rPr>
          <w:rStyle w:val="affa"/>
          <w:rFonts w:hint="cs"/>
          <w:rtl/>
        </w:rPr>
        <w:t>והר"ן לקמן</w:t>
      </w:r>
      <w:r w:rsidRPr="002608C7">
        <w:rPr>
          <w:rStyle w:val="afa"/>
          <w:rFonts w:hint="cs"/>
          <w:rtl/>
        </w:rPr>
        <w:t xml:space="preserve"> </w:t>
      </w:r>
      <w:r w:rsidRPr="00385DFB">
        <w:rPr>
          <w:rStyle w:val="aff6"/>
          <w:rFonts w:hint="cs"/>
          <w:rtl/>
        </w:rPr>
        <w:t>(עא: ד"ה מיגז)</w:t>
      </w:r>
      <w:r w:rsidRPr="002608C7">
        <w:rPr>
          <w:rStyle w:val="afa"/>
          <w:rFonts w:hint="cs"/>
          <w:rtl/>
        </w:rPr>
        <w:t xml:space="preserve"> </w:t>
      </w:r>
      <w:r w:rsidRPr="002608C7">
        <w:rPr>
          <w:rStyle w:val="affa"/>
          <w:rFonts w:hint="cs"/>
          <w:rtl/>
        </w:rPr>
        <w:t>והרא"ש בפסקיו</w:t>
      </w:r>
      <w:r w:rsidRPr="002608C7">
        <w:rPr>
          <w:rStyle w:val="afa"/>
          <w:rFonts w:hint="cs"/>
          <w:rtl/>
        </w:rPr>
        <w:t xml:space="preserve"> </w:t>
      </w:r>
      <w:r w:rsidRPr="00385DFB">
        <w:rPr>
          <w:rStyle w:val="aff6"/>
          <w:rFonts w:hint="cs"/>
          <w:rtl/>
        </w:rPr>
        <w:t>(סי'</w:t>
      </w:r>
      <w:r w:rsidRPr="002608C7">
        <w:rPr>
          <w:rStyle w:val="af6"/>
          <w:rFonts w:eastAsia="Guttman Hodes" w:hint="cs"/>
          <w:rtl/>
        </w:rPr>
        <w:t xml:space="preserve"> </w:t>
      </w:r>
      <w:r w:rsidRPr="00385DFB">
        <w:rPr>
          <w:rStyle w:val="aff6"/>
          <w:rFonts w:hint="cs"/>
          <w:rtl/>
        </w:rPr>
        <w:t>ב')</w:t>
      </w:r>
      <w:r w:rsidRPr="002608C7">
        <w:rPr>
          <w:rStyle w:val="affa"/>
          <w:rFonts w:hint="cs"/>
          <w:rtl/>
        </w:rPr>
        <w:t xml:space="preserve"> ובפי'</w:t>
      </w:r>
      <w:r w:rsidRPr="002608C7">
        <w:rPr>
          <w:rStyle w:val="afa"/>
          <w:rFonts w:hint="cs"/>
          <w:rtl/>
        </w:rPr>
        <w:t xml:space="preserve"> </w:t>
      </w:r>
      <w:r w:rsidRPr="00385DFB">
        <w:rPr>
          <w:rStyle w:val="aff6"/>
          <w:rFonts w:hint="cs"/>
          <w:rtl/>
        </w:rPr>
        <w:t>(ד"ה שמע אביה)</w:t>
      </w:r>
      <w:r w:rsidRPr="002608C7">
        <w:rPr>
          <w:rStyle w:val="afa"/>
          <w:rFonts w:hint="cs"/>
          <w:rtl/>
        </w:rPr>
        <w:t xml:space="preserve"> </w:t>
      </w:r>
      <w:r w:rsidRPr="002608C7">
        <w:rPr>
          <w:rStyle w:val="affa"/>
          <w:rFonts w:hint="cs"/>
          <w:rtl/>
        </w:rPr>
        <w:t>והרנב"י [תלמיד הרמב"ן] בשיטמ"ק</w:t>
      </w:r>
      <w:r w:rsidRPr="002608C7">
        <w:rPr>
          <w:rStyle w:val="afa"/>
          <w:rFonts w:hint="cs"/>
          <w:rtl/>
        </w:rPr>
        <w:t xml:space="preserve"> </w:t>
      </w:r>
      <w:r w:rsidRPr="00385DFB">
        <w:rPr>
          <w:rStyle w:val="aff6"/>
          <w:rFonts w:hint="cs"/>
          <w:rtl/>
        </w:rPr>
        <w:t>(ד"ה ה"ג)</w:t>
      </w:r>
      <w:r w:rsidRPr="002608C7">
        <w:rPr>
          <w:rStyle w:val="afa"/>
          <w:rFonts w:hint="cs"/>
          <w:rtl/>
        </w:rPr>
        <w:t xml:space="preserve"> </w:t>
      </w:r>
      <w:r w:rsidRPr="002608C7">
        <w:rPr>
          <w:rStyle w:val="affa"/>
          <w:rFonts w:hint="cs"/>
          <w:rtl/>
        </w:rPr>
        <w:t>והנימוק"י</w:t>
      </w:r>
      <w:r w:rsidRPr="002608C7">
        <w:rPr>
          <w:rStyle w:val="afa"/>
          <w:rFonts w:hint="cs"/>
          <w:rtl/>
        </w:rPr>
        <w:t xml:space="preserve"> </w:t>
      </w:r>
      <w:r w:rsidRPr="00385DFB">
        <w:rPr>
          <w:rStyle w:val="aff6"/>
          <w:rFonts w:hint="cs"/>
          <w:rtl/>
        </w:rPr>
        <w:t>(כג. מדה"ר</w:t>
      </w:r>
      <w:r w:rsidRPr="002608C7">
        <w:rPr>
          <w:rStyle w:val="af6"/>
          <w:rFonts w:eastAsia="Guttman Hodes" w:hint="cs"/>
          <w:rtl/>
        </w:rPr>
        <w:t xml:space="preserve"> </w:t>
      </w:r>
      <w:r w:rsidRPr="00385DFB">
        <w:rPr>
          <w:rStyle w:val="aff6"/>
          <w:rFonts w:hint="cs"/>
          <w:rtl/>
        </w:rPr>
        <w:t>ד"ה תניא)</w:t>
      </w:r>
      <w:r w:rsidRPr="002608C7">
        <w:rPr>
          <w:rStyle w:val="afa"/>
          <w:rFonts w:hint="cs"/>
          <w:rtl/>
        </w:rPr>
        <w:t xml:space="preserve"> בהפר האב ומת, דלא אמרינן נתרוקנה דהאב כבר הפר את חלקו, ואמאי אין הבעל יכול להפר את חלקו, אי"ה יובאו דבריהם בהמשך].</w:t>
      </w:r>
      <w:bookmarkEnd w:id="6042"/>
    </w:p>
    <w:p w:rsidR="0099372C" w:rsidRPr="00043D37" w:rsidRDefault="0099372C" w:rsidP="0099372C">
      <w:pPr>
        <w:pStyle w:val="a2"/>
      </w:pPr>
      <w:bookmarkStart w:id="6043" w:name="_Toc51010739"/>
      <w:bookmarkStart w:id="6044" w:name="_Toc51013215"/>
      <w:bookmarkStart w:id="6045" w:name="_Toc51015295"/>
      <w:bookmarkStart w:id="6046" w:name="_Toc51052076"/>
      <w:bookmarkStart w:id="6047" w:name="_Toc51065684"/>
      <w:bookmarkStart w:id="6048" w:name="_Toc51066456"/>
      <w:bookmarkStart w:id="6049" w:name="_Toc51073757"/>
      <w:bookmarkStart w:id="6050" w:name="_Toc87388993"/>
      <w:r>
        <w:rPr>
          <w:rFonts w:hint="cs"/>
          <w:rtl/>
        </w:rPr>
        <w:t>דברי הרנב"י דרק כשלא הפר הבעל כשמת ביום שמעו או שלא שמע הבעל שייך נתרוקנה</w:t>
      </w:r>
      <w:bookmarkEnd w:id="6043"/>
      <w:bookmarkEnd w:id="6044"/>
      <w:bookmarkEnd w:id="6045"/>
      <w:bookmarkEnd w:id="6046"/>
      <w:bookmarkEnd w:id="6047"/>
      <w:bookmarkEnd w:id="6048"/>
      <w:bookmarkEnd w:id="6049"/>
      <w:bookmarkEnd w:id="6050"/>
    </w:p>
    <w:p w:rsidR="0099372C" w:rsidRDefault="0099372C" w:rsidP="00895E85">
      <w:pPr>
        <w:pStyle w:val="a"/>
        <w:rPr>
          <w:rStyle w:val="afa"/>
          <w:rtl/>
        </w:rPr>
      </w:pPr>
      <w:r>
        <w:rPr>
          <w:rFonts w:hint="cs"/>
          <w:rtl/>
        </w:rPr>
        <w:t xml:space="preserve">והוסיף </w:t>
      </w:r>
      <w:r w:rsidRPr="00E66150">
        <w:rPr>
          <w:rStyle w:val="af8"/>
          <w:rFonts w:hint="cs"/>
          <w:rtl/>
        </w:rPr>
        <w:t>הרנב"י</w:t>
      </w:r>
      <w:r>
        <w:rPr>
          <w:rFonts w:hint="cs"/>
          <w:rtl/>
        </w:rPr>
        <w:t xml:space="preserve"> </w:t>
      </w:r>
      <w:r w:rsidRPr="00E66150">
        <w:rPr>
          <w:rStyle w:val="af8"/>
          <w:rFonts w:hint="cs"/>
          <w:rtl/>
        </w:rPr>
        <w:t>[תלמיד הרמב"ן] בשיטמ"ק</w:t>
      </w:r>
      <w:r>
        <w:rPr>
          <w:rFonts w:hint="cs"/>
          <w:rtl/>
        </w:rPr>
        <w:t xml:space="preserve"> דכ"מ ששייך לומר נתרוקנה הוא רק כשהבעל לא הפר, כגון שמת ביום שמעו, או שלא </w:t>
      </w:r>
      <w:r>
        <w:rPr>
          <w:rFonts w:hint="cs"/>
          <w:rtl/>
        </w:rPr>
        <w:lastRenderedPageBreak/>
        <w:t xml:space="preserve">שמע הבעל כלל, אבל אם הפר הבעל, כבר נעשתה רשותו בחייו, ולאב נשארה רק הרשות שלו. </w:t>
      </w:r>
      <w:r w:rsidRPr="008855D4">
        <w:rPr>
          <w:rStyle w:val="afa"/>
          <w:rFonts w:hint="cs"/>
          <w:rtl/>
        </w:rPr>
        <w:t xml:space="preserve">[ועי' במ"ש </w:t>
      </w:r>
      <w:r w:rsidRPr="008855D4">
        <w:rPr>
          <w:rStyle w:val="affa"/>
          <w:rFonts w:hint="cs"/>
          <w:rtl/>
        </w:rPr>
        <w:t>הרנב"י</w:t>
      </w:r>
      <w:r w:rsidRPr="008855D4">
        <w:rPr>
          <w:rStyle w:val="afa"/>
          <w:rFonts w:hint="cs"/>
          <w:rtl/>
        </w:rPr>
        <w:t xml:space="preserve"> דיש משנים את הגירסא בברייתא, דבשמע בעלה ולא הפר, לא אמרינן נתרוקנה, אך </w:t>
      </w:r>
      <w:r>
        <w:rPr>
          <w:rStyle w:val="afa"/>
          <w:rFonts w:hint="cs"/>
          <w:rtl/>
        </w:rPr>
        <w:t>דחה</w:t>
      </w:r>
      <w:r w:rsidRPr="008855D4">
        <w:rPr>
          <w:rStyle w:val="afa"/>
          <w:rFonts w:hint="cs"/>
          <w:rtl/>
        </w:rPr>
        <w:t xml:space="preserve"> </w:t>
      </w:r>
      <w:r w:rsidRPr="008855D4">
        <w:rPr>
          <w:rStyle w:val="affa"/>
          <w:rFonts w:hint="cs"/>
          <w:rtl/>
        </w:rPr>
        <w:t>הרנב"י</w:t>
      </w:r>
      <w:r w:rsidRPr="008855D4">
        <w:rPr>
          <w:rStyle w:val="afa"/>
          <w:rFonts w:hint="cs"/>
          <w:rtl/>
        </w:rPr>
        <w:t xml:space="preserve"> דלא נמצא גי' זו בספרים].</w:t>
      </w:r>
    </w:p>
    <w:p w:rsidR="0099372C" w:rsidRPr="009E09E4" w:rsidRDefault="0099372C" w:rsidP="0099372C">
      <w:pPr>
        <w:pStyle w:val="1"/>
        <w:rPr>
          <w:rtl/>
        </w:rPr>
      </w:pPr>
      <w:bookmarkStart w:id="6051" w:name="_Toc50533498"/>
      <w:bookmarkStart w:id="6052" w:name="_Toc50583001"/>
      <w:bookmarkStart w:id="6053" w:name="_Toc50714533"/>
      <w:bookmarkStart w:id="6054" w:name="_Toc50734367"/>
      <w:bookmarkStart w:id="6055" w:name="_Toc50903822"/>
      <w:bookmarkStart w:id="6056" w:name="_Toc50939302"/>
      <w:bookmarkStart w:id="6057" w:name="_Toc50972896"/>
      <w:bookmarkStart w:id="6058" w:name="_Toc50976721"/>
      <w:bookmarkStart w:id="6059" w:name="_Toc50980484"/>
      <w:bookmarkStart w:id="6060" w:name="_Toc50999795"/>
      <w:bookmarkStart w:id="6061" w:name="_Toc51010740"/>
      <w:bookmarkStart w:id="6062" w:name="_Toc51013216"/>
      <w:bookmarkStart w:id="6063" w:name="_Toc51015296"/>
      <w:bookmarkStart w:id="6064" w:name="_Toc51052077"/>
      <w:bookmarkStart w:id="6065" w:name="_Toc51065685"/>
      <w:bookmarkStart w:id="6066" w:name="_Toc51066457"/>
      <w:bookmarkStart w:id="6067" w:name="_Toc51073758"/>
      <w:bookmarkStart w:id="6068" w:name="_Toc87388994"/>
      <w:r>
        <w:rPr>
          <w:rFonts w:hint="cs"/>
          <w:rtl/>
        </w:rPr>
        <w:t>דברי הריטב"א דלב"ה בטלה הפרת הבעל והאב מיפר הכל</w:t>
      </w:r>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p>
    <w:p w:rsidR="0099372C" w:rsidRDefault="0099372C" w:rsidP="0099372C">
      <w:pPr>
        <w:pStyle w:val="a2"/>
        <w:rPr>
          <w:rtl/>
        </w:rPr>
      </w:pPr>
      <w:bookmarkStart w:id="6069" w:name="_Toc51010741"/>
      <w:bookmarkStart w:id="6070" w:name="_Toc51013217"/>
      <w:bookmarkStart w:id="6071" w:name="_Toc51015297"/>
      <w:bookmarkStart w:id="6072" w:name="_Toc51052078"/>
      <w:bookmarkStart w:id="6073" w:name="_Toc51065686"/>
      <w:bookmarkStart w:id="6074" w:name="_Toc51066458"/>
      <w:bookmarkStart w:id="6075" w:name="_Toc51073759"/>
      <w:bookmarkStart w:id="6076" w:name="_Toc87388995"/>
      <w:r>
        <w:rPr>
          <w:rFonts w:hint="cs"/>
          <w:rtl/>
        </w:rPr>
        <w:t>דברי הריטב"א דלב"ה דמיקלש קליש בנתרוקנה בטלה הפרת הבעל וההיתר הוא רק מכח האב</w:t>
      </w:r>
      <w:bookmarkEnd w:id="6069"/>
      <w:bookmarkEnd w:id="6070"/>
      <w:bookmarkEnd w:id="6071"/>
      <w:bookmarkEnd w:id="6072"/>
      <w:bookmarkEnd w:id="6073"/>
      <w:bookmarkEnd w:id="6074"/>
      <w:bookmarkEnd w:id="6075"/>
      <w:bookmarkEnd w:id="6076"/>
    </w:p>
    <w:p w:rsidR="0099372C" w:rsidRDefault="0099372C" w:rsidP="00895E85">
      <w:pPr>
        <w:pStyle w:val="a"/>
        <w:rPr>
          <w:rtl/>
        </w:rPr>
      </w:pPr>
      <w:bookmarkStart w:id="6077" w:name="_Ref51002543"/>
      <w:r>
        <w:rPr>
          <w:rFonts w:hint="cs"/>
          <w:rtl/>
        </w:rPr>
        <w:t xml:space="preserve">וכתבו </w:t>
      </w:r>
      <w:r w:rsidRPr="00146466">
        <w:rPr>
          <w:rStyle w:val="af8"/>
          <w:rFonts w:hint="cs"/>
          <w:rtl/>
        </w:rPr>
        <w:t>הריטב"</w:t>
      </w:r>
      <w:r w:rsidRPr="00751686">
        <w:rPr>
          <w:rStyle w:val="af8"/>
          <w:rFonts w:hint="cs"/>
          <w:rtl/>
        </w:rPr>
        <w:t xml:space="preserve">א </w:t>
      </w:r>
      <w:r w:rsidRPr="007A13A0">
        <w:rPr>
          <w:rStyle w:val="af8"/>
          <w:rFonts w:hint="cs"/>
          <w:rtl/>
        </w:rPr>
        <w:t xml:space="preserve">והרנב"י </w:t>
      </w:r>
      <w:r>
        <w:rPr>
          <w:rStyle w:val="af8"/>
          <w:rFonts w:hint="cs"/>
          <w:rtl/>
        </w:rPr>
        <w:t>והנימוק"י</w:t>
      </w:r>
      <w:r>
        <w:rPr>
          <w:rFonts w:hint="cs"/>
          <w:rtl/>
        </w:rPr>
        <w:t xml:space="preserve"> דלמ"ד דמיקלש קליש אפשר לתרץ, דכיון שהאיסור לא הסתלק כשהפר הבעל עד שיפר גם האב, והוא רק החליש את הכח של האב את הכח של כל האיסור, א"כ אפש"ל דנתרוקנה הרשות לאב, דמה שהבעל פעל בהפרתו התבטל והוא כמאן דליתיה, וא"כ כל ההיתר הוא רק של האב.</w:t>
      </w:r>
      <w:bookmarkEnd w:id="6077"/>
    </w:p>
    <w:p w:rsidR="0099372C" w:rsidRPr="009E09E4" w:rsidRDefault="0099372C" w:rsidP="0099372C">
      <w:pPr>
        <w:pStyle w:val="1"/>
        <w:rPr>
          <w:rtl/>
        </w:rPr>
      </w:pPr>
      <w:bookmarkStart w:id="6078" w:name="_Toc50533499"/>
      <w:bookmarkStart w:id="6079" w:name="_Toc50583002"/>
      <w:bookmarkStart w:id="6080" w:name="_Toc50714534"/>
      <w:bookmarkStart w:id="6081" w:name="_Toc50734368"/>
      <w:bookmarkStart w:id="6082" w:name="_Toc50903823"/>
      <w:bookmarkStart w:id="6083" w:name="_Toc50939303"/>
      <w:bookmarkStart w:id="6084" w:name="_Toc50972897"/>
      <w:bookmarkStart w:id="6085" w:name="_Toc50976722"/>
      <w:bookmarkStart w:id="6086" w:name="_Toc50980485"/>
      <w:bookmarkStart w:id="6087" w:name="_Toc50999796"/>
      <w:bookmarkStart w:id="6088" w:name="_Toc51010742"/>
      <w:bookmarkStart w:id="6089" w:name="_Toc51013218"/>
      <w:bookmarkStart w:id="6090" w:name="_Toc51015298"/>
      <w:bookmarkStart w:id="6091" w:name="_Toc51052079"/>
      <w:bookmarkStart w:id="6092" w:name="_Toc51065687"/>
      <w:bookmarkStart w:id="6093" w:name="_Toc51066459"/>
      <w:bookmarkStart w:id="6094" w:name="_Toc51073760"/>
      <w:bookmarkStart w:id="6095" w:name="_Toc87388996"/>
      <w:r>
        <w:rPr>
          <w:rFonts w:hint="cs"/>
          <w:rtl/>
        </w:rPr>
        <w:t>קושית הריטב"א דלב"ש א"צ להפר את חלק הבעל שהופר כבר</w:t>
      </w:r>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r>
        <w:rPr>
          <w:rFonts w:hint="cs"/>
          <w:rtl/>
        </w:rPr>
        <w:t xml:space="preserve"> </w:t>
      </w:r>
    </w:p>
    <w:p w:rsidR="0099372C" w:rsidRPr="00AA4AC2" w:rsidRDefault="0099372C" w:rsidP="0099372C">
      <w:pPr>
        <w:pStyle w:val="a2"/>
      </w:pPr>
      <w:bookmarkStart w:id="6096" w:name="_Toc51010743"/>
      <w:bookmarkStart w:id="6097" w:name="_Toc51013219"/>
      <w:bookmarkStart w:id="6098" w:name="_Toc51015299"/>
      <w:bookmarkStart w:id="6099" w:name="_Toc51052080"/>
      <w:bookmarkStart w:id="6100" w:name="_Toc51065688"/>
      <w:bookmarkStart w:id="6101" w:name="_Toc51066460"/>
      <w:bookmarkStart w:id="6102" w:name="_Toc51073761"/>
      <w:bookmarkStart w:id="6103" w:name="_Toc87388997"/>
      <w:r>
        <w:rPr>
          <w:rFonts w:hint="cs"/>
          <w:rtl/>
        </w:rPr>
        <w:t>קושית הריטב"א דלב"ש שחצי איסור בטל בהפרת בעל אין לאב מה להפר בחלק הבעל</w:t>
      </w:r>
      <w:bookmarkEnd w:id="6096"/>
      <w:bookmarkEnd w:id="6097"/>
      <w:bookmarkEnd w:id="6098"/>
      <w:bookmarkEnd w:id="6099"/>
      <w:bookmarkEnd w:id="6100"/>
      <w:bookmarkEnd w:id="6101"/>
      <w:bookmarkEnd w:id="6102"/>
      <w:bookmarkEnd w:id="6103"/>
    </w:p>
    <w:p w:rsidR="0099372C" w:rsidRPr="00A66DD4" w:rsidRDefault="0099372C" w:rsidP="00895E85">
      <w:pPr>
        <w:pStyle w:val="a"/>
        <w:rPr>
          <w:rtl/>
        </w:rPr>
      </w:pPr>
      <w:r>
        <w:rPr>
          <w:rFonts w:hint="cs"/>
          <w:rtl/>
        </w:rPr>
        <w:t xml:space="preserve">אבל למ"ד דמיגז גייז הקשו </w:t>
      </w:r>
      <w:r w:rsidRPr="00146466">
        <w:rPr>
          <w:rStyle w:val="af8"/>
          <w:rFonts w:hint="cs"/>
          <w:rtl/>
        </w:rPr>
        <w:t xml:space="preserve">הריטב"א </w:t>
      </w:r>
      <w:r w:rsidRPr="007A13A0">
        <w:rPr>
          <w:rStyle w:val="af8"/>
          <w:rFonts w:hint="cs"/>
          <w:rtl/>
        </w:rPr>
        <w:t xml:space="preserve">והרנב"י </w:t>
      </w:r>
      <w:r>
        <w:rPr>
          <w:rStyle w:val="af8"/>
          <w:rFonts w:hint="cs"/>
          <w:rtl/>
        </w:rPr>
        <w:t>והנימוק"י</w:t>
      </w:r>
      <w:r>
        <w:rPr>
          <w:rFonts w:hint="cs"/>
          <w:rtl/>
        </w:rPr>
        <w:t xml:space="preserve"> דכיון שהתבטל חצי מהאיסור לגמרי, </w:t>
      </w:r>
      <w:r w:rsidRPr="00A66DD4">
        <w:rPr>
          <w:rFonts w:hint="cs"/>
          <w:rtl/>
        </w:rPr>
        <w:t xml:space="preserve">א"כ כיון שהבעל הפר את החלק שלו בחייו, לא נשאר לו מה להפר, בכדי שנאמר בו דין נתרוקנה. </w:t>
      </w:r>
      <w:r w:rsidRPr="00A66DD4">
        <w:rPr>
          <w:rStyle w:val="afa"/>
          <w:rFonts w:hint="cs"/>
          <w:rtl/>
        </w:rPr>
        <w:t xml:space="preserve">[אמנם יעוי' בדברי </w:t>
      </w:r>
      <w:r w:rsidRPr="00A66DD4">
        <w:rPr>
          <w:rStyle w:val="affa"/>
          <w:rFonts w:hint="cs"/>
          <w:rtl/>
        </w:rPr>
        <w:t>הריטב"א</w:t>
      </w:r>
      <w:r w:rsidRPr="00A66DD4">
        <w:rPr>
          <w:rStyle w:val="afa"/>
          <w:rFonts w:hint="cs"/>
          <w:rtl/>
        </w:rPr>
        <w:t xml:space="preserve"> </w:t>
      </w:r>
      <w:r w:rsidRPr="00A66DD4">
        <w:rPr>
          <w:rStyle w:val="aff6"/>
          <w:rFonts w:hint="cs"/>
          <w:rtl/>
        </w:rPr>
        <w:t xml:space="preserve">(ד"ה </w:t>
      </w:r>
      <w:r w:rsidRPr="00A66DD4">
        <w:rPr>
          <w:rStyle w:val="aff6"/>
          <w:rtl/>
        </w:rPr>
        <w:t>תניא וכו' ואיכא למידק</w:t>
      </w:r>
      <w:r w:rsidRPr="00A66DD4">
        <w:rPr>
          <w:rStyle w:val="aff6"/>
          <w:rFonts w:hint="cs"/>
          <w:rtl/>
        </w:rPr>
        <w:t>, כג. מדה"ר)</w:t>
      </w:r>
      <w:r w:rsidRPr="00A66DD4">
        <w:rPr>
          <w:rFonts w:hint="cs"/>
          <w:rtl/>
        </w:rPr>
        <w:t xml:space="preserve"> </w:t>
      </w:r>
      <w:r w:rsidRPr="00A66DD4">
        <w:rPr>
          <w:rStyle w:val="affa"/>
          <w:rFonts w:hint="cs"/>
          <w:rtl/>
        </w:rPr>
        <w:t>והרנב"י והנימוק"י</w:t>
      </w:r>
      <w:r w:rsidRPr="00A66DD4">
        <w:rPr>
          <w:rStyle w:val="afa"/>
          <w:rFonts w:hint="cs"/>
          <w:rtl/>
        </w:rPr>
        <w:t xml:space="preserve"> במ"ש בביאור דין נתרוקנה בהפר האב ומת, ומשמע דס"ל דהפרת האב לא בטלה אף לדעת ב"ש, ולא כתבו דהוא דוקא למ"ד דמיקלש קליש, </w:t>
      </w:r>
      <w:r>
        <w:rPr>
          <w:rStyle w:val="afa"/>
          <w:rtl/>
        </w:rPr>
        <w:t xml:space="preserve">ועי' במה שביאר </w:t>
      </w:r>
      <w:r w:rsidRPr="00A66DD4">
        <w:rPr>
          <w:rStyle w:val="affa"/>
          <w:rtl/>
        </w:rPr>
        <w:t>בשיעורי רבי דוד</w:t>
      </w:r>
      <w:r w:rsidRPr="00A66DD4">
        <w:rPr>
          <w:rStyle w:val="afa"/>
          <w:rtl/>
        </w:rPr>
        <w:t xml:space="preserve"> </w:t>
      </w:r>
      <w:r w:rsidRPr="00A66DD4">
        <w:rPr>
          <w:rStyle w:val="aff6"/>
          <w:rtl/>
        </w:rPr>
        <w:t xml:space="preserve">(עי' אות </w:t>
      </w:r>
      <w:r w:rsidRPr="00A66DD4">
        <w:rPr>
          <w:rStyle w:val="aff6"/>
          <w:rtl/>
        </w:rPr>
        <w:fldChar w:fldCharType="begin"/>
      </w:r>
      <w:r w:rsidRPr="00A66DD4">
        <w:rPr>
          <w:rStyle w:val="aff6"/>
          <w:rtl/>
        </w:rPr>
        <w:instrText xml:space="preserve"> </w:instrText>
      </w:r>
      <w:r w:rsidRPr="00A66DD4">
        <w:rPr>
          <w:rStyle w:val="aff6"/>
        </w:rPr>
        <w:instrText>REF</w:instrText>
      </w:r>
      <w:r w:rsidRPr="00A66DD4">
        <w:rPr>
          <w:rStyle w:val="aff6"/>
          <w:rtl/>
        </w:rPr>
        <w:instrText xml:space="preserve"> _</w:instrText>
      </w:r>
      <w:r w:rsidRPr="00A66DD4">
        <w:rPr>
          <w:rStyle w:val="aff6"/>
        </w:rPr>
        <w:instrText>Ref51012103 \r \h</w:instrText>
      </w:r>
      <w:r w:rsidRPr="00A66DD4">
        <w:rPr>
          <w:rStyle w:val="aff6"/>
          <w:rtl/>
        </w:rPr>
        <w:instrText xml:space="preserve">  \* </w:instrText>
      </w:r>
      <w:r w:rsidRPr="00A66DD4">
        <w:rPr>
          <w:rStyle w:val="aff6"/>
        </w:rPr>
        <w:instrText>MERGEFORMAT</w:instrText>
      </w:r>
      <w:r w:rsidRPr="00A66DD4">
        <w:rPr>
          <w:rStyle w:val="aff6"/>
          <w:rtl/>
        </w:rPr>
        <w:instrText xml:space="preserve"> </w:instrText>
      </w:r>
      <w:r w:rsidRPr="00A66DD4">
        <w:rPr>
          <w:rStyle w:val="aff6"/>
          <w:rtl/>
        </w:rPr>
      </w:r>
      <w:r w:rsidRPr="00A66DD4">
        <w:rPr>
          <w:rStyle w:val="aff6"/>
          <w:rtl/>
        </w:rPr>
        <w:fldChar w:fldCharType="separate"/>
      </w:r>
      <w:r w:rsidR="00B35288">
        <w:rPr>
          <w:rStyle w:val="aff6"/>
          <w:cs/>
        </w:rPr>
        <w:t>‎</w:t>
      </w:r>
      <w:r w:rsidR="00B35288">
        <w:rPr>
          <w:rStyle w:val="aff6"/>
          <w:rtl/>
        </w:rPr>
        <w:t>צז)</w:t>
      </w:r>
      <w:r w:rsidRPr="00A66DD4">
        <w:rPr>
          <w:rStyle w:val="aff6"/>
          <w:rtl/>
        </w:rPr>
        <w:fldChar w:fldCharType="end"/>
      </w:r>
      <w:r w:rsidRPr="00A66DD4">
        <w:rPr>
          <w:rStyle w:val="aff6"/>
          <w:rtl/>
        </w:rPr>
        <w:t xml:space="preserve"> </w:t>
      </w:r>
      <w:r w:rsidRPr="00A66DD4">
        <w:rPr>
          <w:rStyle w:val="afa"/>
          <w:rFonts w:hint="cs"/>
          <w:rtl/>
        </w:rPr>
        <w:t xml:space="preserve">דס"ל </w:t>
      </w:r>
      <w:r w:rsidRPr="00A66DD4">
        <w:rPr>
          <w:rStyle w:val="affa"/>
          <w:rFonts w:hint="cs"/>
          <w:rtl/>
        </w:rPr>
        <w:t>ל</w:t>
      </w:r>
      <w:r w:rsidRPr="00A66DD4">
        <w:rPr>
          <w:rStyle w:val="affa"/>
          <w:rtl/>
        </w:rPr>
        <w:t>הריטב"א</w:t>
      </w:r>
      <w:r w:rsidRPr="00A66DD4">
        <w:rPr>
          <w:rStyle w:val="afa"/>
          <w:rFonts w:hint="cs"/>
          <w:rtl/>
        </w:rPr>
        <w:t xml:space="preserve"> דרק בהפר הבעל ומת בטלה הפרתו</w:t>
      </w:r>
      <w:r>
        <w:rPr>
          <w:rStyle w:val="afa"/>
          <w:rFonts w:hint="cs"/>
          <w:rtl/>
        </w:rPr>
        <w:t xml:space="preserve">, וע"ע במ"ש </w:t>
      </w:r>
      <w:r w:rsidRPr="0002042C">
        <w:rPr>
          <w:rStyle w:val="affa"/>
          <w:rFonts w:hint="cs"/>
          <w:rtl/>
        </w:rPr>
        <w:t>הריטב"א</w:t>
      </w:r>
      <w:r>
        <w:rPr>
          <w:rStyle w:val="afa"/>
          <w:rFonts w:hint="cs"/>
          <w:rtl/>
        </w:rPr>
        <w:t xml:space="preserve"> </w:t>
      </w:r>
      <w:r w:rsidRPr="009C675E">
        <w:rPr>
          <w:rStyle w:val="aff6"/>
          <w:rFonts w:hint="cs"/>
          <w:rtl/>
        </w:rPr>
        <w:t xml:space="preserve">(עי' אות </w:t>
      </w:r>
      <w:r w:rsidRPr="009C675E">
        <w:rPr>
          <w:rStyle w:val="aff6"/>
          <w:rtl/>
        </w:rPr>
        <w:fldChar w:fldCharType="begin"/>
      </w:r>
      <w:r w:rsidRPr="009C675E">
        <w:rPr>
          <w:rStyle w:val="aff6"/>
          <w:rtl/>
        </w:rPr>
        <w:instrText xml:space="preserve"> </w:instrText>
      </w:r>
      <w:r w:rsidRPr="009C675E">
        <w:rPr>
          <w:rStyle w:val="aff6"/>
          <w:rFonts w:hint="cs"/>
        </w:rPr>
        <w:instrText>REF</w:instrText>
      </w:r>
      <w:r w:rsidRPr="009C675E">
        <w:rPr>
          <w:rStyle w:val="aff6"/>
          <w:rFonts w:hint="cs"/>
          <w:rtl/>
        </w:rPr>
        <w:instrText xml:space="preserve"> _</w:instrText>
      </w:r>
      <w:r w:rsidRPr="009C675E">
        <w:rPr>
          <w:rStyle w:val="aff6"/>
          <w:rFonts w:hint="cs"/>
        </w:rPr>
        <w:instrText>Ref51059374 \r \h</w:instrText>
      </w:r>
      <w:r w:rsidRPr="009C675E">
        <w:rPr>
          <w:rStyle w:val="aff6"/>
          <w:rtl/>
        </w:rPr>
        <w:instrText xml:space="preserve"> </w:instrText>
      </w:r>
      <w:r w:rsidRPr="009C675E">
        <w:rPr>
          <w:rStyle w:val="aff6"/>
          <w:rtl/>
        </w:rPr>
      </w:r>
      <w:r w:rsidRPr="009C675E">
        <w:rPr>
          <w:rStyle w:val="aff6"/>
          <w:rtl/>
        </w:rPr>
        <w:fldChar w:fldCharType="separate"/>
      </w:r>
      <w:r w:rsidR="00B35288">
        <w:rPr>
          <w:rStyle w:val="aff6"/>
          <w:cs/>
        </w:rPr>
        <w:t>‎</w:t>
      </w:r>
      <w:r w:rsidR="00B35288">
        <w:rPr>
          <w:rStyle w:val="aff6"/>
          <w:rtl/>
        </w:rPr>
        <w:t>ג)</w:t>
      </w:r>
      <w:r w:rsidRPr="009C675E">
        <w:rPr>
          <w:rStyle w:val="aff6"/>
          <w:rtl/>
        </w:rPr>
        <w:fldChar w:fldCharType="end"/>
      </w:r>
      <w:r>
        <w:rPr>
          <w:rStyle w:val="afa"/>
          <w:rFonts w:hint="cs"/>
          <w:rtl/>
        </w:rPr>
        <w:t xml:space="preserve"> דהיא נודרת על דעת אביה, ואינה נודרת לגמרי על דעת הארוס, אלא ד</w:t>
      </w:r>
      <w:r w:rsidRPr="003042F8">
        <w:rPr>
          <w:rStyle w:val="afa"/>
          <w:rtl/>
        </w:rPr>
        <w:t>כיון שנכנסה קצת לרשותו, עש</w:t>
      </w:r>
      <w:r>
        <w:rPr>
          <w:rStyle w:val="afa"/>
          <w:rFonts w:hint="cs"/>
          <w:rtl/>
        </w:rPr>
        <w:t xml:space="preserve">אתו </w:t>
      </w:r>
      <w:r w:rsidRPr="003042F8">
        <w:rPr>
          <w:rStyle w:val="afa"/>
          <w:rtl/>
        </w:rPr>
        <w:t>תורה כסניף לאב,</w:t>
      </w:r>
      <w:r>
        <w:rPr>
          <w:rStyle w:val="afa"/>
          <w:rFonts w:hint="cs"/>
          <w:rtl/>
        </w:rPr>
        <w:t xml:space="preserve"> ולפי"ז ביאר </w:t>
      </w:r>
      <w:r w:rsidRPr="0002042C">
        <w:rPr>
          <w:rStyle w:val="affa"/>
          <w:rFonts w:hint="cs"/>
          <w:rtl/>
        </w:rPr>
        <w:t>הריטב</w:t>
      </w:r>
      <w:r w:rsidRPr="009C675E">
        <w:rPr>
          <w:rStyle w:val="affa"/>
          <w:rFonts w:hint="cs"/>
          <w:rtl/>
        </w:rPr>
        <w:t>"א</w:t>
      </w:r>
      <w:r w:rsidRPr="009C675E">
        <w:rPr>
          <w:rStyle w:val="aff6"/>
          <w:rFonts w:hint="cs"/>
          <w:rtl/>
        </w:rPr>
        <w:t xml:space="preserve"> (עי' אות </w:t>
      </w:r>
      <w:r w:rsidRPr="009C675E">
        <w:rPr>
          <w:rStyle w:val="aff6"/>
          <w:rtl/>
        </w:rPr>
        <w:fldChar w:fldCharType="begin"/>
      </w:r>
      <w:r w:rsidRPr="009C675E">
        <w:rPr>
          <w:rStyle w:val="aff6"/>
          <w:rtl/>
        </w:rPr>
        <w:instrText xml:space="preserve"> </w:instrText>
      </w:r>
      <w:r w:rsidRPr="009C675E">
        <w:rPr>
          <w:rStyle w:val="aff6"/>
          <w:rFonts w:hint="cs"/>
        </w:rPr>
        <w:instrText>REF</w:instrText>
      </w:r>
      <w:r w:rsidRPr="009C675E">
        <w:rPr>
          <w:rStyle w:val="aff6"/>
          <w:rFonts w:hint="cs"/>
          <w:rtl/>
        </w:rPr>
        <w:instrText xml:space="preserve"> _</w:instrText>
      </w:r>
      <w:r w:rsidRPr="009C675E">
        <w:rPr>
          <w:rStyle w:val="aff6"/>
          <w:rFonts w:hint="cs"/>
        </w:rPr>
        <w:instrText>Ref51059381 \r \h</w:instrText>
      </w:r>
      <w:r w:rsidRPr="009C675E">
        <w:rPr>
          <w:rStyle w:val="aff6"/>
          <w:rtl/>
        </w:rPr>
        <w:instrText xml:space="preserve"> </w:instrText>
      </w:r>
      <w:r w:rsidRPr="009C675E">
        <w:rPr>
          <w:rStyle w:val="aff6"/>
          <w:rtl/>
        </w:rPr>
      </w:r>
      <w:r w:rsidRPr="009C675E">
        <w:rPr>
          <w:rStyle w:val="aff6"/>
          <w:rtl/>
        </w:rPr>
        <w:fldChar w:fldCharType="separate"/>
      </w:r>
      <w:r w:rsidR="00B35288">
        <w:rPr>
          <w:rStyle w:val="aff6"/>
          <w:cs/>
        </w:rPr>
        <w:t>‎</w:t>
      </w:r>
      <w:r w:rsidR="00B35288">
        <w:rPr>
          <w:rStyle w:val="aff6"/>
          <w:rtl/>
        </w:rPr>
        <w:t>ד)</w:t>
      </w:r>
      <w:r w:rsidRPr="009C675E">
        <w:rPr>
          <w:rStyle w:val="aff6"/>
          <w:rtl/>
        </w:rPr>
        <w:fldChar w:fldCharType="end"/>
      </w:r>
      <w:r>
        <w:rPr>
          <w:rStyle w:val="afa"/>
          <w:rFonts w:hint="cs"/>
          <w:rtl/>
        </w:rPr>
        <w:t xml:space="preserve"> ד</w:t>
      </w:r>
      <w:r w:rsidRPr="003042F8">
        <w:rPr>
          <w:rStyle w:val="afa"/>
          <w:rtl/>
        </w:rPr>
        <w:t xml:space="preserve">כשמת הבעל </w:t>
      </w:r>
      <w:r>
        <w:rPr>
          <w:rStyle w:val="afa"/>
          <w:rFonts w:hint="cs"/>
          <w:rtl/>
        </w:rPr>
        <w:t>ד</w:t>
      </w:r>
      <w:r w:rsidRPr="003042F8">
        <w:rPr>
          <w:rStyle w:val="afa"/>
          <w:rtl/>
        </w:rPr>
        <w:t>חשיב כמאן דליתיה ונתרוקנה רשותו לאב</w:t>
      </w:r>
      <w:r>
        <w:rPr>
          <w:rStyle w:val="afa"/>
          <w:rFonts w:hint="cs"/>
          <w:rtl/>
        </w:rPr>
        <w:t>, ואולי לכן במיתה בטלה הפרת הבעל, ולא בטלה הפרת הארוס</w:t>
      </w:r>
      <w:r w:rsidRPr="003042F8">
        <w:rPr>
          <w:rStyle w:val="afa"/>
          <w:rFonts w:hint="cs"/>
          <w:rtl/>
        </w:rPr>
        <w:t>]</w:t>
      </w:r>
      <w:r w:rsidRPr="00A66DD4">
        <w:rPr>
          <w:rStyle w:val="afa"/>
          <w:rFonts w:hint="cs"/>
          <w:rtl/>
        </w:rPr>
        <w:t>.</w:t>
      </w:r>
    </w:p>
    <w:p w:rsidR="0099372C" w:rsidRDefault="0099372C" w:rsidP="0099372C">
      <w:pPr>
        <w:pStyle w:val="1"/>
        <w:rPr>
          <w:rtl/>
        </w:rPr>
      </w:pPr>
      <w:bookmarkStart w:id="6104" w:name="_Toc50533500"/>
      <w:bookmarkStart w:id="6105" w:name="_Toc50583003"/>
      <w:bookmarkStart w:id="6106" w:name="_Toc50714535"/>
      <w:bookmarkStart w:id="6107" w:name="_Toc50734369"/>
      <w:bookmarkStart w:id="6108" w:name="_Toc50903824"/>
      <w:bookmarkStart w:id="6109" w:name="_Toc50939304"/>
      <w:bookmarkStart w:id="6110" w:name="_Toc50972898"/>
      <w:bookmarkStart w:id="6111" w:name="_Toc50976723"/>
      <w:bookmarkStart w:id="6112" w:name="_Toc50980486"/>
      <w:bookmarkStart w:id="6113" w:name="_Toc50999797"/>
      <w:bookmarkStart w:id="6114" w:name="_Toc51010744"/>
      <w:bookmarkStart w:id="6115" w:name="_Toc51013220"/>
      <w:bookmarkStart w:id="6116" w:name="_Toc51015300"/>
      <w:bookmarkStart w:id="6117" w:name="_Toc51052081"/>
      <w:bookmarkStart w:id="6118" w:name="_Toc51065689"/>
      <w:bookmarkStart w:id="6119" w:name="_Toc51066461"/>
      <w:bookmarkStart w:id="6120" w:name="_Toc51073762"/>
      <w:bookmarkStart w:id="6121" w:name="_Toc87388998"/>
      <w:r>
        <w:rPr>
          <w:rFonts w:hint="cs"/>
          <w:rtl/>
        </w:rPr>
        <w:t>ביאור הריטב"א דנתרוקנה היינו ברשות שיש לבעל בחלק האב</w:t>
      </w:r>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p>
    <w:p w:rsidR="0099372C" w:rsidRPr="009E09E4" w:rsidRDefault="0099372C" w:rsidP="0099372C">
      <w:pPr>
        <w:pStyle w:val="a2"/>
      </w:pPr>
      <w:bookmarkStart w:id="6122" w:name="_Toc51010745"/>
      <w:bookmarkStart w:id="6123" w:name="_Toc51013221"/>
      <w:bookmarkStart w:id="6124" w:name="_Toc51015301"/>
      <w:bookmarkStart w:id="6125" w:name="_Toc51052082"/>
      <w:bookmarkStart w:id="6126" w:name="_Toc51065690"/>
      <w:bookmarkStart w:id="6127" w:name="_Toc51066462"/>
      <w:bookmarkStart w:id="6128" w:name="_Toc51073763"/>
      <w:bookmarkStart w:id="6129" w:name="_Toc87388999"/>
      <w:r>
        <w:rPr>
          <w:rFonts w:hint="cs"/>
          <w:rtl/>
        </w:rPr>
        <w:t>ביאור הריטב"א דכיון שמפירים רק בשותפות יש לאב רשות בחלק של הבעל ולבעל בחלק האב</w:t>
      </w:r>
      <w:bookmarkEnd w:id="6122"/>
      <w:bookmarkEnd w:id="6123"/>
      <w:bookmarkEnd w:id="6124"/>
      <w:bookmarkEnd w:id="6125"/>
      <w:bookmarkEnd w:id="6126"/>
      <w:bookmarkEnd w:id="6127"/>
      <w:bookmarkEnd w:id="6128"/>
      <w:bookmarkEnd w:id="6129"/>
    </w:p>
    <w:p w:rsidR="0099372C" w:rsidRDefault="0099372C" w:rsidP="00895E85">
      <w:pPr>
        <w:pStyle w:val="a"/>
        <w:rPr>
          <w:rtl/>
        </w:rPr>
      </w:pPr>
      <w:bookmarkStart w:id="6130" w:name="_Ref51066796"/>
      <w:r>
        <w:rPr>
          <w:rFonts w:hint="cs"/>
          <w:rtl/>
        </w:rPr>
        <w:t xml:space="preserve">ותירצו </w:t>
      </w:r>
      <w:r w:rsidRPr="00856E0B">
        <w:rPr>
          <w:rStyle w:val="af8"/>
          <w:rFonts w:hint="cs"/>
          <w:rtl/>
        </w:rPr>
        <w:t xml:space="preserve">הריטב"א </w:t>
      </w:r>
      <w:r w:rsidRPr="007A13A0">
        <w:rPr>
          <w:rStyle w:val="af8"/>
          <w:rFonts w:hint="cs"/>
          <w:rtl/>
        </w:rPr>
        <w:t xml:space="preserve">והרנב"י </w:t>
      </w:r>
      <w:r>
        <w:rPr>
          <w:rStyle w:val="af8"/>
          <w:rFonts w:hint="cs"/>
          <w:rtl/>
        </w:rPr>
        <w:t>והנימוק"י</w:t>
      </w:r>
      <w:r>
        <w:rPr>
          <w:rFonts w:hint="cs"/>
          <w:rtl/>
        </w:rPr>
        <w:t xml:space="preserve"> דכיון שבין האב ובין הבעל יכולים להפר רק בשותפות, ואין כ"א מהם יכול להפר לבדו, א"כ חשיב כאילו יש לאב רשות בחלק של הבעל, ויש לבעל רשות בחלק של האב, והוסיפו </w:t>
      </w:r>
      <w:r w:rsidRPr="00146466">
        <w:rPr>
          <w:rStyle w:val="af8"/>
          <w:rFonts w:hint="cs"/>
          <w:rtl/>
        </w:rPr>
        <w:t>הריטב"</w:t>
      </w:r>
      <w:r w:rsidRPr="007A13A0">
        <w:rPr>
          <w:rStyle w:val="af8"/>
          <w:rFonts w:hint="cs"/>
          <w:rtl/>
        </w:rPr>
        <w:t xml:space="preserve">א והרנב"י </w:t>
      </w:r>
      <w:r>
        <w:rPr>
          <w:rStyle w:val="af8"/>
          <w:rFonts w:hint="cs"/>
          <w:rtl/>
        </w:rPr>
        <w:t>והנימוק"י</w:t>
      </w:r>
      <w:r>
        <w:rPr>
          <w:rFonts w:hint="cs"/>
          <w:rtl/>
        </w:rPr>
        <w:t xml:space="preserve"> דהרשות שיש לבעל בחלקו של האב, ולאב בחלקו של בעל, היא רשות גרועה.</w:t>
      </w:r>
      <w:bookmarkEnd w:id="6130"/>
    </w:p>
    <w:p w:rsidR="0099372C" w:rsidRPr="002953F4" w:rsidRDefault="0099372C" w:rsidP="0099372C">
      <w:pPr>
        <w:pStyle w:val="a2"/>
      </w:pPr>
      <w:bookmarkStart w:id="6131" w:name="_Toc51010746"/>
      <w:bookmarkStart w:id="6132" w:name="_Toc51013222"/>
      <w:bookmarkStart w:id="6133" w:name="_Toc51015302"/>
      <w:bookmarkStart w:id="6134" w:name="_Toc51052083"/>
      <w:bookmarkStart w:id="6135" w:name="_Toc51065691"/>
      <w:bookmarkStart w:id="6136" w:name="_Toc51066463"/>
      <w:bookmarkStart w:id="6137" w:name="_Toc51073764"/>
      <w:bookmarkStart w:id="6138" w:name="_Toc87389000"/>
      <w:r>
        <w:rPr>
          <w:rFonts w:hint="cs"/>
          <w:rtl/>
        </w:rPr>
        <w:t>ביאור הריטב"א דבנתרוקנה האב יורש את הרשות שיש לבעל בחלק של האב</w:t>
      </w:r>
      <w:bookmarkEnd w:id="6131"/>
      <w:bookmarkEnd w:id="6132"/>
      <w:bookmarkEnd w:id="6133"/>
      <w:bookmarkEnd w:id="6134"/>
      <w:bookmarkEnd w:id="6135"/>
      <w:bookmarkEnd w:id="6136"/>
      <w:bookmarkEnd w:id="6137"/>
      <w:bookmarkEnd w:id="6138"/>
    </w:p>
    <w:p w:rsidR="0099372C" w:rsidRDefault="0099372C" w:rsidP="00895E85">
      <w:pPr>
        <w:pStyle w:val="a"/>
        <w:rPr>
          <w:rtl/>
        </w:rPr>
      </w:pPr>
      <w:r>
        <w:rPr>
          <w:rFonts w:hint="cs"/>
          <w:rtl/>
        </w:rPr>
        <w:t xml:space="preserve">וביארו </w:t>
      </w:r>
      <w:r w:rsidRPr="00856E0B">
        <w:rPr>
          <w:rStyle w:val="af8"/>
          <w:rFonts w:hint="cs"/>
          <w:rtl/>
        </w:rPr>
        <w:t xml:space="preserve">הריטב"א </w:t>
      </w:r>
      <w:r w:rsidRPr="007A13A0">
        <w:rPr>
          <w:rStyle w:val="af8"/>
          <w:rFonts w:hint="cs"/>
          <w:rtl/>
        </w:rPr>
        <w:t xml:space="preserve">והרנב"י </w:t>
      </w:r>
      <w:r>
        <w:rPr>
          <w:rStyle w:val="af8"/>
          <w:rFonts w:hint="cs"/>
          <w:rtl/>
        </w:rPr>
        <w:t>והנימוק"י</w:t>
      </w:r>
      <w:r>
        <w:rPr>
          <w:rFonts w:hint="cs"/>
          <w:rtl/>
        </w:rPr>
        <w:t xml:space="preserve"> דכיון שהבעל היפר רק את חלקו, א"כ הרשות שיש לבעל בחלק של האב, עדיין לא הופרה, </w:t>
      </w:r>
      <w:r w:rsidRPr="002953F4">
        <w:rPr>
          <w:rStyle w:val="afa"/>
          <w:rFonts w:hint="cs"/>
          <w:rtl/>
        </w:rPr>
        <w:t>[דהיינו ד</w:t>
      </w:r>
      <w:r>
        <w:rPr>
          <w:rStyle w:val="afa"/>
          <w:rFonts w:hint="cs"/>
          <w:rtl/>
        </w:rPr>
        <w:t>ה</w:t>
      </w:r>
      <w:r w:rsidRPr="002953F4">
        <w:rPr>
          <w:rStyle w:val="afa"/>
          <w:rFonts w:hint="cs"/>
          <w:rtl/>
        </w:rPr>
        <w:t xml:space="preserve">רשות </w:t>
      </w:r>
      <w:r>
        <w:rPr>
          <w:rStyle w:val="afa"/>
          <w:rFonts w:hint="cs"/>
          <w:rtl/>
        </w:rPr>
        <w:t>שיש ל</w:t>
      </w:r>
      <w:r w:rsidRPr="002953F4">
        <w:rPr>
          <w:rStyle w:val="afa"/>
          <w:rFonts w:hint="cs"/>
          <w:rtl/>
        </w:rPr>
        <w:t>בעל בחלק האב, ה</w:t>
      </w:r>
      <w:r>
        <w:rPr>
          <w:rStyle w:val="afa"/>
          <w:rFonts w:hint="cs"/>
          <w:rtl/>
        </w:rPr>
        <w:t>ו</w:t>
      </w:r>
      <w:r w:rsidRPr="002953F4">
        <w:rPr>
          <w:rStyle w:val="afa"/>
          <w:rFonts w:hint="cs"/>
          <w:rtl/>
        </w:rPr>
        <w:t>א מה שהאב אינו יכול להפר לבדו, ואף שהבעל הפר, מ"מ עדיין האב אינו יכול להפר לבדו],</w:t>
      </w:r>
      <w:r>
        <w:rPr>
          <w:rFonts w:hint="cs"/>
          <w:rtl/>
        </w:rPr>
        <w:t xml:space="preserve"> ועל הרשות הזו אמרינן נתרוקנה, דהאב יורש את החלק שיש לבעל בתוך הרשות שלו</w:t>
      </w:r>
      <w:r w:rsidRPr="00385DFB">
        <w:rPr>
          <w:rFonts w:hint="cs"/>
          <w:rtl/>
        </w:rPr>
        <w:t xml:space="preserve">, ועי' במה שביאר </w:t>
      </w:r>
      <w:r w:rsidRPr="00385DFB">
        <w:rPr>
          <w:rStyle w:val="af8"/>
          <w:rFonts w:hint="cs"/>
          <w:rtl/>
        </w:rPr>
        <w:t>בשיעורי רבי דוד</w:t>
      </w:r>
      <w:r w:rsidRPr="00385DFB">
        <w:rPr>
          <w:rFonts w:hint="cs"/>
          <w:rtl/>
        </w:rPr>
        <w:t xml:space="preserve"> </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Ref51011950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צו)</w:t>
      </w:r>
      <w:r>
        <w:rPr>
          <w:rStyle w:val="af6"/>
          <w:rFonts w:eastAsia="Guttman Hodes"/>
          <w:rtl/>
        </w:rPr>
        <w:fldChar w:fldCharType="end"/>
      </w:r>
      <w:r>
        <w:rPr>
          <w:rStyle w:val="af6"/>
          <w:rFonts w:eastAsia="Guttman Hodes" w:hint="cs"/>
          <w:rtl/>
        </w:rPr>
        <w:t xml:space="preserve"> </w:t>
      </w:r>
      <w:r w:rsidRPr="00385DFB">
        <w:rPr>
          <w:rFonts w:hint="cs"/>
          <w:rtl/>
        </w:rPr>
        <w:t xml:space="preserve">בדברי </w:t>
      </w:r>
      <w:r w:rsidRPr="00385DFB">
        <w:rPr>
          <w:rStyle w:val="af8"/>
          <w:rFonts w:hint="cs"/>
          <w:rtl/>
        </w:rPr>
        <w:t>הריטב</w:t>
      </w:r>
      <w:r w:rsidRPr="00AE708A">
        <w:rPr>
          <w:rStyle w:val="af8"/>
          <w:rFonts w:hint="cs"/>
          <w:rtl/>
        </w:rPr>
        <w:t>"א</w:t>
      </w:r>
      <w:r>
        <w:rPr>
          <w:rFonts w:hint="cs"/>
          <w:rtl/>
        </w:rPr>
        <w:t>.</w:t>
      </w:r>
    </w:p>
    <w:p w:rsidR="0099372C" w:rsidRDefault="0099372C" w:rsidP="0099372C">
      <w:pPr>
        <w:pStyle w:val="a2"/>
        <w:rPr>
          <w:rtl/>
        </w:rPr>
      </w:pPr>
      <w:bookmarkStart w:id="6139" w:name="_Toc51010747"/>
      <w:bookmarkStart w:id="6140" w:name="_Toc51013223"/>
      <w:bookmarkStart w:id="6141" w:name="_Toc51015303"/>
      <w:bookmarkStart w:id="6142" w:name="_Toc51052084"/>
      <w:bookmarkStart w:id="6143" w:name="_Toc51065692"/>
      <w:bookmarkStart w:id="6144" w:name="_Toc51066464"/>
      <w:bookmarkStart w:id="6145" w:name="_Toc51073765"/>
      <w:bookmarkStart w:id="6146" w:name="_Toc87389001"/>
      <w:r>
        <w:rPr>
          <w:rFonts w:hint="cs"/>
          <w:rtl/>
        </w:rPr>
        <w:t>דברי הריטב"א דבהפר הבעל ומת הו"א דהאב אינו יכול להפר לבדו דהוא מיפר רק בשותפות</w:t>
      </w:r>
      <w:bookmarkEnd w:id="6139"/>
      <w:bookmarkEnd w:id="6140"/>
      <w:bookmarkEnd w:id="6141"/>
      <w:bookmarkEnd w:id="6142"/>
      <w:bookmarkEnd w:id="6143"/>
      <w:bookmarkEnd w:id="6144"/>
      <w:bookmarkEnd w:id="6145"/>
      <w:bookmarkEnd w:id="6146"/>
    </w:p>
    <w:p w:rsidR="0099372C" w:rsidRDefault="0099372C" w:rsidP="00895E85">
      <w:pPr>
        <w:pStyle w:val="a"/>
        <w:rPr>
          <w:rtl/>
        </w:rPr>
      </w:pPr>
      <w:r>
        <w:rPr>
          <w:rFonts w:hint="cs"/>
          <w:rtl/>
        </w:rPr>
        <w:t xml:space="preserve">וכתבו </w:t>
      </w:r>
      <w:r w:rsidRPr="00146466">
        <w:rPr>
          <w:rStyle w:val="af8"/>
          <w:rFonts w:hint="cs"/>
          <w:rtl/>
        </w:rPr>
        <w:t>הריטב"</w:t>
      </w:r>
      <w:r w:rsidRPr="007A13A0">
        <w:rPr>
          <w:rStyle w:val="af8"/>
          <w:rFonts w:hint="cs"/>
          <w:rtl/>
        </w:rPr>
        <w:t xml:space="preserve">א והרנב"י </w:t>
      </w:r>
      <w:r>
        <w:rPr>
          <w:rStyle w:val="af8"/>
          <w:rFonts w:hint="cs"/>
          <w:rtl/>
        </w:rPr>
        <w:t>והנימוק"י</w:t>
      </w:r>
      <w:r>
        <w:rPr>
          <w:rFonts w:hint="cs"/>
          <w:rtl/>
        </w:rPr>
        <w:t xml:space="preserve"> דבהפר הבעל הוצרכה הברייתא לומר דהאב יכול להפר, כיון דהיה </w:t>
      </w:r>
      <w:r w:rsidRPr="00385DFB">
        <w:rPr>
          <w:rFonts w:hint="cs"/>
          <w:rtl/>
        </w:rPr>
        <w:t xml:space="preserve">הו"א דיש לבעל רק את </w:t>
      </w:r>
      <w:r w:rsidRPr="00385DFB">
        <w:rPr>
          <w:rFonts w:hint="cs"/>
          <w:rtl/>
        </w:rPr>
        <w:t>החלק שלו, ואין לבעל כל רשות בחלק של הבעל, וא"כ כיון דהאב אינו מיפר אלא בשותפות, הו"א דהאב אינו יכול להפר לבדו</w:t>
      </w:r>
      <w:r>
        <w:rPr>
          <w:rFonts w:hint="cs"/>
          <w:rtl/>
        </w:rPr>
        <w:t>.</w:t>
      </w:r>
    </w:p>
    <w:p w:rsidR="0099372C" w:rsidRPr="008735A1" w:rsidRDefault="0099372C" w:rsidP="0099372C">
      <w:pPr>
        <w:pStyle w:val="a2"/>
      </w:pPr>
      <w:bookmarkStart w:id="6147" w:name="_Toc51010748"/>
      <w:bookmarkStart w:id="6148" w:name="_Toc51013224"/>
      <w:bookmarkStart w:id="6149" w:name="_Toc51015304"/>
      <w:bookmarkStart w:id="6150" w:name="_Toc51052085"/>
      <w:bookmarkStart w:id="6151" w:name="_Toc51065693"/>
      <w:bookmarkStart w:id="6152" w:name="_Toc51066465"/>
      <w:bookmarkStart w:id="6153" w:name="_Toc51073766"/>
      <w:bookmarkStart w:id="6154" w:name="_Toc87389002"/>
      <w:r>
        <w:rPr>
          <w:rFonts w:hint="cs"/>
          <w:rtl/>
        </w:rPr>
        <w:t>דברי הריטב"א דקמ"ל דחשיב כאילו הבעל קיים והאב יורש את הרשות הגרועה שיש לו בחלקו</w:t>
      </w:r>
      <w:bookmarkEnd w:id="6147"/>
      <w:bookmarkEnd w:id="6148"/>
      <w:bookmarkEnd w:id="6149"/>
      <w:bookmarkEnd w:id="6150"/>
      <w:bookmarkEnd w:id="6151"/>
      <w:bookmarkEnd w:id="6152"/>
      <w:bookmarkEnd w:id="6153"/>
      <w:bookmarkEnd w:id="6154"/>
    </w:p>
    <w:p w:rsidR="0099372C" w:rsidRDefault="0099372C" w:rsidP="00895E85">
      <w:pPr>
        <w:pStyle w:val="a"/>
        <w:rPr>
          <w:rtl/>
        </w:rPr>
      </w:pPr>
      <w:r>
        <w:rPr>
          <w:rFonts w:hint="cs"/>
          <w:rtl/>
        </w:rPr>
        <w:t xml:space="preserve">וכתבו </w:t>
      </w:r>
      <w:r w:rsidRPr="00146466">
        <w:rPr>
          <w:rStyle w:val="af8"/>
          <w:rFonts w:hint="cs"/>
          <w:rtl/>
        </w:rPr>
        <w:t>הריטב"</w:t>
      </w:r>
      <w:r w:rsidRPr="007A13A0">
        <w:rPr>
          <w:rStyle w:val="af8"/>
          <w:rFonts w:hint="cs"/>
          <w:rtl/>
        </w:rPr>
        <w:t xml:space="preserve">א והרנב"י </w:t>
      </w:r>
      <w:r>
        <w:rPr>
          <w:rStyle w:val="af8"/>
          <w:rFonts w:hint="cs"/>
          <w:rtl/>
        </w:rPr>
        <w:t>והנימוק"י</w:t>
      </w:r>
      <w:r>
        <w:rPr>
          <w:rFonts w:hint="cs"/>
          <w:rtl/>
        </w:rPr>
        <w:t xml:space="preserve"> דקמ"ל הברייתא דהאב עומד לגמרי במקום הבעל, וכאילו הבעל קיים, והאב יורש אף את הרשות הגרועה שיש לבעל בחלקו של האב, ולכן האב יכול להפר אעפ"י דאינו מיפר אלא בשותפות.</w:t>
      </w:r>
    </w:p>
    <w:p w:rsidR="0099372C" w:rsidRPr="00C50107" w:rsidRDefault="0099372C" w:rsidP="0099372C">
      <w:pPr>
        <w:pStyle w:val="a2"/>
      </w:pPr>
      <w:bookmarkStart w:id="6155" w:name="_Toc51010749"/>
      <w:bookmarkStart w:id="6156" w:name="_Toc51013225"/>
      <w:bookmarkStart w:id="6157" w:name="_Toc51015305"/>
      <w:bookmarkStart w:id="6158" w:name="_Toc51052086"/>
      <w:bookmarkStart w:id="6159" w:name="_Toc51065694"/>
      <w:bookmarkStart w:id="6160" w:name="_Toc51066466"/>
      <w:bookmarkStart w:id="6161" w:name="_Toc51073767"/>
      <w:bookmarkStart w:id="6162" w:name="_Toc87389003"/>
      <w:r>
        <w:rPr>
          <w:rFonts w:hint="cs"/>
          <w:rtl/>
        </w:rPr>
        <w:t>ביאור הריטב"א דקמ"ל דאף שהפר מ"מ האב יורשו וכ"ש דיורש בלא הפר שיש לו רשות גדולה</w:t>
      </w:r>
      <w:bookmarkEnd w:id="6155"/>
      <w:bookmarkEnd w:id="6156"/>
      <w:bookmarkEnd w:id="6157"/>
      <w:bookmarkEnd w:id="6158"/>
      <w:bookmarkEnd w:id="6159"/>
      <w:bookmarkEnd w:id="6160"/>
      <w:bookmarkEnd w:id="6161"/>
      <w:bookmarkEnd w:id="6162"/>
    </w:p>
    <w:p w:rsidR="0099372C" w:rsidRDefault="0099372C" w:rsidP="00895E85">
      <w:pPr>
        <w:pStyle w:val="a"/>
        <w:rPr>
          <w:rtl/>
        </w:rPr>
      </w:pPr>
      <w:bookmarkStart w:id="6163" w:name="_Toc50398195"/>
      <w:r>
        <w:rPr>
          <w:rFonts w:hint="cs"/>
          <w:rtl/>
        </w:rPr>
        <w:t xml:space="preserve">ובזה ביארו </w:t>
      </w:r>
      <w:r w:rsidRPr="00146466">
        <w:rPr>
          <w:rStyle w:val="af8"/>
          <w:rFonts w:hint="cs"/>
          <w:rtl/>
        </w:rPr>
        <w:t>הריטב"</w:t>
      </w:r>
      <w:r w:rsidRPr="007A13A0">
        <w:rPr>
          <w:rStyle w:val="af8"/>
          <w:rFonts w:hint="cs"/>
          <w:rtl/>
        </w:rPr>
        <w:t xml:space="preserve">א והרנב"י </w:t>
      </w:r>
      <w:r>
        <w:rPr>
          <w:rStyle w:val="af8"/>
          <w:rFonts w:hint="cs"/>
          <w:rtl/>
        </w:rPr>
        <w:t>והנימוק"י</w:t>
      </w:r>
      <w:r>
        <w:rPr>
          <w:rFonts w:hint="cs"/>
          <w:rtl/>
        </w:rPr>
        <w:t xml:space="preserve"> דהא דלא תני בברייתא חידוש גדול יותר, באופן שלא הפר הבעל כלל, דבכה"ג אף הרשות עצמה של הבעל התרוקנה לאב, כיון דבהפר הבעל קמ"ל הברייתא דהאב עומד לגמרי במקום האב, וכאילו האב קיים, והאב יורש אף את הרשות הגרועה שיש לבעל בחלקו של האב, וכ"ש כשלא הפר הבעל שיש לבעל רשות גדולה, דודאי דהאב יורש אותו.</w:t>
      </w:r>
    </w:p>
    <w:p w:rsidR="0099372C" w:rsidRDefault="0099372C" w:rsidP="0099372C">
      <w:pPr>
        <w:pStyle w:val="1"/>
        <w:rPr>
          <w:rtl/>
        </w:rPr>
      </w:pPr>
      <w:bookmarkStart w:id="6164" w:name="_Toc51010750"/>
      <w:bookmarkStart w:id="6165" w:name="_Toc51013226"/>
      <w:bookmarkStart w:id="6166" w:name="_Toc51015306"/>
      <w:bookmarkStart w:id="6167" w:name="_Toc51052087"/>
      <w:bookmarkStart w:id="6168" w:name="_Toc51065695"/>
      <w:bookmarkStart w:id="6169" w:name="_Toc51066467"/>
      <w:bookmarkStart w:id="6170" w:name="_Toc51073768"/>
      <w:bookmarkStart w:id="6171" w:name="_Toc87389004"/>
      <w:r>
        <w:rPr>
          <w:rFonts w:hint="cs"/>
          <w:rtl/>
        </w:rPr>
        <w:t>התירוץ הב' בריטב"א דאף לב"ש כשמת הבעל בטלה הפרתו</w:t>
      </w:r>
      <w:bookmarkEnd w:id="6164"/>
      <w:bookmarkEnd w:id="6165"/>
      <w:bookmarkEnd w:id="6166"/>
      <w:bookmarkEnd w:id="6167"/>
      <w:bookmarkEnd w:id="6168"/>
      <w:bookmarkEnd w:id="6169"/>
      <w:bookmarkEnd w:id="6170"/>
      <w:bookmarkEnd w:id="6171"/>
    </w:p>
    <w:p w:rsidR="0099372C" w:rsidRPr="004312DF" w:rsidRDefault="0099372C" w:rsidP="0099372C">
      <w:pPr>
        <w:pStyle w:val="a2"/>
      </w:pPr>
      <w:bookmarkStart w:id="6172" w:name="_Toc51010751"/>
      <w:bookmarkStart w:id="6173" w:name="_Toc51013227"/>
      <w:bookmarkStart w:id="6174" w:name="_Toc51015307"/>
      <w:bookmarkStart w:id="6175" w:name="_Toc51052088"/>
      <w:bookmarkStart w:id="6176" w:name="_Toc51065696"/>
      <w:bookmarkStart w:id="6177" w:name="_Toc51066468"/>
      <w:bookmarkStart w:id="6178" w:name="_Toc51073769"/>
      <w:bookmarkStart w:id="6179" w:name="_Toc87389005"/>
      <w:r>
        <w:rPr>
          <w:rFonts w:hint="cs"/>
          <w:rtl/>
        </w:rPr>
        <w:t>הביאור הב' בריטב"א דקמ"ל דבהפר ומת חשיב שלא הפר כלל והאב יורש את כל חלק הבעל</w:t>
      </w:r>
      <w:bookmarkEnd w:id="6172"/>
      <w:bookmarkEnd w:id="6173"/>
      <w:bookmarkEnd w:id="6174"/>
      <w:bookmarkEnd w:id="6175"/>
      <w:bookmarkEnd w:id="6176"/>
      <w:bookmarkEnd w:id="6177"/>
      <w:bookmarkEnd w:id="6178"/>
      <w:bookmarkEnd w:id="6179"/>
    </w:p>
    <w:p w:rsidR="0099372C" w:rsidRPr="007A13A0" w:rsidRDefault="0099372C" w:rsidP="00895E85">
      <w:pPr>
        <w:pStyle w:val="a"/>
      </w:pPr>
      <w:bookmarkStart w:id="6180" w:name="_Ref51066803"/>
      <w:r>
        <w:rPr>
          <w:rFonts w:hint="cs"/>
          <w:rtl/>
        </w:rPr>
        <w:t xml:space="preserve">ועוד ביאר </w:t>
      </w:r>
      <w:r w:rsidRPr="00146466">
        <w:rPr>
          <w:rStyle w:val="af8"/>
          <w:rFonts w:hint="cs"/>
          <w:rtl/>
        </w:rPr>
        <w:t>הריטב"</w:t>
      </w:r>
      <w:r w:rsidRPr="007A13A0">
        <w:rPr>
          <w:rStyle w:val="af8"/>
          <w:rFonts w:hint="cs"/>
          <w:rtl/>
        </w:rPr>
        <w:t>א</w:t>
      </w:r>
      <w:r>
        <w:rPr>
          <w:rStyle w:val="af8"/>
          <w:rFonts w:hint="cs"/>
          <w:rtl/>
        </w:rPr>
        <w:t xml:space="preserve"> בתירוצו הב'</w:t>
      </w:r>
      <w:r w:rsidRPr="007A13A0">
        <w:rPr>
          <w:rStyle w:val="af8"/>
          <w:rFonts w:hint="cs"/>
          <w:rtl/>
        </w:rPr>
        <w:t xml:space="preserve"> </w:t>
      </w:r>
      <w:r>
        <w:rPr>
          <w:rFonts w:hint="cs"/>
          <w:rtl/>
        </w:rPr>
        <w:t xml:space="preserve">דהברייתא באה לחדש, דבהפר ומת אין הפרתו כלום, </w:t>
      </w:r>
      <w:r w:rsidRPr="00695077">
        <w:rPr>
          <w:rStyle w:val="afa"/>
          <w:rFonts w:hint="cs"/>
          <w:rtl/>
        </w:rPr>
        <w:t>[אף לב"ש דס"ל דמיגז גייז, וכדביאר</w:t>
      </w:r>
      <w:r>
        <w:rPr>
          <w:rStyle w:val="afa"/>
          <w:rFonts w:hint="cs"/>
          <w:rtl/>
        </w:rPr>
        <w:t>ו</w:t>
      </w:r>
      <w:r w:rsidRPr="00695077">
        <w:rPr>
          <w:rStyle w:val="afa"/>
          <w:rFonts w:hint="cs"/>
          <w:rtl/>
        </w:rPr>
        <w:t xml:space="preserve"> </w:t>
      </w:r>
      <w:r w:rsidRPr="00695077">
        <w:rPr>
          <w:rStyle w:val="affa"/>
          <w:rFonts w:hint="cs"/>
          <w:rtl/>
        </w:rPr>
        <w:t xml:space="preserve">הריטב"א והרנב"י והנימוק"י </w:t>
      </w:r>
      <w:r w:rsidRPr="00695077">
        <w:rPr>
          <w:rStyle w:val="aff6"/>
          <w:rFonts w:hint="cs"/>
          <w:rtl/>
        </w:rPr>
        <w:t xml:space="preserve">(עי' אות </w:t>
      </w:r>
      <w:r w:rsidRPr="00695077">
        <w:rPr>
          <w:rStyle w:val="aff6"/>
          <w:rtl/>
        </w:rPr>
        <w:fldChar w:fldCharType="begin"/>
      </w:r>
      <w:r w:rsidRPr="00695077">
        <w:rPr>
          <w:rStyle w:val="aff6"/>
          <w:rtl/>
        </w:rPr>
        <w:instrText xml:space="preserve"> </w:instrText>
      </w:r>
      <w:r w:rsidRPr="00695077">
        <w:rPr>
          <w:rStyle w:val="aff6"/>
          <w:rFonts w:hint="cs"/>
        </w:rPr>
        <w:instrText>REF</w:instrText>
      </w:r>
      <w:r w:rsidRPr="00695077">
        <w:rPr>
          <w:rStyle w:val="aff6"/>
          <w:rFonts w:hint="cs"/>
          <w:rtl/>
        </w:rPr>
        <w:instrText xml:space="preserve"> _</w:instrText>
      </w:r>
      <w:r w:rsidRPr="00695077">
        <w:rPr>
          <w:rStyle w:val="aff6"/>
          <w:rFonts w:hint="cs"/>
        </w:rPr>
        <w:instrText>Ref51002543 \r \h</w:instrText>
      </w:r>
      <w:r w:rsidRPr="00695077">
        <w:rPr>
          <w:rStyle w:val="aff6"/>
          <w:rtl/>
        </w:rPr>
        <w:instrText xml:space="preserve"> </w:instrText>
      </w:r>
      <w:r w:rsidRPr="00695077">
        <w:rPr>
          <w:rStyle w:val="aff6"/>
          <w:rtl/>
        </w:rPr>
      </w:r>
      <w:r w:rsidRPr="00695077">
        <w:rPr>
          <w:rStyle w:val="aff6"/>
          <w:rtl/>
        </w:rPr>
        <w:fldChar w:fldCharType="separate"/>
      </w:r>
      <w:r w:rsidR="00B35288">
        <w:rPr>
          <w:rStyle w:val="aff6"/>
          <w:cs/>
        </w:rPr>
        <w:t>‎</w:t>
      </w:r>
      <w:r w:rsidR="00B35288">
        <w:rPr>
          <w:rStyle w:val="aff6"/>
          <w:rtl/>
        </w:rPr>
        <w:t>מח)</w:t>
      </w:r>
      <w:r w:rsidRPr="00695077">
        <w:rPr>
          <w:rStyle w:val="aff6"/>
          <w:rtl/>
        </w:rPr>
        <w:fldChar w:fldCharType="end"/>
      </w:r>
      <w:r w:rsidRPr="00695077">
        <w:rPr>
          <w:rStyle w:val="afa"/>
          <w:rFonts w:hint="cs"/>
          <w:rtl/>
        </w:rPr>
        <w:t xml:space="preserve"> בדעת ב"ה],</w:t>
      </w:r>
      <w:r>
        <w:rPr>
          <w:rFonts w:hint="cs"/>
          <w:rtl/>
        </w:rPr>
        <w:t xml:space="preserve"> וחשיב שלא הפר כלל, וא"כ האב יורש את כל החלק והזכות שיש לבעל בחלק של האב,</w:t>
      </w:r>
      <w:r w:rsidRPr="00695077">
        <w:rPr>
          <w:rStyle w:val="afa"/>
          <w:rFonts w:hint="cs"/>
          <w:rtl/>
        </w:rPr>
        <w:t xml:space="preserve"> [</w:t>
      </w:r>
      <w:r w:rsidRPr="00695077">
        <w:rPr>
          <w:rStyle w:val="affa"/>
          <w:rFonts w:hint="cs"/>
          <w:rtl/>
        </w:rPr>
        <w:t xml:space="preserve">והרנב"י והנימוק"י </w:t>
      </w:r>
      <w:r>
        <w:rPr>
          <w:rStyle w:val="afa"/>
          <w:rFonts w:hint="cs"/>
          <w:rtl/>
        </w:rPr>
        <w:t>לא כתבו תירוץ זה</w:t>
      </w:r>
      <w:r w:rsidRPr="00695077">
        <w:rPr>
          <w:rStyle w:val="afa"/>
          <w:rFonts w:hint="cs"/>
          <w:rtl/>
        </w:rPr>
        <w:t>]</w:t>
      </w:r>
      <w:r>
        <w:rPr>
          <w:rStyle w:val="afa"/>
          <w:rFonts w:hint="cs"/>
          <w:rtl/>
        </w:rPr>
        <w:t>,</w:t>
      </w:r>
      <w:r w:rsidRPr="00385DFB">
        <w:rPr>
          <w:rFonts w:hint="cs"/>
          <w:rtl/>
        </w:rPr>
        <w:t xml:space="preserve"> ועי' במה שביאר </w:t>
      </w:r>
      <w:r w:rsidRPr="00385DFB">
        <w:rPr>
          <w:rStyle w:val="af8"/>
          <w:rFonts w:hint="cs"/>
          <w:rtl/>
        </w:rPr>
        <w:t>בשיעורי רבי דוד</w:t>
      </w:r>
      <w:r w:rsidRPr="00385DFB">
        <w:rPr>
          <w:rFonts w:hint="cs"/>
          <w:rtl/>
        </w:rPr>
        <w:t xml:space="preserve"> </w:t>
      </w:r>
      <w:r>
        <w:rPr>
          <w:rStyle w:val="af6"/>
          <w:rFonts w:eastAsia="Guttman Hodes" w:hint="cs"/>
          <w:rtl/>
        </w:rPr>
        <w:t xml:space="preserve"> (עי'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Ref51012032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צח)</w:t>
      </w:r>
      <w:r>
        <w:rPr>
          <w:rStyle w:val="af6"/>
          <w:rFonts w:eastAsia="Guttman Hodes"/>
          <w:rtl/>
        </w:rPr>
        <w:fldChar w:fldCharType="end"/>
      </w:r>
      <w:r>
        <w:rPr>
          <w:rStyle w:val="af6"/>
          <w:rFonts w:eastAsia="Guttman Hodes" w:hint="cs"/>
          <w:rtl/>
        </w:rPr>
        <w:t xml:space="preserve"> </w:t>
      </w:r>
      <w:r w:rsidRPr="00385DFB">
        <w:rPr>
          <w:rFonts w:hint="cs"/>
          <w:rtl/>
        </w:rPr>
        <w:t xml:space="preserve">בדברי </w:t>
      </w:r>
      <w:r w:rsidRPr="00385DFB">
        <w:rPr>
          <w:rStyle w:val="af8"/>
          <w:rFonts w:hint="cs"/>
          <w:rtl/>
        </w:rPr>
        <w:t>הריטב</w:t>
      </w:r>
      <w:r w:rsidRPr="00AE708A">
        <w:rPr>
          <w:rStyle w:val="af8"/>
          <w:rFonts w:hint="cs"/>
          <w:rtl/>
        </w:rPr>
        <w:t>"א</w:t>
      </w:r>
      <w:r>
        <w:rPr>
          <w:rFonts w:hint="cs"/>
          <w:rtl/>
        </w:rPr>
        <w:t>.</w:t>
      </w:r>
      <w:bookmarkEnd w:id="6180"/>
    </w:p>
    <w:p w:rsidR="0099372C" w:rsidRDefault="0099372C" w:rsidP="0099372C">
      <w:pPr>
        <w:pStyle w:val="afd"/>
        <w:rPr>
          <w:rtl/>
        </w:rPr>
      </w:pPr>
      <w:bookmarkStart w:id="6181" w:name="_Toc50398203"/>
      <w:bookmarkStart w:id="6182" w:name="_Toc50533507"/>
      <w:bookmarkStart w:id="6183" w:name="_Toc50583010"/>
      <w:bookmarkStart w:id="6184" w:name="_Toc50714542"/>
      <w:bookmarkStart w:id="6185" w:name="_Toc50734376"/>
      <w:bookmarkStart w:id="6186" w:name="_Toc50903830"/>
      <w:bookmarkStart w:id="6187" w:name="_Toc50939310"/>
      <w:bookmarkStart w:id="6188" w:name="_Toc50972904"/>
      <w:bookmarkStart w:id="6189" w:name="_Toc50976724"/>
      <w:bookmarkStart w:id="6190" w:name="_Toc50980487"/>
      <w:bookmarkStart w:id="6191" w:name="_Toc50999798"/>
      <w:bookmarkStart w:id="6192" w:name="_Toc51010752"/>
      <w:bookmarkStart w:id="6193" w:name="_Toc51013228"/>
      <w:bookmarkStart w:id="6194" w:name="_Toc51015308"/>
      <w:bookmarkStart w:id="6195" w:name="_Toc51052089"/>
      <w:bookmarkStart w:id="6196" w:name="_Toc51065697"/>
      <w:bookmarkStart w:id="6197" w:name="_Toc51066469"/>
      <w:bookmarkStart w:id="6198" w:name="_Toc51073770"/>
      <w:bookmarkStart w:id="6199" w:name="_Toc87389006"/>
      <w:bookmarkEnd w:id="6163"/>
      <w:r>
        <w:rPr>
          <w:rFonts w:hint="cs"/>
          <w:rtl/>
        </w:rPr>
        <w:t>בחידוש בהפר הבעל ומת</w:t>
      </w:r>
      <w:bookmarkEnd w:id="5953"/>
      <w:bookmarkEnd w:id="5954"/>
      <w:r>
        <w:rPr>
          <w:rFonts w:hint="cs"/>
          <w:rtl/>
        </w:rPr>
        <w:t xml:space="preserve"> ולא שמע האב</w:t>
      </w:r>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p>
    <w:p w:rsidR="0099372C" w:rsidRDefault="0099372C" w:rsidP="0099372C">
      <w:pPr>
        <w:pStyle w:val="1"/>
        <w:rPr>
          <w:rtl/>
        </w:rPr>
      </w:pPr>
      <w:bookmarkStart w:id="6200" w:name="_Toc51015309"/>
      <w:bookmarkStart w:id="6201" w:name="_Toc51052090"/>
      <w:bookmarkStart w:id="6202" w:name="_Toc51065698"/>
      <w:bookmarkStart w:id="6203" w:name="_Toc51066470"/>
      <w:bookmarkStart w:id="6204" w:name="_Toc51073771"/>
      <w:bookmarkStart w:id="6205" w:name="_Toc51010754"/>
      <w:bookmarkStart w:id="6206" w:name="_Toc51013230"/>
      <w:bookmarkStart w:id="6207" w:name="_Toc50283320"/>
      <w:bookmarkStart w:id="6208" w:name="_Toc50283376"/>
      <w:bookmarkStart w:id="6209" w:name="_Toc87389007"/>
      <w:r>
        <w:rPr>
          <w:rFonts w:hint="cs"/>
          <w:rtl/>
        </w:rPr>
        <w:t>דברי הרשב"א דהא דתני לא שמע האב הוא לאו דוקא</w:t>
      </w:r>
      <w:bookmarkEnd w:id="6200"/>
      <w:bookmarkEnd w:id="6201"/>
      <w:bookmarkEnd w:id="6202"/>
      <w:bookmarkEnd w:id="6203"/>
      <w:bookmarkEnd w:id="6204"/>
      <w:bookmarkEnd w:id="6209"/>
    </w:p>
    <w:p w:rsidR="0099372C" w:rsidRPr="0043290F" w:rsidRDefault="0099372C" w:rsidP="0099372C">
      <w:pPr>
        <w:pStyle w:val="a2"/>
      </w:pPr>
      <w:bookmarkStart w:id="6210" w:name="_Toc51015310"/>
      <w:bookmarkStart w:id="6211" w:name="_Toc51052091"/>
      <w:bookmarkStart w:id="6212" w:name="_Toc51065699"/>
      <w:bookmarkStart w:id="6213" w:name="_Toc51066471"/>
      <w:bookmarkStart w:id="6214" w:name="_Toc51073772"/>
      <w:bookmarkStart w:id="6215" w:name="_Toc87389008"/>
      <w:r>
        <w:rPr>
          <w:rFonts w:hint="cs"/>
          <w:rtl/>
        </w:rPr>
        <w:t>דברי הרשב"א דבהפר הבעל ומת הא דתני לא הספיק האב לשמוע הוא לאו דוקא</w:t>
      </w:r>
      <w:bookmarkEnd w:id="6205"/>
      <w:bookmarkEnd w:id="6206"/>
      <w:bookmarkEnd w:id="6210"/>
      <w:bookmarkEnd w:id="6211"/>
      <w:bookmarkEnd w:id="6212"/>
      <w:bookmarkEnd w:id="6213"/>
      <w:bookmarkEnd w:id="6214"/>
      <w:bookmarkEnd w:id="6215"/>
    </w:p>
    <w:p w:rsidR="0099372C" w:rsidRDefault="0099372C" w:rsidP="00895E85">
      <w:pPr>
        <w:pStyle w:val="a"/>
        <w:rPr>
          <w:rStyle w:val="afa"/>
          <w:rtl/>
        </w:rPr>
      </w:pPr>
      <w:r>
        <w:rPr>
          <w:rFonts w:hint="cs"/>
          <w:rtl/>
        </w:rPr>
        <w:t>בשמע הבעל והפר</w:t>
      </w:r>
      <w:r>
        <w:rPr>
          <w:rStyle w:val="af0"/>
          <w:rtl/>
        </w:rPr>
        <w:footnoteReference w:id="6"/>
      </w:r>
      <w:r>
        <w:rPr>
          <w:rFonts w:hint="cs"/>
          <w:rtl/>
        </w:rPr>
        <w:t xml:space="preserve"> ולא הספיק האב לשמוע עד שמת הבעל, דאמרינן </w:t>
      </w:r>
      <w:r w:rsidRPr="009B653C">
        <w:rPr>
          <w:rFonts w:hint="cs"/>
          <w:rtl/>
        </w:rPr>
        <w:t>זו היא ששנינו נתרוקנה</w:t>
      </w:r>
      <w:r>
        <w:rPr>
          <w:rFonts w:hint="cs"/>
          <w:rtl/>
        </w:rPr>
        <w:t xml:space="preserve">, ביאר </w:t>
      </w:r>
      <w:r w:rsidRPr="00140EE6">
        <w:rPr>
          <w:rStyle w:val="af8"/>
          <w:rFonts w:hint="cs"/>
          <w:rtl/>
        </w:rPr>
        <w:t>הרשב"א</w:t>
      </w:r>
      <w:r>
        <w:rPr>
          <w:rFonts w:hint="cs"/>
          <w:rtl/>
        </w:rPr>
        <w:t xml:space="preserve"> </w:t>
      </w:r>
      <w:r w:rsidRPr="00CC7AFD">
        <w:rPr>
          <w:rStyle w:val="af6"/>
          <w:rFonts w:eastAsia="Guttman Hodes" w:hint="cs"/>
          <w:rtl/>
        </w:rPr>
        <w:t>(ד"ה שמע הבעל)</w:t>
      </w:r>
      <w:r>
        <w:rPr>
          <w:rFonts w:hint="cs"/>
          <w:rtl/>
        </w:rPr>
        <w:t xml:space="preserve"> דהא דתני דלא הספיק האב לשמוע הוא לאו דוקא, ובכדי נסבה. </w:t>
      </w:r>
      <w:r w:rsidRPr="00140EE6">
        <w:rPr>
          <w:rStyle w:val="afa"/>
          <w:rFonts w:hint="cs"/>
          <w:rtl/>
        </w:rPr>
        <w:t xml:space="preserve">[וכדכתב </w:t>
      </w:r>
      <w:r w:rsidRPr="00140EE6">
        <w:rPr>
          <w:rStyle w:val="affa"/>
          <w:rFonts w:hint="cs"/>
          <w:rtl/>
        </w:rPr>
        <w:t>הרשב"א</w:t>
      </w:r>
      <w:r w:rsidRPr="00140EE6">
        <w:rPr>
          <w:rStyle w:val="afa"/>
          <w:rFonts w:hint="cs"/>
          <w:rtl/>
        </w:rPr>
        <w:t xml:space="preserve"> </w:t>
      </w:r>
      <w:r w:rsidRPr="001E642B">
        <w:rPr>
          <w:rStyle w:val="aff6"/>
          <w:rFonts w:hint="cs"/>
          <w:rtl/>
        </w:rPr>
        <w:t>(ד"ה שמע אביה)</w:t>
      </w:r>
      <w:r w:rsidRPr="00140EE6">
        <w:rPr>
          <w:rStyle w:val="afa"/>
          <w:rFonts w:hint="cs"/>
          <w:rtl/>
        </w:rPr>
        <w:t xml:space="preserve"> בשמע האב והפר].</w:t>
      </w:r>
    </w:p>
    <w:p w:rsidR="0099372C" w:rsidRDefault="0099372C" w:rsidP="0099372C">
      <w:pPr>
        <w:pStyle w:val="1"/>
        <w:rPr>
          <w:rtl/>
        </w:rPr>
      </w:pPr>
      <w:bookmarkStart w:id="6216" w:name="_Toc51013229"/>
      <w:bookmarkStart w:id="6217" w:name="_Toc51015311"/>
      <w:bookmarkStart w:id="6218" w:name="_Toc51052092"/>
      <w:bookmarkStart w:id="6219" w:name="_Toc51065700"/>
      <w:bookmarkStart w:id="6220" w:name="_Toc51066472"/>
      <w:bookmarkStart w:id="6221" w:name="_Toc51073773"/>
      <w:bookmarkStart w:id="6222" w:name="_Toc51010755"/>
      <w:bookmarkStart w:id="6223" w:name="_Toc51013231"/>
      <w:bookmarkStart w:id="6224" w:name="_Toc87389009"/>
      <w:r>
        <w:rPr>
          <w:rFonts w:hint="cs"/>
          <w:rtl/>
        </w:rPr>
        <w:t>דברי הר"ן</w:t>
      </w:r>
      <w:bookmarkEnd w:id="6216"/>
      <w:bookmarkEnd w:id="6217"/>
      <w:bookmarkEnd w:id="6218"/>
      <w:bookmarkEnd w:id="6219"/>
      <w:bookmarkEnd w:id="6220"/>
      <w:r>
        <w:rPr>
          <w:rFonts w:hint="cs"/>
          <w:rtl/>
        </w:rPr>
        <w:t xml:space="preserve"> דבלא שמע האב אף דהוקלש טובא זוכה בו האב</w:t>
      </w:r>
      <w:bookmarkEnd w:id="6221"/>
      <w:bookmarkEnd w:id="6224"/>
    </w:p>
    <w:p w:rsidR="0099372C" w:rsidRDefault="0099372C" w:rsidP="0099372C">
      <w:pPr>
        <w:pStyle w:val="a2"/>
        <w:rPr>
          <w:rtl/>
        </w:rPr>
      </w:pPr>
      <w:bookmarkStart w:id="6225" w:name="_Toc51015312"/>
      <w:bookmarkStart w:id="6226" w:name="_Toc51052093"/>
      <w:bookmarkStart w:id="6227" w:name="_Toc51065701"/>
      <w:bookmarkStart w:id="6228" w:name="_Toc51066473"/>
      <w:bookmarkStart w:id="6229" w:name="_Toc51073774"/>
      <w:bookmarkStart w:id="6230" w:name="_Toc87389010"/>
      <w:r>
        <w:rPr>
          <w:rFonts w:hint="cs"/>
          <w:rtl/>
        </w:rPr>
        <w:t>ביאור הר"ן דבלא הספיק האב לשמוע יש רבותא דאף שהוקלש הנדר טובא מ"מ יש נתרוקנה</w:t>
      </w:r>
      <w:bookmarkEnd w:id="6222"/>
      <w:bookmarkEnd w:id="6223"/>
      <w:bookmarkEnd w:id="6225"/>
      <w:bookmarkEnd w:id="6226"/>
      <w:bookmarkEnd w:id="6227"/>
      <w:bookmarkEnd w:id="6228"/>
      <w:bookmarkEnd w:id="6229"/>
      <w:bookmarkEnd w:id="6230"/>
    </w:p>
    <w:p w:rsidR="0099372C" w:rsidRDefault="0099372C" w:rsidP="00895E85">
      <w:pPr>
        <w:pStyle w:val="a"/>
        <w:rPr>
          <w:rtl/>
        </w:rPr>
      </w:pPr>
      <w:r>
        <w:rPr>
          <w:rFonts w:hint="cs"/>
          <w:rtl/>
        </w:rPr>
        <w:t xml:space="preserve">אבל </w:t>
      </w:r>
      <w:r w:rsidRPr="0080677D">
        <w:rPr>
          <w:rStyle w:val="af8"/>
          <w:rFonts w:hint="cs"/>
          <w:rtl/>
        </w:rPr>
        <w:t>הר"ן</w:t>
      </w:r>
      <w:r w:rsidRPr="0080677D">
        <w:rPr>
          <w:rFonts w:hint="cs"/>
          <w:rtl/>
        </w:rPr>
        <w:t xml:space="preserve"> </w:t>
      </w:r>
      <w:r w:rsidRPr="0080677D">
        <w:rPr>
          <w:rStyle w:val="af6"/>
          <w:rFonts w:eastAsia="Guttman Hodes" w:hint="cs"/>
          <w:rtl/>
        </w:rPr>
        <w:t>(ד"ה שמע בעלה [הא</w:t>
      </w:r>
      <w:r w:rsidRPr="0080677D">
        <w:rPr>
          <w:rStyle w:val="af6"/>
          <w:rFonts w:eastAsia="Guttman Hodes"/>
          <w:rtl/>
        </w:rPr>
        <w:t>'</w:t>
      </w:r>
      <w:r w:rsidRPr="0080677D">
        <w:rPr>
          <w:rStyle w:val="af6"/>
          <w:rFonts w:eastAsia="Guttman Hodes" w:hint="cs"/>
          <w:rtl/>
        </w:rPr>
        <w:t>])</w:t>
      </w:r>
      <w:r w:rsidRPr="0080677D">
        <w:rPr>
          <w:rFonts w:hint="cs"/>
          <w:rtl/>
        </w:rPr>
        <w:t xml:space="preserve"> </w:t>
      </w:r>
      <w:r>
        <w:rPr>
          <w:rFonts w:hint="cs"/>
          <w:rtl/>
        </w:rPr>
        <w:t xml:space="preserve">כתב דלא משמע כדברי </w:t>
      </w:r>
      <w:r w:rsidRPr="00425900">
        <w:rPr>
          <w:rStyle w:val="af8"/>
          <w:rFonts w:hint="cs"/>
          <w:rtl/>
        </w:rPr>
        <w:t>הרשב"א</w:t>
      </w:r>
      <w:r>
        <w:rPr>
          <w:rFonts w:hint="cs"/>
          <w:rtl/>
        </w:rPr>
        <w:t xml:space="preserve"> "דלא הספיק הבעל", הוא לאו דוקא, אלא ביאר </w:t>
      </w:r>
      <w:r w:rsidRPr="00425900">
        <w:rPr>
          <w:rStyle w:val="af8"/>
          <w:rFonts w:hint="cs"/>
          <w:rtl/>
        </w:rPr>
        <w:t>הר"ן</w:t>
      </w:r>
      <w:r>
        <w:rPr>
          <w:rFonts w:hint="cs"/>
          <w:rtl/>
        </w:rPr>
        <w:t xml:space="preserve"> דכוונת הברייתא לומר רבותא</w:t>
      </w:r>
      <w:r w:rsidRPr="00202878">
        <w:rPr>
          <w:rFonts w:hint="cs"/>
          <w:rtl/>
        </w:rPr>
        <w:t xml:space="preserve">, </w:t>
      </w:r>
      <w:r>
        <w:rPr>
          <w:rFonts w:hint="cs"/>
          <w:rtl/>
        </w:rPr>
        <w:t>ד</w:t>
      </w:r>
      <w:r w:rsidRPr="00202878">
        <w:rPr>
          <w:rFonts w:hint="cs"/>
          <w:rtl/>
        </w:rPr>
        <w:t>אעפ"י דבהפר האב ומת הבעל, תני בברייתא בסיפא דלב"ה לא אמרינן</w:t>
      </w:r>
      <w:r>
        <w:rPr>
          <w:rFonts w:hint="cs"/>
          <w:rtl/>
        </w:rPr>
        <w:t xml:space="preserve"> נתרוקנה, כיון שהוקלש הנדר טובא, </w:t>
      </w:r>
      <w:r w:rsidRPr="0080677D">
        <w:rPr>
          <w:rFonts w:hint="cs"/>
          <w:rtl/>
        </w:rPr>
        <w:t xml:space="preserve">ונשאר ממנו רק פורתא, </w:t>
      </w:r>
      <w:r>
        <w:rPr>
          <w:rFonts w:hint="cs"/>
          <w:rtl/>
        </w:rPr>
        <w:t xml:space="preserve">ואינו ראוי להורישו לאב, כיון שהאב לא שמע מהנדר ולא זכה בו, מ"מ </w:t>
      </w:r>
      <w:r w:rsidRPr="00202878">
        <w:rPr>
          <w:rFonts w:hint="cs"/>
          <w:rtl/>
        </w:rPr>
        <w:t xml:space="preserve">בהפר הבעל ומת ולא שמע האב, </w:t>
      </w:r>
      <w:r>
        <w:rPr>
          <w:rFonts w:hint="cs"/>
          <w:rtl/>
        </w:rPr>
        <w:t>קמ"ל הברייתא ד</w:t>
      </w:r>
      <w:r w:rsidRPr="00202878">
        <w:rPr>
          <w:rFonts w:hint="cs"/>
          <w:rtl/>
        </w:rPr>
        <w:t xml:space="preserve">אמרינן </w:t>
      </w:r>
      <w:r>
        <w:rPr>
          <w:rFonts w:hint="cs"/>
          <w:rtl/>
        </w:rPr>
        <w:t>ד</w:t>
      </w:r>
      <w:r w:rsidRPr="00202878">
        <w:rPr>
          <w:rFonts w:hint="cs"/>
          <w:rtl/>
        </w:rPr>
        <w:t>נתרוקנה לאב</w:t>
      </w:r>
      <w:r>
        <w:rPr>
          <w:rFonts w:hint="cs"/>
          <w:rtl/>
        </w:rPr>
        <w:t xml:space="preserve">, אעפ"י דהאב לא שמע ולא זכה בנדר כלל, </w:t>
      </w:r>
      <w:r>
        <w:rPr>
          <w:rFonts w:hint="cs"/>
          <w:rtl/>
        </w:rPr>
        <w:lastRenderedPageBreak/>
        <w:t xml:space="preserve">ובזמן שהבעל הפר ההפרה שלו הייתה הפרה טובה, וא"כ בהפרת הבעל הוקלש הנדר טובא, </w:t>
      </w:r>
      <w:r w:rsidRPr="0080677D">
        <w:rPr>
          <w:rFonts w:hint="cs"/>
          <w:rtl/>
        </w:rPr>
        <w:t>ונשאר ממנו רק פורתא</w:t>
      </w:r>
      <w:r>
        <w:rPr>
          <w:rFonts w:hint="cs"/>
          <w:rtl/>
        </w:rPr>
        <w:t>.</w:t>
      </w:r>
    </w:p>
    <w:p w:rsidR="0099372C" w:rsidRPr="00E144DE" w:rsidRDefault="0099372C" w:rsidP="0099372C">
      <w:pPr>
        <w:pStyle w:val="a2"/>
      </w:pPr>
      <w:bookmarkStart w:id="6231" w:name="_Toc51010756"/>
      <w:bookmarkStart w:id="6232" w:name="_Toc51013232"/>
      <w:bookmarkStart w:id="6233" w:name="_Toc51015313"/>
      <w:bookmarkStart w:id="6234" w:name="_Toc51052094"/>
      <w:bookmarkStart w:id="6235" w:name="_Toc51065702"/>
      <w:bookmarkStart w:id="6236" w:name="_Toc51066474"/>
      <w:bookmarkStart w:id="6237" w:name="_Toc51073775"/>
      <w:bookmarkStart w:id="6238" w:name="_Toc87389011"/>
      <w:r>
        <w:rPr>
          <w:rFonts w:hint="cs"/>
          <w:rtl/>
        </w:rPr>
        <w:t>ביאור הר"ן דכשמת הבעל בטלה הפרתו וזוכה בו האב אעפ"י שלא זכה האב בנדר בחיי הבעל</w:t>
      </w:r>
      <w:bookmarkEnd w:id="6231"/>
      <w:bookmarkEnd w:id="6232"/>
      <w:bookmarkEnd w:id="6233"/>
      <w:bookmarkEnd w:id="6234"/>
      <w:bookmarkEnd w:id="6235"/>
      <w:bookmarkEnd w:id="6236"/>
      <w:bookmarkEnd w:id="6237"/>
      <w:bookmarkEnd w:id="6238"/>
    </w:p>
    <w:p w:rsidR="0099372C" w:rsidRDefault="0099372C" w:rsidP="00895E85">
      <w:pPr>
        <w:pStyle w:val="a"/>
        <w:rPr>
          <w:rtl/>
        </w:rPr>
      </w:pPr>
      <w:r>
        <w:rPr>
          <w:rFonts w:hint="cs"/>
          <w:rtl/>
        </w:rPr>
        <w:t xml:space="preserve">וביאר </w:t>
      </w:r>
      <w:r w:rsidRPr="00BC1394">
        <w:rPr>
          <w:rStyle w:val="af8"/>
          <w:rFonts w:hint="cs"/>
          <w:rtl/>
        </w:rPr>
        <w:t>הר"ן</w:t>
      </w:r>
      <w:r>
        <w:rPr>
          <w:rFonts w:hint="cs"/>
          <w:rtl/>
        </w:rPr>
        <w:t xml:space="preserve"> דאף והוקלש הנדר טובא בהפרת הבעל, מ"מ לאחר שמת הבעל בטלה הפרתו, ויכול האב לזכות בו אף שהוא לא זכה בו בחיי הבעל, אבל בסיפא דהפר האב ומת הבעל, דכיון שהאב עדיין קיים לא בטלה הפרתו והנדר עדיין מוקלש, ולכן ס"ל לב"ה דבכה"ג לא אמרינן נתרוקנה.</w:t>
      </w:r>
    </w:p>
    <w:p w:rsidR="0099372C" w:rsidRPr="009613E7" w:rsidRDefault="0099372C" w:rsidP="0099372C">
      <w:pPr>
        <w:pStyle w:val="a2"/>
      </w:pPr>
      <w:bookmarkStart w:id="6239" w:name="_Toc51010757"/>
      <w:bookmarkStart w:id="6240" w:name="_Toc51013233"/>
      <w:bookmarkStart w:id="6241" w:name="_Toc51015314"/>
      <w:bookmarkStart w:id="6242" w:name="_Toc51052095"/>
      <w:bookmarkStart w:id="6243" w:name="_Toc51065703"/>
      <w:bookmarkStart w:id="6244" w:name="_Toc51066475"/>
      <w:bookmarkStart w:id="6245" w:name="_Toc51073776"/>
      <w:bookmarkStart w:id="6246" w:name="_Toc87389012"/>
      <w:r>
        <w:rPr>
          <w:rFonts w:hint="cs"/>
          <w:rtl/>
        </w:rPr>
        <w:t>דברי הר"ן דא"א לומר דכיון שהוקלש טובא לכן יש נתרוקנה דהא אף בשתק הבעל יש נתרוקנה</w:t>
      </w:r>
      <w:bookmarkEnd w:id="6239"/>
      <w:bookmarkEnd w:id="6240"/>
      <w:bookmarkEnd w:id="6241"/>
      <w:bookmarkEnd w:id="6242"/>
      <w:bookmarkEnd w:id="6243"/>
      <w:bookmarkEnd w:id="6244"/>
      <w:bookmarkEnd w:id="6245"/>
      <w:bookmarkEnd w:id="6246"/>
    </w:p>
    <w:bookmarkEnd w:id="6207"/>
    <w:bookmarkEnd w:id="6208"/>
    <w:p w:rsidR="0099372C" w:rsidRDefault="0099372C" w:rsidP="00895E85">
      <w:pPr>
        <w:pStyle w:val="a"/>
        <w:rPr>
          <w:rtl/>
        </w:rPr>
      </w:pPr>
      <w:r>
        <w:rPr>
          <w:rFonts w:hint="cs"/>
          <w:rtl/>
        </w:rPr>
        <w:t xml:space="preserve">וכתב </w:t>
      </w:r>
      <w:r w:rsidRPr="00BC1394">
        <w:rPr>
          <w:rStyle w:val="af8"/>
          <w:rFonts w:hint="cs"/>
          <w:rtl/>
        </w:rPr>
        <w:t>הר"ן</w:t>
      </w:r>
      <w:r>
        <w:rPr>
          <w:rFonts w:hint="cs"/>
          <w:rtl/>
        </w:rPr>
        <w:t xml:space="preserve"> דא"א לומר דרק כיון שהבעל הפר והוקלש הנדר, ונשאר בו רק פורתא, לכן אמרינן נתרוקנה, דהרי ברישא מבואר </w:t>
      </w:r>
      <w:r>
        <w:rPr>
          <w:rFonts w:hint="cs"/>
          <w:rtl/>
        </w:rPr>
        <w:t>דבשמע הבעל ושתק ומת, אמרינן נתרוקנה, אעפ"י שהנדר לא הוקלש כלל.</w:t>
      </w:r>
    </w:p>
    <w:p w:rsidR="0099372C" w:rsidRPr="00E44E1C" w:rsidRDefault="0099372C" w:rsidP="0099372C">
      <w:pPr>
        <w:pStyle w:val="1"/>
        <w:rPr>
          <w:rtl/>
        </w:rPr>
      </w:pPr>
      <w:bookmarkStart w:id="6247" w:name="_Toc50939313"/>
      <w:bookmarkStart w:id="6248" w:name="_Toc50972907"/>
      <w:bookmarkStart w:id="6249" w:name="_Toc50976727"/>
      <w:bookmarkStart w:id="6250" w:name="_Toc50980490"/>
      <w:bookmarkStart w:id="6251" w:name="_Toc50999801"/>
      <w:bookmarkStart w:id="6252" w:name="_Toc51010760"/>
      <w:bookmarkStart w:id="6253" w:name="_Toc51013234"/>
      <w:bookmarkStart w:id="6254" w:name="_Toc51015315"/>
      <w:bookmarkStart w:id="6255" w:name="_Toc51052096"/>
      <w:bookmarkStart w:id="6256" w:name="_Toc51065704"/>
      <w:bookmarkStart w:id="6257" w:name="_Toc51066476"/>
      <w:bookmarkStart w:id="6258" w:name="_Toc51073777"/>
      <w:bookmarkStart w:id="6259" w:name="_Toc87389013"/>
      <w:r w:rsidRPr="00E44E1C">
        <w:rPr>
          <w:rFonts w:hint="cs"/>
          <w:rtl/>
        </w:rPr>
        <w:t>דברי הרא"ש</w:t>
      </w:r>
      <w:bookmarkEnd w:id="6247"/>
      <w:bookmarkEnd w:id="6248"/>
      <w:bookmarkEnd w:id="6249"/>
      <w:bookmarkEnd w:id="6250"/>
      <w:bookmarkEnd w:id="6251"/>
      <w:bookmarkEnd w:id="6252"/>
      <w:bookmarkEnd w:id="6253"/>
      <w:bookmarkEnd w:id="6254"/>
      <w:bookmarkEnd w:id="6255"/>
      <w:bookmarkEnd w:id="6256"/>
      <w:bookmarkEnd w:id="6257"/>
      <w:bookmarkEnd w:id="6258"/>
      <w:r w:rsidRPr="00E44E1C">
        <w:rPr>
          <w:rFonts w:hint="cs"/>
          <w:rtl/>
        </w:rPr>
        <w:t xml:space="preserve"> </w:t>
      </w:r>
      <w:r>
        <w:rPr>
          <w:rFonts w:hint="cs"/>
          <w:rtl/>
        </w:rPr>
        <w:t>דבלא שמע האב מיפר אף שלא היה ראוי להפר</w:t>
      </w:r>
      <w:bookmarkEnd w:id="6259"/>
    </w:p>
    <w:p w:rsidR="0099372C" w:rsidRPr="00E44E1C" w:rsidRDefault="0099372C" w:rsidP="0099372C">
      <w:pPr>
        <w:pStyle w:val="a2"/>
        <w:rPr>
          <w:rtl/>
        </w:rPr>
      </w:pPr>
      <w:bookmarkStart w:id="6260" w:name="_Toc51013235"/>
      <w:bookmarkStart w:id="6261" w:name="_Toc51015316"/>
      <w:bookmarkStart w:id="6262" w:name="_Toc51052097"/>
      <w:bookmarkStart w:id="6263" w:name="_Toc51065705"/>
      <w:bookmarkStart w:id="6264" w:name="_Toc51066477"/>
      <w:bookmarkStart w:id="6265" w:name="_Toc51073778"/>
      <w:bookmarkStart w:id="6266" w:name="_Toc87389014"/>
      <w:r>
        <w:rPr>
          <w:rFonts w:hint="cs"/>
          <w:rtl/>
        </w:rPr>
        <w:t>ביאור הרא"ש דקמ"ל דאמרינן נתרוקנה אף בלא שמע האב ולא היה ראוי להפר בחיי הבעל</w:t>
      </w:r>
      <w:bookmarkEnd w:id="6260"/>
      <w:bookmarkEnd w:id="6261"/>
      <w:bookmarkEnd w:id="6262"/>
      <w:bookmarkEnd w:id="6263"/>
      <w:bookmarkEnd w:id="6264"/>
      <w:bookmarkEnd w:id="6265"/>
      <w:bookmarkEnd w:id="6266"/>
      <w:r>
        <w:rPr>
          <w:rFonts w:hint="cs"/>
          <w:rtl/>
        </w:rPr>
        <w:t xml:space="preserve"> </w:t>
      </w:r>
    </w:p>
    <w:p w:rsidR="0099372C" w:rsidRDefault="0099372C" w:rsidP="00895E85">
      <w:pPr>
        <w:pStyle w:val="a"/>
        <w:rPr>
          <w:rtl/>
        </w:rPr>
      </w:pPr>
      <w:r w:rsidRPr="00E44E1C">
        <w:rPr>
          <w:rStyle w:val="af8"/>
          <w:rFonts w:hint="cs"/>
          <w:rtl/>
        </w:rPr>
        <w:t>ובפי' הרא"ש</w:t>
      </w:r>
      <w:r w:rsidRPr="00E44E1C">
        <w:rPr>
          <w:rFonts w:hint="cs"/>
          <w:rtl/>
        </w:rPr>
        <w:t xml:space="preserve"> </w:t>
      </w:r>
      <w:r w:rsidRPr="00E44E1C">
        <w:rPr>
          <w:rStyle w:val="af6"/>
          <w:rFonts w:eastAsia="Guttman Hodes" w:hint="cs"/>
          <w:rtl/>
        </w:rPr>
        <w:t>(ד"ה שמע הבעל וכו' רשות לאב)</w:t>
      </w:r>
      <w:r w:rsidRPr="00E44E1C">
        <w:rPr>
          <w:rFonts w:hint="cs"/>
          <w:rtl/>
        </w:rPr>
        <w:t xml:space="preserve"> ביאר דהא דתניא דבהפר הבעל ולא שמע האב, ומת הבעל, זו היא ששנינו נתרוקנה, היינו כיון דמהרישא א"א ללמוד דבלא שמע האב אמרינן נתרוקנה, דהו"א דוקא ברישא ששמע האב את הנדר בחיי הבעל, והיה האב ראוי להפר בחיי הבעל, לכן כשמת הבעל הוא יורש את זכותו, וזה קמ"ל בסיפא דאעפ"י דהאב לא שמע בחיי הבעל, מ"מ נתרוקנה רשותו לאב.</w:t>
      </w:r>
    </w:p>
    <w:p w:rsidR="0099372C" w:rsidRPr="00E55BF3" w:rsidRDefault="0099372C" w:rsidP="00895E85">
      <w:pPr>
        <w:pStyle w:val="a"/>
        <w:rPr>
          <w:rtl/>
        </w:rPr>
        <w:sectPr w:rsidR="0099372C" w:rsidRPr="00E55BF3" w:rsidSect="005049E2">
          <w:type w:val="continuous"/>
          <w:pgSz w:w="11906" w:h="16838"/>
          <w:pgMar w:top="720" w:right="720" w:bottom="720" w:left="720" w:header="283" w:footer="283" w:gutter="0"/>
          <w:cols w:num="2" w:space="567"/>
          <w:titlePg/>
          <w:bidi/>
          <w:rtlGutter/>
          <w:docGrid w:linePitch="299"/>
        </w:sectPr>
      </w:pPr>
    </w:p>
    <w:p w:rsidR="0099372C" w:rsidRDefault="0099372C" w:rsidP="0099372C">
      <w:pPr>
        <w:tabs>
          <w:tab w:val="left" w:pos="1163"/>
        </w:tabs>
        <w:spacing w:after="120" w:line="240" w:lineRule="auto"/>
        <w:ind w:left="0"/>
        <w:rPr>
          <w:rFonts w:ascii="Guttman Hodes" w:eastAsia="Guttman Hodes" w:hAnsi="Guttman Hodes" w:cs="Guttman Hodes"/>
          <w:noProof/>
          <w:sz w:val="18"/>
          <w:szCs w:val="18"/>
          <w:rtl/>
        </w:rPr>
      </w:pPr>
    </w:p>
    <w:p w:rsidR="0099372C" w:rsidRDefault="0099372C" w:rsidP="0099372C">
      <w:pPr>
        <w:tabs>
          <w:tab w:val="left" w:pos="1163"/>
        </w:tabs>
        <w:spacing w:after="120" w:line="240" w:lineRule="auto"/>
        <w:ind w:left="0"/>
        <w:rPr>
          <w:rFonts w:ascii="Guttman Hodes" w:eastAsia="Guttman Hodes" w:hAnsi="Guttman Hodes" w:cs="Guttman Hodes"/>
          <w:noProof/>
          <w:sz w:val="18"/>
          <w:szCs w:val="18"/>
        </w:rPr>
        <w:sectPr w:rsidR="0099372C" w:rsidSect="00AE06CB">
          <w:type w:val="continuous"/>
          <w:pgSz w:w="11906" w:h="16838"/>
          <w:pgMar w:top="720" w:right="720" w:bottom="720" w:left="720" w:header="283" w:footer="283" w:gutter="0"/>
          <w:cols w:space="567"/>
          <w:bidi/>
          <w:rtlGutter/>
          <w:docGrid w:linePitch="299"/>
        </w:sectPr>
      </w:pPr>
    </w:p>
    <w:p w:rsidR="0099372C" w:rsidRPr="00D47CE7" w:rsidRDefault="0099372C" w:rsidP="0099372C">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5900" type="#_x0000_t75" style="width:404.55pt;height:6.8pt" o:hrpct="0" o:hralign="center" o:hr="t">
            <v:imagedata r:id="rId29" o:title="BD14845_"/>
          </v:shape>
        </w:pict>
      </w:r>
      <w:r w:rsidRPr="00D47CE7">
        <w:rPr>
          <w:rFonts w:ascii="Guttman Hodes" w:eastAsia="Guttman Hodes" w:hAnsi="Guttman Hodes" w:cs="Guttman Hodes" w:hint="cs"/>
          <w:noProof/>
          <w:sz w:val="18"/>
          <w:szCs w:val="18"/>
          <w:rtl/>
        </w:rPr>
        <w:t xml:space="preserve"> </w:t>
      </w:r>
    </w:p>
    <w:p w:rsidR="0099372C" w:rsidRPr="0081356D" w:rsidRDefault="0099372C" w:rsidP="0099372C">
      <w:pPr>
        <w:pStyle w:val="afd"/>
        <w:rPr>
          <w:rtl/>
        </w:rPr>
        <w:sectPr w:rsidR="0099372C" w:rsidRPr="0081356D" w:rsidSect="00361B2E">
          <w:pgSz w:w="11906" w:h="16838"/>
          <w:pgMar w:top="720" w:right="720" w:bottom="720" w:left="720" w:header="283" w:footer="283" w:gutter="0"/>
          <w:cols w:space="567"/>
          <w:bidi/>
          <w:rtlGutter/>
          <w:docGrid w:linePitch="299"/>
        </w:sectPr>
      </w:pPr>
      <w:bookmarkStart w:id="6267" w:name="_Toc49977868"/>
      <w:bookmarkStart w:id="6268" w:name="_Toc50120242"/>
      <w:bookmarkStart w:id="6269" w:name="_Toc50282708"/>
      <w:bookmarkStart w:id="6270" w:name="_Toc50398220"/>
      <w:bookmarkStart w:id="6271" w:name="_Toc50533514"/>
      <w:bookmarkStart w:id="6272" w:name="_Toc50583017"/>
      <w:bookmarkStart w:id="6273" w:name="_Toc50714550"/>
      <w:bookmarkStart w:id="6274" w:name="_Toc50734384"/>
      <w:bookmarkStart w:id="6275" w:name="_Toc50903839"/>
      <w:bookmarkStart w:id="6276" w:name="_Toc50939319"/>
      <w:bookmarkStart w:id="6277" w:name="_Toc50972913"/>
      <w:bookmarkStart w:id="6278" w:name="_Toc50976733"/>
      <w:bookmarkStart w:id="6279" w:name="_Toc50980496"/>
      <w:bookmarkStart w:id="6280" w:name="_Toc50999807"/>
      <w:bookmarkStart w:id="6281" w:name="_Toc51010766"/>
      <w:bookmarkStart w:id="6282" w:name="_Toc51013236"/>
      <w:bookmarkStart w:id="6283" w:name="_Toc51015317"/>
      <w:bookmarkStart w:id="6284" w:name="_Toc51052098"/>
      <w:bookmarkStart w:id="6285" w:name="_Toc51065706"/>
      <w:bookmarkStart w:id="6286" w:name="_Toc51066478"/>
      <w:bookmarkStart w:id="6287" w:name="_Toc51073779"/>
      <w:bookmarkStart w:id="6288" w:name="_Toc87389015"/>
      <w:r w:rsidRPr="0081356D">
        <w:rPr>
          <w:rFonts w:hint="cs"/>
          <w:rtl/>
        </w:rPr>
        <w:t>ביאורי ראשי הישיבות</w:t>
      </w:r>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r w:rsidRPr="0081356D">
        <w:rPr>
          <w:rFonts w:hint="cs"/>
          <w:rtl/>
        </w:rPr>
        <w:t xml:space="preserve"> </w:t>
      </w:r>
    </w:p>
    <w:p w:rsidR="0099372C" w:rsidRDefault="0099372C" w:rsidP="0099372C">
      <w:pPr>
        <w:pStyle w:val="afd"/>
        <w:rPr>
          <w:rtl/>
        </w:rPr>
      </w:pPr>
      <w:bookmarkStart w:id="6289" w:name="_Toc49977869"/>
      <w:bookmarkStart w:id="6290" w:name="_Toc50120243"/>
      <w:bookmarkStart w:id="6291" w:name="_Toc50283353"/>
      <w:bookmarkStart w:id="6292" w:name="_Toc50283409"/>
      <w:bookmarkStart w:id="6293" w:name="_Toc50398221"/>
      <w:bookmarkStart w:id="6294" w:name="_Toc50533515"/>
      <w:bookmarkStart w:id="6295" w:name="_Toc50583018"/>
      <w:bookmarkStart w:id="6296" w:name="_Toc50714551"/>
      <w:bookmarkStart w:id="6297" w:name="_Toc50734385"/>
      <w:bookmarkStart w:id="6298" w:name="_Toc50903840"/>
      <w:bookmarkStart w:id="6299" w:name="_Toc50939320"/>
      <w:bookmarkStart w:id="6300" w:name="_Toc50972914"/>
      <w:bookmarkStart w:id="6301" w:name="_Toc50976734"/>
      <w:bookmarkStart w:id="6302" w:name="_Toc50980497"/>
      <w:bookmarkStart w:id="6303" w:name="_Toc50999808"/>
      <w:bookmarkStart w:id="6304" w:name="_Toc51010767"/>
      <w:bookmarkStart w:id="6305" w:name="_Toc51013237"/>
      <w:bookmarkStart w:id="6306" w:name="_Toc51015318"/>
      <w:bookmarkStart w:id="6307" w:name="_Toc51052099"/>
      <w:bookmarkStart w:id="6308" w:name="_Toc51065707"/>
      <w:bookmarkStart w:id="6309" w:name="_Toc51066479"/>
      <w:bookmarkStart w:id="6310" w:name="_Toc51073780"/>
      <w:bookmarkStart w:id="6311" w:name="_Toc87389016"/>
      <w:r>
        <w:rPr>
          <w:rFonts w:hint="cs"/>
          <w:rtl/>
        </w:rPr>
        <w:t>חקירה בגדר דין נתרוקנה</w:t>
      </w:r>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p>
    <w:p w:rsidR="0099372C" w:rsidRDefault="0099372C" w:rsidP="0099372C">
      <w:pPr>
        <w:pStyle w:val="1"/>
        <w:rPr>
          <w:rtl/>
        </w:rPr>
      </w:pPr>
      <w:bookmarkStart w:id="6312" w:name="_Toc51015319"/>
      <w:bookmarkStart w:id="6313" w:name="_Toc51052100"/>
      <w:bookmarkStart w:id="6314" w:name="_Toc51065708"/>
      <w:bookmarkStart w:id="6315" w:name="_Toc51066480"/>
      <w:bookmarkStart w:id="6316" w:name="_Toc51073781"/>
      <w:bookmarkStart w:id="6317" w:name="_Toc50583019"/>
      <w:bookmarkStart w:id="6318" w:name="_Toc50714552"/>
      <w:bookmarkStart w:id="6319" w:name="_Toc50734386"/>
      <w:bookmarkStart w:id="6320" w:name="_Toc50903841"/>
      <w:bookmarkStart w:id="6321" w:name="_Toc50939321"/>
      <w:bookmarkStart w:id="6322" w:name="_Toc87389017"/>
      <w:r>
        <w:rPr>
          <w:rFonts w:hint="cs"/>
          <w:rtl/>
        </w:rPr>
        <w:t>הצד הא' בגרש"ר ובגרא"ל ובמשנת ר"א דהוא כירושה</w:t>
      </w:r>
      <w:bookmarkEnd w:id="6312"/>
      <w:bookmarkEnd w:id="6313"/>
      <w:bookmarkEnd w:id="6314"/>
      <w:bookmarkEnd w:id="6315"/>
      <w:bookmarkEnd w:id="6316"/>
      <w:bookmarkEnd w:id="6322"/>
    </w:p>
    <w:p w:rsidR="0099372C" w:rsidRDefault="0099372C" w:rsidP="0099372C">
      <w:pPr>
        <w:pStyle w:val="a2"/>
        <w:rPr>
          <w:rtl/>
        </w:rPr>
      </w:pPr>
      <w:bookmarkStart w:id="6323" w:name="_Toc51065709"/>
      <w:bookmarkStart w:id="6324" w:name="_Toc51066481"/>
      <w:bookmarkStart w:id="6325" w:name="_Toc51073782"/>
      <w:bookmarkStart w:id="6326" w:name="_Toc87389018"/>
      <w:r>
        <w:rPr>
          <w:rFonts w:hint="cs"/>
          <w:rtl/>
        </w:rPr>
        <w:t xml:space="preserve">הצד הא' </w:t>
      </w:r>
      <w:r w:rsidRPr="005D7407">
        <w:rPr>
          <w:rtl/>
        </w:rPr>
        <w:t xml:space="preserve">בגרש"ר ובגרא"ל ובמשנת ר"א </w:t>
      </w:r>
      <w:r>
        <w:rPr>
          <w:rFonts w:hint="cs"/>
          <w:rtl/>
        </w:rPr>
        <w:t>דהאב עומד במקום הארוס ובא מכחו ומיפר את חלקו</w:t>
      </w:r>
      <w:bookmarkEnd w:id="6323"/>
      <w:bookmarkEnd w:id="6324"/>
      <w:bookmarkEnd w:id="6325"/>
      <w:bookmarkEnd w:id="6326"/>
    </w:p>
    <w:p w:rsidR="0099372C" w:rsidRDefault="0099372C" w:rsidP="00895E85">
      <w:pPr>
        <w:pStyle w:val="a"/>
        <w:rPr>
          <w:rtl/>
        </w:rPr>
      </w:pPr>
      <w:r>
        <w:rPr>
          <w:rFonts w:hint="cs"/>
          <w:rtl/>
        </w:rPr>
        <w:t xml:space="preserve">חקר </w:t>
      </w:r>
      <w:r w:rsidRPr="00F717B6">
        <w:rPr>
          <w:rStyle w:val="af8"/>
          <w:rFonts w:hint="cs"/>
          <w:rtl/>
        </w:rPr>
        <w:t>בחי' רבי שמואל</w:t>
      </w:r>
      <w:r>
        <w:rPr>
          <w:rFonts w:hint="cs"/>
          <w:rtl/>
        </w:rPr>
        <w:t xml:space="preserve"> </w:t>
      </w:r>
      <w:r w:rsidRPr="00FD7830">
        <w:rPr>
          <w:rStyle w:val="af6"/>
          <w:rFonts w:eastAsia="Guttman Hodes" w:hint="cs"/>
          <w:rtl/>
        </w:rPr>
        <w:t>(סי' ט"ז או' ב' ד"ה ולכאורה)</w:t>
      </w:r>
      <w:r>
        <w:rPr>
          <w:rFonts w:hint="cs"/>
          <w:rtl/>
        </w:rPr>
        <w:t xml:space="preserve"> בגדר דין נתרוקנה, והצד הא' הוא דהאב בא מכח הארוס ומקבל את כח הפרתו, וכעי"ז כתב </w:t>
      </w:r>
      <w:r w:rsidRPr="00CA223F">
        <w:rPr>
          <w:rStyle w:val="af8"/>
          <w:rFonts w:hint="cs"/>
          <w:rtl/>
        </w:rPr>
        <w:t>בחי' רבי אריה לייב</w:t>
      </w:r>
      <w:r>
        <w:rPr>
          <w:rFonts w:hint="cs"/>
          <w:rtl/>
        </w:rPr>
        <w:t xml:space="preserve"> </w:t>
      </w:r>
      <w:r w:rsidRPr="00FD7830">
        <w:rPr>
          <w:rStyle w:val="af6"/>
          <w:rFonts w:eastAsia="Guttman Hodes" w:hint="cs"/>
          <w:rtl/>
        </w:rPr>
        <w:t>(ח"א סי' כ"ג ד"ה והנראה בזה)</w:t>
      </w:r>
      <w:r>
        <w:rPr>
          <w:rFonts w:hint="cs"/>
          <w:rtl/>
        </w:rPr>
        <w:t xml:space="preserve"> דהצד הא' הוא דבנתרוקנה כל זכות ההפרה שיש לאב היא רק מחמת שירש את זכות ההפרה של הבעל והוא עומד במקומו, וכעי"ז כתב </w:t>
      </w:r>
      <w:r w:rsidRPr="00CB3425">
        <w:rPr>
          <w:rStyle w:val="af8"/>
          <w:rFonts w:hint="cs"/>
          <w:rtl/>
        </w:rPr>
        <w:t>המשנת ר"א</w:t>
      </w:r>
      <w:r>
        <w:rPr>
          <w:rFonts w:hint="cs"/>
          <w:rtl/>
        </w:rPr>
        <w:t xml:space="preserve"> </w:t>
      </w:r>
      <w:r w:rsidRPr="00FD7830">
        <w:rPr>
          <w:rStyle w:val="af6"/>
          <w:rFonts w:eastAsia="Guttman Hodes" w:hint="cs"/>
          <w:rtl/>
        </w:rPr>
        <w:t>(סי' כ"ג או' א')</w:t>
      </w:r>
      <w:r>
        <w:rPr>
          <w:rFonts w:hint="cs"/>
          <w:rtl/>
        </w:rPr>
        <w:t xml:space="preserve"> דהצד הא' הוא דאף לאחר שנתרוקנה רשות הארוס לאב, היא עדיין בגדר רשות הארוס, אלא דהאב ירש אותו ועומד במקומו, וא"כ האב מפר את חלק הארוס מלבד החלק שלו, וכתב </w:t>
      </w:r>
      <w:r w:rsidRPr="00FD7830">
        <w:rPr>
          <w:rStyle w:val="af8"/>
          <w:rFonts w:hint="cs"/>
          <w:rtl/>
        </w:rPr>
        <w:t>המשנת ר"א</w:t>
      </w:r>
      <w:r>
        <w:rPr>
          <w:rFonts w:hint="cs"/>
          <w:rtl/>
        </w:rPr>
        <w:t xml:space="preserve"> דלפי"ז הביאור בדין נתרוקנה הוא, שהאב הוא יורש של הארוס, ובא מכחו.</w:t>
      </w:r>
    </w:p>
    <w:p w:rsidR="0099372C" w:rsidRDefault="0099372C" w:rsidP="0099372C">
      <w:pPr>
        <w:pStyle w:val="1"/>
        <w:rPr>
          <w:rtl/>
        </w:rPr>
      </w:pPr>
      <w:bookmarkStart w:id="6327" w:name="_Toc51065710"/>
      <w:bookmarkStart w:id="6328" w:name="_Toc51066482"/>
      <w:bookmarkStart w:id="6329" w:name="_Toc51073783"/>
      <w:bookmarkStart w:id="6330" w:name="_Toc87389019"/>
      <w:r>
        <w:rPr>
          <w:rFonts w:hint="cs"/>
          <w:rtl/>
        </w:rPr>
        <w:t>הצד הב' בגרש"ר ובגרא"ל ובמשנת ר"א דהאב מיפר מצד עצמו</w:t>
      </w:r>
      <w:bookmarkEnd w:id="6327"/>
      <w:bookmarkEnd w:id="6328"/>
      <w:bookmarkEnd w:id="6329"/>
      <w:bookmarkEnd w:id="6330"/>
    </w:p>
    <w:p w:rsidR="0099372C" w:rsidRPr="006373C0" w:rsidRDefault="0099372C" w:rsidP="0099372C">
      <w:pPr>
        <w:pStyle w:val="a2"/>
        <w:rPr>
          <w:rtl/>
        </w:rPr>
      </w:pPr>
      <w:bookmarkStart w:id="6331" w:name="_Toc51065711"/>
      <w:bookmarkStart w:id="6332" w:name="_Toc51066483"/>
      <w:bookmarkStart w:id="6333" w:name="_Toc51073784"/>
      <w:bookmarkStart w:id="6334" w:name="_Toc87389020"/>
      <w:r>
        <w:rPr>
          <w:rFonts w:hint="cs"/>
          <w:rtl/>
        </w:rPr>
        <w:t>הצד הב' בגרש"ר דהאב מיפר בעצמו דרשותו התפשטה על כל השותפות ואינה חוזרת לרשותו</w:t>
      </w:r>
      <w:bookmarkEnd w:id="6331"/>
      <w:bookmarkEnd w:id="6332"/>
      <w:bookmarkEnd w:id="6333"/>
      <w:bookmarkEnd w:id="6334"/>
      <w:r>
        <w:rPr>
          <w:rFonts w:hint="cs"/>
          <w:rtl/>
        </w:rPr>
        <w:t xml:space="preserve"> </w:t>
      </w:r>
    </w:p>
    <w:p w:rsidR="0099372C" w:rsidRDefault="0099372C" w:rsidP="00895E85">
      <w:pPr>
        <w:pStyle w:val="a"/>
        <w:rPr>
          <w:rtl/>
        </w:rPr>
      </w:pPr>
      <w:r>
        <w:rPr>
          <w:rFonts w:hint="cs"/>
          <w:rtl/>
        </w:rPr>
        <w:t>והצד הב' כתב</w:t>
      </w:r>
      <w:r w:rsidRPr="00F717B6">
        <w:rPr>
          <w:rStyle w:val="af8"/>
          <w:rFonts w:hint="cs"/>
          <w:rtl/>
        </w:rPr>
        <w:t xml:space="preserve"> בחי' רבי שמואל</w:t>
      </w:r>
      <w:r>
        <w:rPr>
          <w:rFonts w:hint="cs"/>
          <w:rtl/>
        </w:rPr>
        <w:t xml:space="preserve"> דלאחר מיתת הבעל, נעשה האב בעלים על כל הנדר, והוא מיפר מצד עצמו, דבנתרוקנה אין הנערה חוזרת לרשות של אביה, אלא שהאב יורש את הכח של הארוס, ואין הכוונה לירושה ממש, אלא שהכח של רשות השותפות של האב מתפשט על כל רשות הנדר. </w:t>
      </w:r>
      <w:r>
        <w:rPr>
          <w:rStyle w:val="afa"/>
          <w:rFonts w:hint="cs"/>
          <w:rtl/>
        </w:rPr>
        <w:t>[</w:t>
      </w:r>
      <w:r w:rsidRPr="00903E8C">
        <w:rPr>
          <w:rStyle w:val="afa"/>
          <w:rFonts w:hint="cs"/>
          <w:rtl/>
        </w:rPr>
        <w:t xml:space="preserve">וע"ע במ"ש </w:t>
      </w:r>
      <w:r w:rsidRPr="00903E8C">
        <w:rPr>
          <w:rStyle w:val="affa"/>
          <w:rFonts w:hint="cs"/>
          <w:rtl/>
        </w:rPr>
        <w:t>בחי' רבי שמואל</w:t>
      </w:r>
      <w:r w:rsidRPr="00903E8C">
        <w:rPr>
          <w:rStyle w:val="afa"/>
          <w:rFonts w:hint="cs"/>
          <w:rtl/>
        </w:rPr>
        <w:t xml:space="preserve"> </w:t>
      </w:r>
      <w:r w:rsidRPr="00903E8C">
        <w:rPr>
          <w:rStyle w:val="aff6"/>
          <w:rFonts w:hint="cs"/>
          <w:rtl/>
        </w:rPr>
        <w:t xml:space="preserve">(עי' אות </w:t>
      </w:r>
      <w:r w:rsidRPr="00903E8C">
        <w:rPr>
          <w:rStyle w:val="aff6"/>
          <w:rtl/>
        </w:rPr>
        <w:fldChar w:fldCharType="begin"/>
      </w:r>
      <w:r w:rsidRPr="00903E8C">
        <w:rPr>
          <w:rStyle w:val="aff6"/>
          <w:rtl/>
        </w:rPr>
        <w:instrText xml:space="preserve"> </w:instrText>
      </w:r>
      <w:r w:rsidRPr="00903E8C">
        <w:rPr>
          <w:rStyle w:val="aff6"/>
          <w:rFonts w:hint="cs"/>
        </w:rPr>
        <w:instrText>REF</w:instrText>
      </w:r>
      <w:r w:rsidRPr="00903E8C">
        <w:rPr>
          <w:rStyle w:val="aff6"/>
          <w:rFonts w:hint="cs"/>
          <w:rtl/>
        </w:rPr>
        <w:instrText xml:space="preserve"> _</w:instrText>
      </w:r>
      <w:r w:rsidRPr="00903E8C">
        <w:rPr>
          <w:rStyle w:val="aff6"/>
          <w:rFonts w:hint="cs"/>
        </w:rPr>
        <w:instrText>Ref50972689 \r \h</w:instrText>
      </w:r>
      <w:r w:rsidRPr="00903E8C">
        <w:rPr>
          <w:rStyle w:val="aff6"/>
          <w:rtl/>
        </w:rPr>
        <w:instrText xml:space="preserve"> </w:instrText>
      </w:r>
      <w:r w:rsidRPr="00903E8C">
        <w:rPr>
          <w:rStyle w:val="aff6"/>
          <w:rtl/>
        </w:rPr>
      </w:r>
      <w:r w:rsidRPr="00903E8C">
        <w:rPr>
          <w:rStyle w:val="aff6"/>
          <w:rtl/>
        </w:rPr>
        <w:fldChar w:fldCharType="separate"/>
      </w:r>
      <w:r w:rsidR="00B35288">
        <w:rPr>
          <w:rStyle w:val="aff6"/>
          <w:cs/>
        </w:rPr>
        <w:t>‎</w:t>
      </w:r>
      <w:r w:rsidR="00B35288">
        <w:rPr>
          <w:rStyle w:val="aff6"/>
          <w:rtl/>
        </w:rPr>
        <w:t>פו)</w:t>
      </w:r>
      <w:r w:rsidRPr="00903E8C">
        <w:rPr>
          <w:rStyle w:val="aff6"/>
          <w:rtl/>
        </w:rPr>
        <w:fldChar w:fldCharType="end"/>
      </w:r>
      <w:r w:rsidRPr="00903E8C">
        <w:rPr>
          <w:rStyle w:val="aff6"/>
          <w:rFonts w:hint="cs"/>
          <w:rtl/>
        </w:rPr>
        <w:t xml:space="preserve"> </w:t>
      </w:r>
      <w:r w:rsidRPr="00903E8C">
        <w:rPr>
          <w:rStyle w:val="afa"/>
          <w:rFonts w:hint="cs"/>
          <w:rtl/>
        </w:rPr>
        <w:t>בזה</w:t>
      </w:r>
      <w:r>
        <w:rPr>
          <w:rStyle w:val="afa"/>
          <w:rFonts w:hint="cs"/>
          <w:rtl/>
        </w:rPr>
        <w:t>]</w:t>
      </w:r>
      <w:r w:rsidRPr="00903E8C">
        <w:rPr>
          <w:rStyle w:val="afa"/>
          <w:rFonts w:hint="cs"/>
          <w:rtl/>
        </w:rPr>
        <w:t>.</w:t>
      </w:r>
    </w:p>
    <w:p w:rsidR="0099372C" w:rsidRPr="00C54651" w:rsidRDefault="0099372C" w:rsidP="0099372C">
      <w:pPr>
        <w:pStyle w:val="a2"/>
        <w:rPr>
          <w:rtl/>
        </w:rPr>
      </w:pPr>
      <w:bookmarkStart w:id="6335" w:name="_Toc51065712"/>
      <w:bookmarkStart w:id="6336" w:name="_Toc51066484"/>
      <w:bookmarkStart w:id="6337" w:name="_Toc51073785"/>
      <w:bookmarkStart w:id="6338" w:name="_Toc87389021"/>
      <w:r>
        <w:rPr>
          <w:rFonts w:hint="cs"/>
          <w:rtl/>
        </w:rPr>
        <w:t>הצד הב' בגרא"ל דהאב מיפר בעצמו או דחזרה לרשותו או דרשות הארוס התרוקנה לו</w:t>
      </w:r>
      <w:bookmarkEnd w:id="6335"/>
      <w:bookmarkEnd w:id="6336"/>
      <w:bookmarkEnd w:id="6337"/>
      <w:bookmarkEnd w:id="6338"/>
    </w:p>
    <w:p w:rsidR="0099372C" w:rsidRDefault="0099372C" w:rsidP="00895E85">
      <w:pPr>
        <w:pStyle w:val="a"/>
      </w:pPr>
      <w:r>
        <w:rPr>
          <w:rStyle w:val="af8"/>
          <w:rFonts w:hint="cs"/>
          <w:rtl/>
        </w:rPr>
        <w:t>ו</w:t>
      </w:r>
      <w:r w:rsidRPr="00CA223F">
        <w:rPr>
          <w:rStyle w:val="af8"/>
          <w:rFonts w:hint="cs"/>
          <w:rtl/>
        </w:rPr>
        <w:t>בחי' רבי אריה לייב</w:t>
      </w:r>
      <w:r>
        <w:rPr>
          <w:rFonts w:hint="cs"/>
          <w:rtl/>
        </w:rPr>
        <w:t xml:space="preserve"> כתב דהצד הב' הוא דלאחר שמת הארוס יש זכות לאב מצד עצמו להפר, או כיון שהיא חוזרת לרשותו כפי שהייתה לפני שהתארסה, או כיון שרשות הארוס התרוקנה לו, אך הוא מיפר מצד עצמו.</w:t>
      </w:r>
    </w:p>
    <w:p w:rsidR="0099372C" w:rsidRDefault="0099372C" w:rsidP="0099372C">
      <w:pPr>
        <w:pStyle w:val="a2"/>
        <w:rPr>
          <w:rtl/>
        </w:rPr>
      </w:pPr>
      <w:bookmarkStart w:id="6339" w:name="_Toc51065713"/>
      <w:bookmarkStart w:id="6340" w:name="_Toc51066485"/>
      <w:bookmarkStart w:id="6341" w:name="_Toc51073786"/>
      <w:bookmarkStart w:id="6342" w:name="_Toc87389022"/>
      <w:r>
        <w:rPr>
          <w:rFonts w:hint="cs"/>
          <w:rtl/>
        </w:rPr>
        <w:t>הצד הב' במשנת ר"א דכשהסתלק הארוס ממילא חזרה לרשות האב ואין האב בא מכח הארוס</w:t>
      </w:r>
      <w:bookmarkEnd w:id="6339"/>
      <w:bookmarkEnd w:id="6340"/>
      <w:bookmarkEnd w:id="6341"/>
      <w:bookmarkEnd w:id="6342"/>
    </w:p>
    <w:p w:rsidR="0099372C" w:rsidRDefault="0099372C" w:rsidP="00895E85">
      <w:pPr>
        <w:pStyle w:val="a"/>
        <w:rPr>
          <w:rtl/>
        </w:rPr>
      </w:pPr>
      <w:r>
        <w:rPr>
          <w:rStyle w:val="af8"/>
          <w:rFonts w:hint="cs"/>
          <w:rtl/>
        </w:rPr>
        <w:t>ו</w:t>
      </w:r>
      <w:r w:rsidRPr="00CB3425">
        <w:rPr>
          <w:rStyle w:val="af8"/>
          <w:rFonts w:hint="cs"/>
          <w:rtl/>
        </w:rPr>
        <w:t>המשנת ר"א</w:t>
      </w:r>
      <w:r>
        <w:rPr>
          <w:rFonts w:hint="cs"/>
          <w:rtl/>
        </w:rPr>
        <w:t xml:space="preserve"> כתב דהצד הב' הוא דהארוס הסתלק וממילא האב מיפר מצד עצמו, כמו שהיה יכול להפר לפני שהתארסה, דכשהסתלקה זכות הארוס, ממילא חוזר האב לבעלות שהייתה לו בתחילה, דהא אף עכשיו היא נערה פנויה, וכתב </w:t>
      </w:r>
      <w:r w:rsidRPr="00F02051">
        <w:rPr>
          <w:rStyle w:val="af8"/>
          <w:rFonts w:hint="cs"/>
          <w:rtl/>
        </w:rPr>
        <w:t>המשנת ר"א</w:t>
      </w:r>
      <w:r>
        <w:rPr>
          <w:rFonts w:hint="cs"/>
          <w:rtl/>
        </w:rPr>
        <w:t xml:space="preserve"> דלפי"ז הביאור בדין נתרוקנה, הוא שהמקום של הארוס התרוקן לאב, אך אינו יורש של הארוס, ואינו בא מכחו.</w:t>
      </w:r>
    </w:p>
    <w:p w:rsidR="0099372C" w:rsidRDefault="0099372C" w:rsidP="0099372C">
      <w:pPr>
        <w:pStyle w:val="a2"/>
        <w:rPr>
          <w:rtl/>
        </w:rPr>
      </w:pPr>
      <w:bookmarkStart w:id="6343" w:name="_Toc51065714"/>
      <w:bookmarkStart w:id="6344" w:name="_Toc51066486"/>
      <w:bookmarkStart w:id="6345" w:name="_Toc51073787"/>
      <w:bookmarkStart w:id="6346" w:name="_Toc50972916"/>
      <w:bookmarkStart w:id="6347" w:name="_Toc50976736"/>
      <w:bookmarkStart w:id="6348" w:name="_Toc50980499"/>
      <w:bookmarkStart w:id="6349" w:name="_Toc50999810"/>
      <w:bookmarkStart w:id="6350" w:name="_Toc51010769"/>
      <w:bookmarkStart w:id="6351" w:name="_Toc51013239"/>
      <w:bookmarkStart w:id="6352" w:name="_Toc51015321"/>
      <w:bookmarkStart w:id="6353" w:name="_Toc51052102"/>
      <w:bookmarkStart w:id="6354" w:name="_Toc87389023"/>
      <w:r>
        <w:rPr>
          <w:rFonts w:hint="cs"/>
          <w:rtl/>
        </w:rPr>
        <w:t>דברי המשנת ר"א דצריך ילפותא לנתרוקנה דלא נימא דמשהתארסה פקעה רשות האב</w:t>
      </w:r>
      <w:bookmarkEnd w:id="6343"/>
      <w:bookmarkEnd w:id="6344"/>
      <w:bookmarkEnd w:id="6345"/>
      <w:bookmarkEnd w:id="6354"/>
    </w:p>
    <w:p w:rsidR="0099372C" w:rsidRDefault="0099372C" w:rsidP="00895E85">
      <w:pPr>
        <w:pStyle w:val="a"/>
        <w:rPr>
          <w:rtl/>
        </w:rPr>
      </w:pPr>
      <w:bookmarkStart w:id="6355" w:name="_Ref49801923"/>
      <w:r>
        <w:rPr>
          <w:rFonts w:hint="cs"/>
          <w:rtl/>
        </w:rPr>
        <w:t xml:space="preserve">וכתב </w:t>
      </w:r>
      <w:r w:rsidRPr="00CB3425">
        <w:rPr>
          <w:rStyle w:val="af8"/>
          <w:rFonts w:hint="cs"/>
          <w:rtl/>
        </w:rPr>
        <w:t>המשנת ר"א</w:t>
      </w:r>
      <w:r>
        <w:rPr>
          <w:rFonts w:hint="cs"/>
          <w:rtl/>
        </w:rPr>
        <w:t xml:space="preserve"> דא"א להקשות על הצד הב', דאמאי צריך ילפותא בגמ' לקמן </w:t>
      </w:r>
      <w:r w:rsidRPr="00CB3425">
        <w:rPr>
          <w:rStyle w:val="af6"/>
          <w:rFonts w:eastAsia="Guttman Hodes" w:hint="cs"/>
          <w:rtl/>
        </w:rPr>
        <w:t>(ע.)</w:t>
      </w:r>
      <w:r>
        <w:rPr>
          <w:rFonts w:hint="cs"/>
          <w:rtl/>
        </w:rPr>
        <w:t xml:space="preserve"> לדין נתרוקנה, </w:t>
      </w:r>
      <w:r w:rsidRPr="00017E73">
        <w:rPr>
          <w:rStyle w:val="afa"/>
          <w:rFonts w:hint="cs"/>
          <w:rtl/>
        </w:rPr>
        <w:t>[דמסברא אמרינן דכל שהסתלק הארוס ממילא כל הבעלות היא של האב],</w:t>
      </w:r>
      <w:r>
        <w:rPr>
          <w:rFonts w:hint="cs"/>
          <w:rtl/>
        </w:rPr>
        <w:t xml:space="preserve"> דאפש"ל דהילפותא היא דכיון שהייתה ברשות הארוס, וא"כ הו"א דפקעה הרשות של האב ממנה, ובנדרים שנראו לארוס, כ"ש דהו"א דפקעה רשות האב, ולזה צריך ילפותא, דמ"מ אמרינן נתרוקנה.</w:t>
      </w:r>
      <w:bookmarkEnd w:id="6355"/>
    </w:p>
    <w:p w:rsidR="0099372C" w:rsidRDefault="0099372C" w:rsidP="0099372C">
      <w:pPr>
        <w:pStyle w:val="a2"/>
      </w:pPr>
      <w:bookmarkStart w:id="6356" w:name="_Toc51065715"/>
      <w:bookmarkStart w:id="6357" w:name="_Toc51066487"/>
      <w:bookmarkStart w:id="6358" w:name="_Toc51073788"/>
      <w:bookmarkStart w:id="6359" w:name="_Toc87389024"/>
      <w:bookmarkEnd w:id="6346"/>
      <w:bookmarkEnd w:id="6347"/>
      <w:bookmarkEnd w:id="6348"/>
      <w:bookmarkEnd w:id="6349"/>
      <w:bookmarkEnd w:id="6350"/>
      <w:bookmarkEnd w:id="6351"/>
      <w:bookmarkEnd w:id="6352"/>
      <w:bookmarkEnd w:id="6353"/>
      <w:r>
        <w:rPr>
          <w:rFonts w:hint="cs"/>
          <w:rtl/>
        </w:rPr>
        <w:t>ביאור נוסף במשנת ר"א דהאב יורש את בעלות הארוס אך הפרתו היא הפרה חדשה</w:t>
      </w:r>
      <w:bookmarkEnd w:id="6356"/>
      <w:bookmarkEnd w:id="6357"/>
      <w:bookmarkEnd w:id="6358"/>
      <w:bookmarkEnd w:id="6359"/>
    </w:p>
    <w:p w:rsidR="0099372C" w:rsidRDefault="0099372C" w:rsidP="00895E85">
      <w:pPr>
        <w:pStyle w:val="a"/>
        <w:rPr>
          <w:sz w:val="10"/>
          <w:szCs w:val="14"/>
          <w:rtl/>
        </w:rPr>
      </w:pPr>
      <w:r>
        <w:rPr>
          <w:rFonts w:hint="cs"/>
          <w:rtl/>
        </w:rPr>
        <w:t xml:space="preserve">ועוד ביאר </w:t>
      </w:r>
      <w:r w:rsidRPr="00D10EAE">
        <w:rPr>
          <w:rStyle w:val="af8"/>
          <w:rFonts w:hint="cs"/>
          <w:rtl/>
        </w:rPr>
        <w:t>המשנת ר"א</w:t>
      </w:r>
      <w:r w:rsidRPr="00D10EAE">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Ref51064291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עא)</w:t>
      </w:r>
      <w:r>
        <w:rPr>
          <w:rStyle w:val="af6"/>
          <w:rFonts w:eastAsia="Guttman Hodes"/>
          <w:rtl/>
        </w:rPr>
        <w:fldChar w:fldCharType="end"/>
      </w:r>
      <w:r>
        <w:rPr>
          <w:rStyle w:val="af6"/>
          <w:rFonts w:eastAsia="Guttman Hodes" w:hint="cs"/>
          <w:rtl/>
        </w:rPr>
        <w:t xml:space="preserve"> </w:t>
      </w:r>
      <w:r>
        <w:rPr>
          <w:rFonts w:hint="cs"/>
          <w:rtl/>
        </w:rPr>
        <w:t>דהאב יורשת את זכות ההפרה של</w:t>
      </w:r>
      <w:r w:rsidRPr="00D10EAE">
        <w:rPr>
          <w:rFonts w:hint="cs"/>
          <w:rtl/>
        </w:rPr>
        <w:t xml:space="preserve"> הארוס ועומד במקומו, </w:t>
      </w:r>
      <w:r>
        <w:rPr>
          <w:rFonts w:hint="cs"/>
          <w:rtl/>
        </w:rPr>
        <w:t>אך ההפרה עצמה היא הפרה חדשה של האב, ואינה מכח ההפרה של הארוס.</w:t>
      </w:r>
    </w:p>
    <w:p w:rsidR="0099372C" w:rsidRDefault="0099372C" w:rsidP="0099372C">
      <w:pPr>
        <w:pStyle w:val="1"/>
        <w:rPr>
          <w:rtl/>
        </w:rPr>
      </w:pPr>
      <w:bookmarkStart w:id="6360" w:name="_Toc51065716"/>
      <w:bookmarkStart w:id="6361" w:name="_Toc51066488"/>
      <w:bookmarkStart w:id="6362" w:name="_Toc51073789"/>
      <w:bookmarkStart w:id="6363" w:name="_Toc87389025"/>
      <w:r>
        <w:rPr>
          <w:rFonts w:hint="cs"/>
          <w:rtl/>
        </w:rPr>
        <w:t>ביאור הגרא"ל בריטב"א דהאב עיקר ומיפר מצד עצמו</w:t>
      </w:r>
      <w:bookmarkEnd w:id="6360"/>
      <w:bookmarkEnd w:id="6361"/>
      <w:bookmarkEnd w:id="6362"/>
      <w:bookmarkEnd w:id="6363"/>
    </w:p>
    <w:p w:rsidR="0099372C" w:rsidRDefault="0099372C" w:rsidP="0099372C">
      <w:pPr>
        <w:pStyle w:val="a2"/>
      </w:pPr>
      <w:bookmarkStart w:id="6364" w:name="_Toc51065717"/>
      <w:bookmarkStart w:id="6365" w:name="_Toc51066489"/>
      <w:bookmarkStart w:id="6366" w:name="_Toc51073790"/>
      <w:bookmarkStart w:id="6367" w:name="_Toc87389026"/>
      <w:r>
        <w:rPr>
          <w:rFonts w:hint="cs"/>
          <w:rtl/>
        </w:rPr>
        <w:t>ביאור הגרא"ל בריטב"א דהארוס אינו מגרע מזכות האב והאב מיפר מצד עצמו ולא מכח הארוס</w:t>
      </w:r>
      <w:bookmarkEnd w:id="6364"/>
      <w:bookmarkEnd w:id="6365"/>
      <w:bookmarkEnd w:id="6366"/>
      <w:bookmarkEnd w:id="6367"/>
    </w:p>
    <w:p w:rsidR="0099372C" w:rsidRDefault="0099372C" w:rsidP="00895E85">
      <w:pPr>
        <w:pStyle w:val="a"/>
        <w:rPr>
          <w:rtl/>
        </w:rPr>
      </w:pPr>
      <w:bookmarkStart w:id="6368" w:name="_Ref50971785"/>
      <w:r>
        <w:rPr>
          <w:rFonts w:hint="cs"/>
          <w:rtl/>
        </w:rPr>
        <w:t xml:space="preserve">והביא </w:t>
      </w:r>
      <w:r w:rsidRPr="00D45FFD">
        <w:rPr>
          <w:rStyle w:val="af8"/>
          <w:rFonts w:hint="cs"/>
          <w:rtl/>
        </w:rPr>
        <w:t>בחי' רבי אריה לייב</w:t>
      </w:r>
      <w:r>
        <w:rPr>
          <w:rFonts w:hint="cs"/>
          <w:rtl/>
        </w:rPr>
        <w:t xml:space="preserve"> </w:t>
      </w:r>
      <w:r w:rsidRPr="0028606B">
        <w:rPr>
          <w:rStyle w:val="af6"/>
          <w:rFonts w:eastAsia="Guttman Hodes" w:hint="cs"/>
          <w:rtl/>
        </w:rPr>
        <w:t xml:space="preserve">(ח"א סי' כ"ג ד"ה והנראה בזה) </w:t>
      </w:r>
      <w:r>
        <w:rPr>
          <w:rFonts w:hint="cs"/>
          <w:rtl/>
        </w:rPr>
        <w:t xml:space="preserve">את דברי </w:t>
      </w:r>
      <w:r w:rsidRPr="00D45FFD">
        <w:rPr>
          <w:rStyle w:val="af8"/>
          <w:rFonts w:hint="cs"/>
          <w:rtl/>
        </w:rPr>
        <w:t>הריטב"א</w:t>
      </w:r>
      <w:r>
        <w:rPr>
          <w:rFonts w:hint="cs"/>
          <w:rtl/>
        </w:rPr>
        <w:t xml:space="preserve"> </w:t>
      </w:r>
      <w:r w:rsidRPr="0028606B">
        <w:rPr>
          <w:rStyle w:val="af6"/>
          <w:rFonts w:eastAsia="Guttman Hodes" w:hint="cs"/>
          <w:rtl/>
        </w:rPr>
        <w:t xml:space="preserve">(עי' אות </w:t>
      </w:r>
      <w:r w:rsidRPr="0028606B">
        <w:rPr>
          <w:rStyle w:val="af6"/>
          <w:rFonts w:eastAsia="Guttman Hodes"/>
          <w:rtl/>
        </w:rPr>
        <w:fldChar w:fldCharType="begin"/>
      </w:r>
      <w:r w:rsidRPr="0028606B">
        <w:rPr>
          <w:rStyle w:val="af6"/>
          <w:rFonts w:eastAsia="Guttman Hodes"/>
          <w:rtl/>
        </w:rPr>
        <w:instrText xml:space="preserve"> </w:instrText>
      </w:r>
      <w:r w:rsidRPr="0028606B">
        <w:rPr>
          <w:rStyle w:val="af6"/>
          <w:rFonts w:eastAsia="Guttman Hodes" w:hint="cs"/>
        </w:rPr>
        <w:instrText>REF</w:instrText>
      </w:r>
      <w:r w:rsidRPr="0028606B">
        <w:rPr>
          <w:rStyle w:val="af6"/>
          <w:rFonts w:eastAsia="Guttman Hodes" w:hint="cs"/>
          <w:rtl/>
        </w:rPr>
        <w:instrText xml:space="preserve"> _</w:instrText>
      </w:r>
      <w:r w:rsidRPr="0028606B">
        <w:rPr>
          <w:rStyle w:val="af6"/>
          <w:rFonts w:eastAsia="Guttman Hodes" w:hint="cs"/>
        </w:rPr>
        <w:instrText>Ref51059381 \r \h</w:instrText>
      </w:r>
      <w:r w:rsidRPr="0028606B">
        <w:rPr>
          <w:rStyle w:val="af6"/>
          <w:rFonts w:eastAsia="Guttman Hodes"/>
          <w:rtl/>
        </w:rPr>
        <w:instrText xml:space="preserve"> </w:instrText>
      </w:r>
      <w:r w:rsidRPr="0028606B">
        <w:rPr>
          <w:rStyle w:val="af6"/>
          <w:rFonts w:eastAsia="Guttman Hodes"/>
          <w:rtl/>
        </w:rPr>
      </w:r>
      <w:r w:rsidRPr="0028606B">
        <w:rPr>
          <w:rStyle w:val="af6"/>
          <w:rFonts w:eastAsia="Guttman Hodes"/>
          <w:rtl/>
        </w:rPr>
        <w:fldChar w:fldCharType="separate"/>
      </w:r>
      <w:r w:rsidR="00B35288">
        <w:rPr>
          <w:rStyle w:val="af6"/>
          <w:rFonts w:eastAsia="Guttman Hodes"/>
          <w:cs/>
        </w:rPr>
        <w:t>‎</w:t>
      </w:r>
      <w:r w:rsidR="00B35288">
        <w:rPr>
          <w:rStyle w:val="af6"/>
          <w:rFonts w:eastAsia="Guttman Hodes"/>
          <w:rtl/>
        </w:rPr>
        <w:t>ד)</w:t>
      </w:r>
      <w:r w:rsidRPr="0028606B">
        <w:rPr>
          <w:rStyle w:val="af6"/>
          <w:rFonts w:eastAsia="Guttman Hodes"/>
          <w:rtl/>
        </w:rPr>
        <w:fldChar w:fldCharType="end"/>
      </w:r>
      <w:r w:rsidRPr="0028606B">
        <w:rPr>
          <w:rStyle w:val="af6"/>
          <w:rFonts w:eastAsia="Guttman Hodes" w:hint="cs"/>
          <w:rtl/>
        </w:rPr>
        <w:t xml:space="preserve"> </w:t>
      </w:r>
      <w:r>
        <w:rPr>
          <w:rFonts w:hint="cs"/>
          <w:rtl/>
        </w:rPr>
        <w:t>דכתב דהביאור בדין נתרוקנה, דכל שמת הבעל לפני ההקמה, ממילא חשיב הבעל כמאן דליתיה ונתרוקנה רשותו לאב, כיון</w:t>
      </w:r>
      <w:r w:rsidRPr="005B37D3">
        <w:rPr>
          <w:rFonts w:hint="cs"/>
          <w:rtl/>
        </w:rPr>
        <w:t xml:space="preserve"> </w:t>
      </w:r>
      <w:r>
        <w:rPr>
          <w:rFonts w:hint="cs"/>
          <w:rtl/>
        </w:rPr>
        <w:t xml:space="preserve">דמשעת האירוסין האב עיקר והבעל הוא טפל, וביאר </w:t>
      </w:r>
      <w:r w:rsidRPr="00D45FFD">
        <w:rPr>
          <w:rStyle w:val="af8"/>
          <w:rFonts w:hint="cs"/>
          <w:rtl/>
        </w:rPr>
        <w:t>בחי' רבי אריה לייב</w:t>
      </w:r>
      <w:r>
        <w:rPr>
          <w:rFonts w:hint="cs"/>
          <w:rtl/>
        </w:rPr>
        <w:t xml:space="preserve"> דכוונת </w:t>
      </w:r>
      <w:r w:rsidRPr="00D45FFD">
        <w:rPr>
          <w:rStyle w:val="af8"/>
          <w:rFonts w:hint="cs"/>
          <w:rtl/>
        </w:rPr>
        <w:t>הריטב"א</w:t>
      </w:r>
      <w:r>
        <w:rPr>
          <w:rFonts w:hint="cs"/>
          <w:rtl/>
        </w:rPr>
        <w:t xml:space="preserve"> לומר דכל דין נתרוקנה הוא דאין כח לארוס לגרע את הכח של האב, אבל האב מיפר מחמת הזכות שלו, ואינו מיפר מדין נתרוקנה דירש את זכות הארוס.</w:t>
      </w:r>
      <w:bookmarkEnd w:id="6368"/>
    </w:p>
    <w:p w:rsidR="0099372C" w:rsidRDefault="0099372C" w:rsidP="0099372C">
      <w:pPr>
        <w:pStyle w:val="1"/>
        <w:rPr>
          <w:rtl/>
        </w:rPr>
      </w:pPr>
      <w:bookmarkStart w:id="6369" w:name="_Toc50398224"/>
      <w:bookmarkStart w:id="6370" w:name="_Toc50533518"/>
      <w:bookmarkStart w:id="6371" w:name="_Toc50583022"/>
      <w:bookmarkStart w:id="6372" w:name="_Toc50714555"/>
      <w:bookmarkStart w:id="6373" w:name="_Toc50734389"/>
      <w:bookmarkStart w:id="6374" w:name="_Toc50903844"/>
      <w:bookmarkStart w:id="6375" w:name="_Toc50939324"/>
      <w:bookmarkStart w:id="6376" w:name="_Toc50972920"/>
      <w:bookmarkStart w:id="6377" w:name="_Toc50976740"/>
      <w:bookmarkStart w:id="6378" w:name="_Toc50980503"/>
      <w:bookmarkStart w:id="6379" w:name="_Toc50999814"/>
      <w:bookmarkStart w:id="6380" w:name="_Toc51010773"/>
      <w:bookmarkStart w:id="6381" w:name="_Toc51013243"/>
      <w:bookmarkStart w:id="6382" w:name="_Toc51015325"/>
      <w:bookmarkStart w:id="6383" w:name="_Toc51052106"/>
      <w:bookmarkStart w:id="6384" w:name="_Toc51065718"/>
      <w:bookmarkStart w:id="6385" w:name="_Toc51066490"/>
      <w:bookmarkStart w:id="6386" w:name="_Toc51073791"/>
      <w:bookmarkStart w:id="6387" w:name="_Toc87389027"/>
      <w:bookmarkEnd w:id="6317"/>
      <w:bookmarkEnd w:id="6318"/>
      <w:bookmarkEnd w:id="6319"/>
      <w:bookmarkEnd w:id="6320"/>
      <w:bookmarkEnd w:id="6321"/>
      <w:r>
        <w:rPr>
          <w:rFonts w:hint="cs"/>
          <w:rtl/>
        </w:rPr>
        <w:t>ביאור</w:t>
      </w:r>
      <w:r w:rsidRPr="00CA7343">
        <w:rPr>
          <w:rFonts w:hint="cs"/>
          <w:rtl/>
        </w:rPr>
        <w:t xml:space="preserve"> הגרש"ר והמשנת ר"א </w:t>
      </w:r>
      <w:r>
        <w:rPr>
          <w:rFonts w:hint="cs"/>
          <w:rtl/>
        </w:rPr>
        <w:t>ב</w:t>
      </w:r>
      <w:r w:rsidRPr="00CA7343">
        <w:rPr>
          <w:rFonts w:hint="cs"/>
          <w:rtl/>
        </w:rPr>
        <w:t xml:space="preserve">רשב"א </w:t>
      </w:r>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r>
        <w:rPr>
          <w:rFonts w:hint="cs"/>
          <w:rtl/>
        </w:rPr>
        <w:t>דהאב בא מכח הבעל</w:t>
      </w:r>
      <w:bookmarkEnd w:id="6386"/>
      <w:bookmarkEnd w:id="6387"/>
    </w:p>
    <w:p w:rsidR="0099372C" w:rsidRPr="00331135" w:rsidRDefault="0099372C" w:rsidP="0099372C">
      <w:pPr>
        <w:pStyle w:val="a2"/>
        <w:rPr>
          <w:rtl/>
        </w:rPr>
      </w:pPr>
      <w:bookmarkStart w:id="6388" w:name="_Toc50398225"/>
      <w:bookmarkStart w:id="6389" w:name="_Toc50533519"/>
      <w:bookmarkStart w:id="6390" w:name="_Toc50583023"/>
      <w:bookmarkStart w:id="6391" w:name="_Toc50714556"/>
      <w:bookmarkStart w:id="6392" w:name="_Toc50734390"/>
      <w:bookmarkStart w:id="6393" w:name="_Toc50903845"/>
      <w:bookmarkStart w:id="6394" w:name="_Toc50939325"/>
      <w:bookmarkStart w:id="6395" w:name="_Toc50972921"/>
      <w:bookmarkStart w:id="6396" w:name="_Toc50976741"/>
      <w:bookmarkStart w:id="6397" w:name="_Toc50980504"/>
      <w:bookmarkStart w:id="6398" w:name="_Toc50999815"/>
      <w:bookmarkStart w:id="6399" w:name="_Toc51010774"/>
      <w:bookmarkStart w:id="6400" w:name="_Toc51013244"/>
      <w:bookmarkStart w:id="6401" w:name="_Toc51015326"/>
      <w:bookmarkStart w:id="6402" w:name="_Toc51052107"/>
      <w:bookmarkStart w:id="6403" w:name="_Toc51065719"/>
      <w:bookmarkStart w:id="6404" w:name="_Toc51066491"/>
      <w:bookmarkStart w:id="6405" w:name="_Toc51073792"/>
      <w:bookmarkStart w:id="6406" w:name="_Toc87389028"/>
      <w:r>
        <w:rPr>
          <w:rFonts w:hint="cs"/>
          <w:rtl/>
        </w:rPr>
        <w:t>ביאור הגרש"ר ברשב"א דבנתרוקנה האב מקבל את כח הפרת הארוס וחשיב הפרה אחר הפרה</w:t>
      </w:r>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p>
    <w:p w:rsidR="0099372C" w:rsidRDefault="0099372C" w:rsidP="00895E85">
      <w:pPr>
        <w:pStyle w:val="a"/>
        <w:rPr>
          <w:rtl/>
        </w:rPr>
      </w:pPr>
      <w:r>
        <w:rPr>
          <w:rFonts w:hint="cs"/>
          <w:rtl/>
        </w:rPr>
        <w:t>במ"ש</w:t>
      </w:r>
      <w:r w:rsidRPr="001216A2">
        <w:rPr>
          <w:rFonts w:hint="cs"/>
          <w:rtl/>
        </w:rPr>
        <w:t xml:space="preserve"> </w:t>
      </w:r>
      <w:r w:rsidRPr="008D2280">
        <w:rPr>
          <w:rStyle w:val="af8"/>
          <w:rFonts w:hint="cs"/>
          <w:rtl/>
        </w:rPr>
        <w:t>הרשב"א</w:t>
      </w:r>
      <w:r w:rsidRPr="001216A2">
        <w:rPr>
          <w:rFonts w:hint="cs"/>
          <w:rtl/>
        </w:rPr>
        <w:t xml:space="preserve"> </w:t>
      </w:r>
      <w:r w:rsidRPr="00206A12">
        <w:rPr>
          <w:rStyle w:val="af6"/>
          <w:rFonts w:eastAsia="Guttman Hodes" w:hint="cs"/>
          <w:rtl/>
        </w:rPr>
        <w:t xml:space="preserve">(עי' אות </w:t>
      </w:r>
      <w:r w:rsidRPr="00206A12">
        <w:rPr>
          <w:rStyle w:val="af6"/>
          <w:rFonts w:eastAsia="Guttman Hodes"/>
          <w:rtl/>
        </w:rPr>
        <w:fldChar w:fldCharType="begin"/>
      </w:r>
      <w:r w:rsidRPr="00206A12">
        <w:rPr>
          <w:rStyle w:val="af6"/>
          <w:rFonts w:eastAsia="Guttman Hodes"/>
          <w:rtl/>
        </w:rPr>
        <w:instrText xml:space="preserve"> </w:instrText>
      </w:r>
      <w:r w:rsidRPr="00206A12">
        <w:rPr>
          <w:rStyle w:val="af6"/>
          <w:rFonts w:eastAsia="Guttman Hodes" w:hint="cs"/>
        </w:rPr>
        <w:instrText>REF</w:instrText>
      </w:r>
      <w:r w:rsidRPr="00206A12">
        <w:rPr>
          <w:rStyle w:val="af6"/>
          <w:rFonts w:eastAsia="Guttman Hodes" w:hint="cs"/>
          <w:rtl/>
        </w:rPr>
        <w:instrText xml:space="preserve"> _</w:instrText>
      </w:r>
      <w:r w:rsidRPr="00206A12">
        <w:rPr>
          <w:rStyle w:val="af6"/>
          <w:rFonts w:eastAsia="Guttman Hodes" w:hint="cs"/>
        </w:rPr>
        <w:instrText>Ref48467795 \r \h</w:instrText>
      </w:r>
      <w:r w:rsidRPr="00206A12">
        <w:rPr>
          <w:rStyle w:val="af6"/>
          <w:rFonts w:eastAsia="Guttman Hodes"/>
          <w:rtl/>
        </w:rPr>
        <w:instrText xml:space="preserve"> </w:instrText>
      </w:r>
      <w:r w:rsidRPr="00206A12">
        <w:rPr>
          <w:rStyle w:val="af6"/>
          <w:rFonts w:eastAsia="Guttman Hodes"/>
          <w:rtl/>
        </w:rPr>
      </w:r>
      <w:r w:rsidRPr="00206A12">
        <w:rPr>
          <w:rStyle w:val="af6"/>
          <w:rFonts w:eastAsia="Guttman Hodes"/>
          <w:rtl/>
        </w:rPr>
        <w:fldChar w:fldCharType="separate"/>
      </w:r>
      <w:r w:rsidR="00B35288">
        <w:rPr>
          <w:rStyle w:val="af6"/>
          <w:rFonts w:eastAsia="Guttman Hodes"/>
          <w:cs/>
        </w:rPr>
        <w:t>‎</w:t>
      </w:r>
      <w:r w:rsidR="00B35288">
        <w:rPr>
          <w:rStyle w:val="af6"/>
          <w:rFonts w:eastAsia="Guttman Hodes"/>
          <w:rtl/>
        </w:rPr>
        <w:t>נח)</w:t>
      </w:r>
      <w:r w:rsidRPr="00206A12">
        <w:rPr>
          <w:rStyle w:val="af6"/>
          <w:rFonts w:eastAsia="Guttman Hodes"/>
          <w:rtl/>
        </w:rPr>
        <w:fldChar w:fldCharType="end"/>
      </w:r>
      <w:r w:rsidRPr="00206A12">
        <w:rPr>
          <w:rStyle w:val="af6"/>
          <w:rFonts w:eastAsia="Guttman Hodes" w:hint="cs"/>
          <w:rtl/>
        </w:rPr>
        <w:t xml:space="preserve"> </w:t>
      </w:r>
      <w:r>
        <w:rPr>
          <w:rFonts w:hint="cs"/>
          <w:rtl/>
        </w:rPr>
        <w:t xml:space="preserve">דבהפר הבעל ומת, אעפ"י שהפרת הבעל בטלה, מ"מ חשיב כהפרה אחר הפרה, כתבו </w:t>
      </w:r>
      <w:r w:rsidRPr="00F717B6">
        <w:rPr>
          <w:rStyle w:val="af8"/>
          <w:rFonts w:hint="cs"/>
          <w:rtl/>
        </w:rPr>
        <w:t>בחי' רבי שמואל</w:t>
      </w:r>
      <w:r>
        <w:rPr>
          <w:rFonts w:hint="cs"/>
          <w:rtl/>
        </w:rPr>
        <w:t xml:space="preserve"> </w:t>
      </w:r>
      <w:r w:rsidRPr="00F717B6">
        <w:rPr>
          <w:rStyle w:val="af6"/>
          <w:rFonts w:eastAsia="Guttman Hodes" w:hint="cs"/>
          <w:rtl/>
        </w:rPr>
        <w:t>(סי' ט"ז או' ב' ד"ה ולכאורה)</w:t>
      </w:r>
      <w:r>
        <w:rPr>
          <w:rFonts w:hint="cs"/>
          <w:rtl/>
        </w:rPr>
        <w:t xml:space="preserve"> </w:t>
      </w:r>
      <w:r>
        <w:rPr>
          <w:rStyle w:val="af8"/>
          <w:rFonts w:hint="cs"/>
          <w:rtl/>
        </w:rPr>
        <w:t>וב</w:t>
      </w:r>
      <w:r w:rsidRPr="00B33384">
        <w:rPr>
          <w:rStyle w:val="af8"/>
          <w:rFonts w:hint="cs"/>
          <w:rtl/>
        </w:rPr>
        <w:t>משנת ר"א</w:t>
      </w:r>
      <w:r w:rsidRPr="00B33384">
        <w:rPr>
          <w:rFonts w:hint="cs"/>
          <w:rtl/>
        </w:rPr>
        <w:t xml:space="preserve"> </w:t>
      </w:r>
      <w:r w:rsidRPr="00B33384">
        <w:rPr>
          <w:rStyle w:val="af6"/>
          <w:rFonts w:eastAsia="Guttman Hodes" w:hint="cs"/>
          <w:rtl/>
        </w:rPr>
        <w:t>(סי' כ"ג או' א' ד"ה והנה איתא)</w:t>
      </w:r>
      <w:r w:rsidRPr="00B33384">
        <w:rPr>
          <w:rFonts w:hint="cs"/>
          <w:rtl/>
        </w:rPr>
        <w:t xml:space="preserve"> </w:t>
      </w:r>
      <w:r>
        <w:rPr>
          <w:rFonts w:hint="cs"/>
          <w:rtl/>
        </w:rPr>
        <w:t xml:space="preserve">דמבואר מדברי </w:t>
      </w:r>
      <w:r w:rsidRPr="00F717B6">
        <w:rPr>
          <w:rStyle w:val="af8"/>
          <w:rFonts w:hint="cs"/>
          <w:rtl/>
        </w:rPr>
        <w:t>הרשב"א</w:t>
      </w:r>
      <w:r>
        <w:rPr>
          <w:rFonts w:hint="cs"/>
          <w:rtl/>
        </w:rPr>
        <w:t xml:space="preserve"> דס"ל דהאב בא מכח הארוס ומקבל את כח הפרתו, וכיון דהאב מיפר את חלקו של הבעל שמת, אף שהבעל כבר הפר חלק זה ובטלה הפרתו, א"כ חשיב כהפרה אחר הפרה.</w:t>
      </w:r>
    </w:p>
    <w:p w:rsidR="0099372C" w:rsidRDefault="0099372C" w:rsidP="0099372C">
      <w:pPr>
        <w:pStyle w:val="1"/>
        <w:rPr>
          <w:rtl/>
        </w:rPr>
      </w:pPr>
      <w:bookmarkStart w:id="6407" w:name="_Toc51073793"/>
      <w:bookmarkStart w:id="6408" w:name="_Toc50398226"/>
      <w:bookmarkStart w:id="6409" w:name="_Toc50533520"/>
      <w:bookmarkStart w:id="6410" w:name="_Toc50583024"/>
      <w:bookmarkStart w:id="6411" w:name="_Toc50714557"/>
      <w:bookmarkStart w:id="6412" w:name="_Toc50734391"/>
      <w:bookmarkStart w:id="6413" w:name="_Toc50903846"/>
      <w:bookmarkStart w:id="6414" w:name="_Toc50939326"/>
      <w:bookmarkStart w:id="6415" w:name="_Toc50972922"/>
      <w:bookmarkStart w:id="6416" w:name="_Toc50976742"/>
      <w:bookmarkStart w:id="6417" w:name="_Toc50980505"/>
      <w:bookmarkStart w:id="6418" w:name="_Toc50999816"/>
      <w:bookmarkStart w:id="6419" w:name="_Toc51010775"/>
      <w:bookmarkStart w:id="6420" w:name="_Toc51013245"/>
      <w:bookmarkStart w:id="6421" w:name="_Toc51015327"/>
      <w:bookmarkStart w:id="6422" w:name="_Toc51052108"/>
      <w:bookmarkStart w:id="6423" w:name="_Toc51065720"/>
      <w:bookmarkStart w:id="6424" w:name="_Toc51066492"/>
      <w:bookmarkStart w:id="6425" w:name="_Toc87389029"/>
      <w:r>
        <w:rPr>
          <w:rFonts w:hint="cs"/>
          <w:rtl/>
        </w:rPr>
        <w:t>ביאור</w:t>
      </w:r>
      <w:r w:rsidRPr="00CA7343">
        <w:rPr>
          <w:rFonts w:hint="cs"/>
          <w:rtl/>
        </w:rPr>
        <w:t xml:space="preserve"> הגרש"ר </w:t>
      </w:r>
      <w:r>
        <w:rPr>
          <w:rFonts w:hint="cs"/>
          <w:rtl/>
        </w:rPr>
        <w:t>ברמב"ם</w:t>
      </w:r>
      <w:r w:rsidRPr="00CA7343">
        <w:rPr>
          <w:rFonts w:hint="cs"/>
          <w:rtl/>
        </w:rPr>
        <w:t xml:space="preserve"> </w:t>
      </w:r>
      <w:r>
        <w:rPr>
          <w:rFonts w:hint="cs"/>
          <w:rtl/>
        </w:rPr>
        <w:t>ובמאירי דהאב מיפר מצד עצמו</w:t>
      </w:r>
      <w:bookmarkEnd w:id="6407"/>
      <w:bookmarkEnd w:id="6425"/>
    </w:p>
    <w:p w:rsidR="0099372C" w:rsidRPr="00CB0AE2" w:rsidRDefault="0099372C" w:rsidP="0099372C">
      <w:pPr>
        <w:pStyle w:val="a2"/>
        <w:rPr>
          <w:rtl/>
        </w:rPr>
      </w:pPr>
      <w:bookmarkStart w:id="6426" w:name="_Toc51073794"/>
      <w:bookmarkStart w:id="6427" w:name="_Toc87389030"/>
      <w:r>
        <w:rPr>
          <w:rFonts w:hint="cs"/>
          <w:rtl/>
        </w:rPr>
        <w:t>ביאור הגרש"ר במאירי דבנתרוקנה האב בעלים בכל הנדר ואינו מפר את חלק הבעל שהופר</w:t>
      </w:r>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6"/>
      <w:bookmarkEnd w:id="6427"/>
    </w:p>
    <w:p w:rsidR="0099372C" w:rsidRPr="00AF06E9" w:rsidRDefault="0099372C" w:rsidP="00895E85">
      <w:pPr>
        <w:pStyle w:val="a"/>
        <w:rPr>
          <w:rStyle w:val="afa"/>
          <w:rtl/>
        </w:rPr>
      </w:pPr>
      <w:r>
        <w:rPr>
          <w:rFonts w:hint="cs"/>
          <w:rtl/>
        </w:rPr>
        <w:t xml:space="preserve">ובמ"ש </w:t>
      </w:r>
      <w:r w:rsidRPr="00F717B6">
        <w:rPr>
          <w:rStyle w:val="af8"/>
          <w:rFonts w:hint="cs"/>
          <w:rtl/>
        </w:rPr>
        <w:t>המאירי</w:t>
      </w:r>
      <w:r>
        <w:rPr>
          <w:rFonts w:hint="cs"/>
          <w:rtl/>
        </w:rPr>
        <w:t xml:space="preserve"> </w:t>
      </w:r>
      <w:r w:rsidRPr="00AD47F0">
        <w:rPr>
          <w:rStyle w:val="af6"/>
          <w:rFonts w:eastAsia="Guttman Hodes" w:hint="cs"/>
          <w:rtl/>
        </w:rPr>
        <w:t xml:space="preserve">(עי' אות </w:t>
      </w:r>
      <w:r w:rsidRPr="00AD47F0">
        <w:rPr>
          <w:rStyle w:val="af6"/>
          <w:rFonts w:eastAsia="Guttman Hodes"/>
          <w:rtl/>
        </w:rPr>
        <w:fldChar w:fldCharType="begin"/>
      </w:r>
      <w:r w:rsidRPr="00AD47F0">
        <w:rPr>
          <w:rStyle w:val="af6"/>
          <w:rFonts w:eastAsia="Guttman Hodes"/>
          <w:rtl/>
        </w:rPr>
        <w:instrText xml:space="preserve"> </w:instrText>
      </w:r>
      <w:r w:rsidRPr="00AD47F0">
        <w:rPr>
          <w:rStyle w:val="af6"/>
          <w:rFonts w:eastAsia="Guttman Hodes" w:hint="cs"/>
        </w:rPr>
        <w:instrText>REF</w:instrText>
      </w:r>
      <w:r w:rsidRPr="00AD47F0">
        <w:rPr>
          <w:rStyle w:val="af6"/>
          <w:rFonts w:eastAsia="Guttman Hodes" w:hint="cs"/>
          <w:rtl/>
        </w:rPr>
        <w:instrText xml:space="preserve"> _</w:instrText>
      </w:r>
      <w:r w:rsidRPr="00AD47F0">
        <w:rPr>
          <w:rStyle w:val="af6"/>
          <w:rFonts w:eastAsia="Guttman Hodes" w:hint="cs"/>
        </w:rPr>
        <w:instrText>Ref51060746 \r \h</w:instrText>
      </w:r>
      <w:r w:rsidRPr="00AD47F0">
        <w:rPr>
          <w:rStyle w:val="af6"/>
          <w:rFonts w:eastAsia="Guttman Hodes"/>
          <w:rtl/>
        </w:rPr>
        <w:instrText xml:space="preserve"> </w:instrText>
      </w:r>
      <w:r w:rsidRPr="00AD47F0">
        <w:rPr>
          <w:rStyle w:val="af6"/>
          <w:rFonts w:eastAsia="Guttman Hodes"/>
          <w:rtl/>
        </w:rPr>
      </w:r>
      <w:r w:rsidRPr="00AD47F0">
        <w:rPr>
          <w:rStyle w:val="af6"/>
          <w:rFonts w:eastAsia="Guttman Hodes"/>
          <w:rtl/>
        </w:rPr>
        <w:fldChar w:fldCharType="separate"/>
      </w:r>
      <w:r w:rsidR="00B35288">
        <w:rPr>
          <w:rStyle w:val="af6"/>
          <w:rFonts w:eastAsia="Guttman Hodes"/>
          <w:cs/>
        </w:rPr>
        <w:t>‎</w:t>
      </w:r>
      <w:r w:rsidR="00B35288">
        <w:rPr>
          <w:rStyle w:val="af6"/>
          <w:rFonts w:eastAsia="Guttman Hodes"/>
          <w:rtl/>
        </w:rPr>
        <w:t>ב)</w:t>
      </w:r>
      <w:r w:rsidRPr="00AD47F0">
        <w:rPr>
          <w:rStyle w:val="af6"/>
          <w:rFonts w:eastAsia="Guttman Hodes"/>
          <w:rtl/>
        </w:rPr>
        <w:fldChar w:fldCharType="end"/>
      </w:r>
      <w:r>
        <w:rPr>
          <w:rFonts w:hint="cs"/>
          <w:rtl/>
        </w:rPr>
        <w:t xml:space="preserve"> דבהפר הבעל ומת, הא דהאב חוזר ומפר את חלקו של בעל, לא חשיב כהפרה אחר הפרה, כיון שרשות הבעל נתרוקנה לאב, ביאר </w:t>
      </w:r>
      <w:r w:rsidRPr="00F717B6">
        <w:rPr>
          <w:rStyle w:val="af8"/>
          <w:rFonts w:hint="cs"/>
          <w:rtl/>
        </w:rPr>
        <w:t>בחי' רבי שמואל</w:t>
      </w:r>
      <w:r>
        <w:rPr>
          <w:rFonts w:hint="cs"/>
          <w:rtl/>
        </w:rPr>
        <w:t xml:space="preserve"> דס"ל דגדר דין נתרוקנה הוא דלאחר מיתת הבעל, נעשה האב בעלים על כל הנדר, והוא מיפר מצד עצמו, ולכן יכול האב לחזור ולהפר את חלק הבעל שמת, כיון דאחר שנתרוקנה רשות הבעל לאב, לא חשיב שהאב מיפר את החלק של הבעל שהפר כבר, אלא הוא מיפר מצד עצמו, והוא עדיין לא הפר, אף אי נימא דאין הפרה אחר הפרה. </w:t>
      </w:r>
      <w:r w:rsidRPr="00AF06E9">
        <w:rPr>
          <w:rStyle w:val="afa"/>
          <w:rFonts w:hint="cs"/>
          <w:rtl/>
        </w:rPr>
        <w:t xml:space="preserve">[ועיי"ש </w:t>
      </w:r>
      <w:r w:rsidRPr="00743FA3">
        <w:rPr>
          <w:rStyle w:val="affa"/>
          <w:rFonts w:hint="cs"/>
          <w:rtl/>
        </w:rPr>
        <w:t>בחידושי רבי שמואל</w:t>
      </w:r>
      <w:r w:rsidRPr="00AF06E9">
        <w:rPr>
          <w:rStyle w:val="afa"/>
          <w:rFonts w:hint="cs"/>
          <w:rtl/>
        </w:rPr>
        <w:t xml:space="preserve"> </w:t>
      </w:r>
      <w:r w:rsidRPr="00743FA3">
        <w:rPr>
          <w:rStyle w:val="aff6"/>
          <w:rFonts w:hint="cs"/>
          <w:rtl/>
        </w:rPr>
        <w:t>(סי' ט"ז או' ב' ד"ה והנה בשיטת)</w:t>
      </w:r>
      <w:r w:rsidRPr="00AF06E9">
        <w:rPr>
          <w:rStyle w:val="afa"/>
          <w:rFonts w:hint="cs"/>
          <w:rtl/>
        </w:rPr>
        <w:t xml:space="preserve"> במה שהוסיף לבאר בדעת </w:t>
      </w:r>
      <w:r w:rsidRPr="00F151B3">
        <w:rPr>
          <w:rStyle w:val="affa"/>
          <w:rFonts w:hint="cs"/>
          <w:rtl/>
        </w:rPr>
        <w:t>המאירי</w:t>
      </w:r>
      <w:r w:rsidRPr="00AF06E9">
        <w:rPr>
          <w:rStyle w:val="afa"/>
          <w:rFonts w:hint="cs"/>
          <w:rtl/>
        </w:rPr>
        <w:t>].</w:t>
      </w:r>
    </w:p>
    <w:p w:rsidR="0099372C" w:rsidRPr="008C3CF2" w:rsidRDefault="0099372C" w:rsidP="0099372C">
      <w:pPr>
        <w:pStyle w:val="a2"/>
        <w:rPr>
          <w:rtl/>
        </w:rPr>
      </w:pPr>
      <w:bookmarkStart w:id="6428" w:name="_Toc50398227"/>
      <w:bookmarkStart w:id="6429" w:name="_Toc50533521"/>
      <w:bookmarkStart w:id="6430" w:name="_Toc50583025"/>
      <w:bookmarkStart w:id="6431" w:name="_Toc50714558"/>
      <w:bookmarkStart w:id="6432" w:name="_Toc50734392"/>
      <w:bookmarkStart w:id="6433" w:name="_Toc50903847"/>
      <w:bookmarkStart w:id="6434" w:name="_Toc50939327"/>
      <w:bookmarkStart w:id="6435" w:name="_Toc50972923"/>
      <w:bookmarkStart w:id="6436" w:name="_Toc50976743"/>
      <w:bookmarkStart w:id="6437" w:name="_Toc50980506"/>
      <w:bookmarkStart w:id="6438" w:name="_Toc50999817"/>
      <w:bookmarkStart w:id="6439" w:name="_Toc51010776"/>
      <w:bookmarkStart w:id="6440" w:name="_Toc51013246"/>
      <w:bookmarkStart w:id="6441" w:name="_Toc51015328"/>
      <w:bookmarkStart w:id="6442" w:name="_Toc51052109"/>
      <w:bookmarkStart w:id="6443" w:name="_Toc51065721"/>
      <w:bookmarkStart w:id="6444" w:name="_Toc51066493"/>
      <w:bookmarkStart w:id="6445" w:name="_Toc51073795"/>
      <w:bookmarkStart w:id="6446" w:name="_Toc87389031"/>
      <w:r>
        <w:rPr>
          <w:rFonts w:hint="cs"/>
          <w:rtl/>
        </w:rPr>
        <w:t>דברי הגרש"ר והמשנת ר"א דהרמב</w:t>
      </w:r>
      <w:r w:rsidRPr="008C3CF2">
        <w:rPr>
          <w:rFonts w:hint="cs"/>
          <w:rtl/>
        </w:rPr>
        <w:t>"ם ס"ל כמאירי דבנתרוקנה האב נעשה בעלים על כל הנדר</w:t>
      </w:r>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p>
    <w:p w:rsidR="0099372C" w:rsidRDefault="0099372C" w:rsidP="00895E85">
      <w:pPr>
        <w:pStyle w:val="a"/>
        <w:rPr>
          <w:rStyle w:val="afa"/>
          <w:rtl/>
        </w:rPr>
      </w:pPr>
      <w:r w:rsidRPr="008C3CF2">
        <w:rPr>
          <w:rFonts w:hint="cs"/>
          <w:rtl/>
        </w:rPr>
        <w:t xml:space="preserve">והביא </w:t>
      </w:r>
      <w:r w:rsidRPr="008C3CF2">
        <w:rPr>
          <w:rStyle w:val="af8"/>
          <w:rFonts w:hint="cs"/>
          <w:rtl/>
        </w:rPr>
        <w:t>בחי' רבי שמואל</w:t>
      </w:r>
      <w:r w:rsidRPr="008C3CF2">
        <w:rPr>
          <w:rFonts w:hint="cs"/>
          <w:rtl/>
        </w:rPr>
        <w:t xml:space="preserve"> </w:t>
      </w:r>
      <w:r w:rsidRPr="008C3CF2">
        <w:rPr>
          <w:rStyle w:val="af6"/>
          <w:rFonts w:eastAsia="Guttman Hodes" w:hint="cs"/>
          <w:rtl/>
        </w:rPr>
        <w:t>(סי' ט"ז או' ג')</w:t>
      </w:r>
      <w:r w:rsidRPr="008C3CF2">
        <w:rPr>
          <w:rFonts w:hint="cs"/>
          <w:rtl/>
        </w:rPr>
        <w:t xml:space="preserve"> את </w:t>
      </w:r>
      <w:r>
        <w:rPr>
          <w:rFonts w:hint="cs"/>
          <w:rtl/>
        </w:rPr>
        <w:t>דברי</w:t>
      </w:r>
      <w:r w:rsidRPr="008C3CF2">
        <w:rPr>
          <w:rFonts w:hint="cs"/>
          <w:rtl/>
        </w:rPr>
        <w:t xml:space="preserve"> </w:t>
      </w:r>
      <w:r w:rsidRPr="008C3CF2">
        <w:rPr>
          <w:rStyle w:val="af8"/>
          <w:rFonts w:hint="cs"/>
          <w:rtl/>
        </w:rPr>
        <w:t xml:space="preserve">הרשב"א והר"ן </w:t>
      </w:r>
      <w:r w:rsidRPr="008C3CF2">
        <w:rPr>
          <w:rStyle w:val="af6"/>
          <w:rFonts w:eastAsia="Guttman Hodes" w:hint="cs"/>
          <w:rtl/>
        </w:rPr>
        <w:t>(סז. ד"ה וחזר, הובאו בסימן ב</w:t>
      </w:r>
      <w:r w:rsidRPr="008C3CF2">
        <w:rPr>
          <w:rStyle w:val="af6"/>
          <w:rFonts w:eastAsia="Guttman Hodes"/>
          <w:rtl/>
        </w:rPr>
        <w:t>'</w:t>
      </w:r>
      <w:r w:rsidRPr="008C3CF2">
        <w:rPr>
          <w:rStyle w:val="af6"/>
          <w:rFonts w:eastAsia="Guttman Hodes" w:hint="cs"/>
          <w:rtl/>
        </w:rPr>
        <w:t xml:space="preserve"> אות ז')</w:t>
      </w:r>
      <w:r w:rsidRPr="008C3CF2">
        <w:rPr>
          <w:rFonts w:hint="cs"/>
          <w:rtl/>
        </w:rPr>
        <w:t xml:space="preserve">  </w:t>
      </w:r>
      <w:r>
        <w:rPr>
          <w:rFonts w:hint="cs"/>
          <w:rtl/>
        </w:rPr>
        <w:t xml:space="preserve">דביארו </w:t>
      </w:r>
      <w:r w:rsidRPr="008C3CF2">
        <w:rPr>
          <w:rFonts w:hint="cs"/>
          <w:rtl/>
        </w:rPr>
        <w:t xml:space="preserve">בדעת </w:t>
      </w:r>
      <w:r w:rsidRPr="008C3CF2">
        <w:rPr>
          <w:rStyle w:val="af8"/>
          <w:rFonts w:hint="cs"/>
          <w:rtl/>
        </w:rPr>
        <w:t>הרמב"ם</w:t>
      </w:r>
      <w:r w:rsidRPr="008C3CF2">
        <w:rPr>
          <w:rFonts w:hint="cs"/>
          <w:rtl/>
        </w:rPr>
        <w:t xml:space="preserve"> </w:t>
      </w:r>
      <w:r w:rsidRPr="008C3CF2">
        <w:rPr>
          <w:rStyle w:val="af6"/>
          <w:rFonts w:eastAsia="Guttman Hodes" w:hint="cs"/>
          <w:rtl/>
        </w:rPr>
        <w:t>(נדרים פי"ג הכ"א, הובא בסימן ב</w:t>
      </w:r>
      <w:r w:rsidRPr="008C3CF2">
        <w:rPr>
          <w:rStyle w:val="af6"/>
          <w:rFonts w:eastAsia="Guttman Hodes"/>
          <w:rtl/>
        </w:rPr>
        <w:t>'</w:t>
      </w:r>
      <w:r w:rsidRPr="008C3CF2">
        <w:rPr>
          <w:rStyle w:val="af6"/>
          <w:rFonts w:eastAsia="Guttman Hodes" w:hint="cs"/>
          <w:rtl/>
        </w:rPr>
        <w:t xml:space="preserve"> אות כ"ג)</w:t>
      </w:r>
      <w:r w:rsidRPr="008C3CF2">
        <w:rPr>
          <w:rFonts w:hint="cs"/>
          <w:rtl/>
        </w:rPr>
        <w:t xml:space="preserve"> דס"ל דאין הפרה אחר הפרה, וכתב</w:t>
      </w:r>
      <w:r>
        <w:rPr>
          <w:rFonts w:hint="cs"/>
          <w:rtl/>
        </w:rPr>
        <w:t>ו</w:t>
      </w:r>
      <w:r w:rsidRPr="008C3CF2">
        <w:rPr>
          <w:rFonts w:hint="cs"/>
          <w:rtl/>
        </w:rPr>
        <w:t xml:space="preserve"> </w:t>
      </w:r>
      <w:r w:rsidRPr="008C3CF2">
        <w:rPr>
          <w:rStyle w:val="af8"/>
          <w:rFonts w:hint="cs"/>
          <w:rtl/>
        </w:rPr>
        <w:t>בחי' רבי</w:t>
      </w:r>
      <w:r w:rsidRPr="008C3CF2">
        <w:rPr>
          <w:rFonts w:hint="cs"/>
          <w:rtl/>
        </w:rPr>
        <w:t xml:space="preserve"> </w:t>
      </w:r>
      <w:r w:rsidRPr="008C3CF2">
        <w:rPr>
          <w:rStyle w:val="af8"/>
          <w:rFonts w:hint="cs"/>
          <w:rtl/>
        </w:rPr>
        <w:t>שמואל</w:t>
      </w:r>
      <w:r w:rsidRPr="008C3CF2">
        <w:rPr>
          <w:rFonts w:hint="cs"/>
          <w:rtl/>
        </w:rPr>
        <w:t xml:space="preserve"> </w:t>
      </w:r>
      <w:r>
        <w:rPr>
          <w:rStyle w:val="af8"/>
          <w:rFonts w:hint="cs"/>
          <w:rtl/>
        </w:rPr>
        <w:t>וב</w:t>
      </w:r>
      <w:r w:rsidRPr="002D56EF">
        <w:rPr>
          <w:rStyle w:val="af8"/>
          <w:rFonts w:hint="cs"/>
          <w:rtl/>
        </w:rPr>
        <w:t>משנת ר"א</w:t>
      </w:r>
      <w:r>
        <w:rPr>
          <w:rFonts w:hint="cs"/>
          <w:rtl/>
        </w:rPr>
        <w:t xml:space="preserve"> </w:t>
      </w:r>
      <w:r w:rsidRPr="008C3CF2">
        <w:rPr>
          <w:rFonts w:hint="cs"/>
          <w:rtl/>
        </w:rPr>
        <w:t xml:space="preserve">דמוכח </w:t>
      </w:r>
      <w:r w:rsidRPr="008C3CF2">
        <w:rPr>
          <w:rStyle w:val="af8"/>
          <w:rFonts w:hint="cs"/>
          <w:rtl/>
        </w:rPr>
        <w:t>דהרמב"ם</w:t>
      </w:r>
      <w:r w:rsidRPr="008C3CF2">
        <w:rPr>
          <w:rFonts w:hint="cs"/>
          <w:rtl/>
        </w:rPr>
        <w:t xml:space="preserve"> ס"ל כדעת </w:t>
      </w:r>
      <w:r w:rsidRPr="008C3CF2">
        <w:rPr>
          <w:rStyle w:val="af8"/>
          <w:rFonts w:hint="cs"/>
          <w:rtl/>
        </w:rPr>
        <w:t>המאירי</w:t>
      </w:r>
      <w:r w:rsidRPr="008C3CF2">
        <w:rPr>
          <w:rFonts w:hint="cs"/>
          <w:rtl/>
        </w:rPr>
        <w:t xml:space="preserve"> דבנתרוקנה האב</w:t>
      </w:r>
      <w:r>
        <w:rPr>
          <w:rFonts w:hint="cs"/>
          <w:rtl/>
        </w:rPr>
        <w:t xml:space="preserve"> נעשה בעלים על כל הנדר, והוא מיפר מצד עצמו, ולכן אעפ"י דס"ל להרמב"ם דאין הפרה אחר הפרה מ"מ בנתרוקנה האב יכול להפר, כדביאר </w:t>
      </w:r>
      <w:r w:rsidRPr="00F717B6">
        <w:rPr>
          <w:rStyle w:val="af8"/>
          <w:rFonts w:hint="cs"/>
          <w:rtl/>
        </w:rPr>
        <w:t>המאירי</w:t>
      </w:r>
      <w:r>
        <w:rPr>
          <w:rFonts w:hint="cs"/>
          <w:rtl/>
        </w:rPr>
        <w:t xml:space="preserve"> </w:t>
      </w:r>
      <w:r w:rsidRPr="00AD47F0">
        <w:rPr>
          <w:rStyle w:val="af6"/>
          <w:rFonts w:eastAsia="Guttman Hodes" w:hint="cs"/>
          <w:rtl/>
        </w:rPr>
        <w:t xml:space="preserve">(עי' אות </w:t>
      </w:r>
      <w:r w:rsidRPr="00AD47F0">
        <w:rPr>
          <w:rStyle w:val="af6"/>
          <w:rFonts w:eastAsia="Guttman Hodes"/>
          <w:rtl/>
        </w:rPr>
        <w:fldChar w:fldCharType="begin"/>
      </w:r>
      <w:r w:rsidRPr="00AD47F0">
        <w:rPr>
          <w:rStyle w:val="af6"/>
          <w:rFonts w:eastAsia="Guttman Hodes"/>
          <w:rtl/>
        </w:rPr>
        <w:instrText xml:space="preserve"> </w:instrText>
      </w:r>
      <w:r w:rsidRPr="00AD47F0">
        <w:rPr>
          <w:rStyle w:val="af6"/>
          <w:rFonts w:eastAsia="Guttman Hodes" w:hint="cs"/>
        </w:rPr>
        <w:instrText>REF</w:instrText>
      </w:r>
      <w:r w:rsidRPr="00AD47F0">
        <w:rPr>
          <w:rStyle w:val="af6"/>
          <w:rFonts w:eastAsia="Guttman Hodes" w:hint="cs"/>
          <w:rtl/>
        </w:rPr>
        <w:instrText xml:space="preserve"> _</w:instrText>
      </w:r>
      <w:r w:rsidRPr="00AD47F0">
        <w:rPr>
          <w:rStyle w:val="af6"/>
          <w:rFonts w:eastAsia="Guttman Hodes" w:hint="cs"/>
        </w:rPr>
        <w:instrText>Ref51060746 \r \h</w:instrText>
      </w:r>
      <w:r w:rsidRPr="00AD47F0">
        <w:rPr>
          <w:rStyle w:val="af6"/>
          <w:rFonts w:eastAsia="Guttman Hodes"/>
          <w:rtl/>
        </w:rPr>
        <w:instrText xml:space="preserve"> </w:instrText>
      </w:r>
      <w:r w:rsidRPr="00AD47F0">
        <w:rPr>
          <w:rStyle w:val="af6"/>
          <w:rFonts w:eastAsia="Guttman Hodes"/>
          <w:rtl/>
        </w:rPr>
      </w:r>
      <w:r w:rsidRPr="00AD47F0">
        <w:rPr>
          <w:rStyle w:val="af6"/>
          <w:rFonts w:eastAsia="Guttman Hodes"/>
          <w:rtl/>
        </w:rPr>
        <w:fldChar w:fldCharType="separate"/>
      </w:r>
      <w:r w:rsidR="00B35288">
        <w:rPr>
          <w:rStyle w:val="af6"/>
          <w:rFonts w:eastAsia="Guttman Hodes"/>
          <w:cs/>
        </w:rPr>
        <w:t>‎</w:t>
      </w:r>
      <w:r w:rsidR="00B35288">
        <w:rPr>
          <w:rStyle w:val="af6"/>
          <w:rFonts w:eastAsia="Guttman Hodes"/>
          <w:rtl/>
        </w:rPr>
        <w:t>ב)</w:t>
      </w:r>
      <w:r w:rsidRPr="00AD47F0">
        <w:rPr>
          <w:rStyle w:val="af6"/>
          <w:rFonts w:eastAsia="Guttman Hodes"/>
          <w:rtl/>
        </w:rPr>
        <w:fldChar w:fldCharType="end"/>
      </w:r>
      <w:r>
        <w:rPr>
          <w:rFonts w:hint="cs"/>
          <w:rtl/>
        </w:rPr>
        <w:t xml:space="preserve">. </w:t>
      </w:r>
      <w:r w:rsidRPr="00743FA3">
        <w:rPr>
          <w:rStyle w:val="afa"/>
          <w:rFonts w:hint="cs"/>
          <w:rtl/>
        </w:rPr>
        <w:t xml:space="preserve">[ועיי"ש במ"ש </w:t>
      </w:r>
      <w:r w:rsidRPr="00743FA3">
        <w:rPr>
          <w:rStyle w:val="affa"/>
          <w:rFonts w:hint="cs"/>
          <w:rtl/>
        </w:rPr>
        <w:t>בחי' רבי שמואל</w:t>
      </w:r>
      <w:r w:rsidRPr="00743FA3">
        <w:rPr>
          <w:rStyle w:val="afa"/>
          <w:rFonts w:hint="cs"/>
          <w:rtl/>
        </w:rPr>
        <w:t xml:space="preserve"> בדעת </w:t>
      </w:r>
      <w:r w:rsidRPr="00743FA3">
        <w:rPr>
          <w:rStyle w:val="affa"/>
          <w:rFonts w:hint="cs"/>
          <w:rtl/>
        </w:rPr>
        <w:t>הרמב"ם</w:t>
      </w:r>
      <w:r w:rsidRPr="00743FA3">
        <w:rPr>
          <w:rStyle w:val="afa"/>
          <w:rFonts w:hint="cs"/>
          <w:rtl/>
        </w:rPr>
        <w:t xml:space="preserve"> בזה].</w:t>
      </w:r>
    </w:p>
    <w:p w:rsidR="0099372C" w:rsidRPr="001260E0" w:rsidRDefault="0099372C" w:rsidP="0099372C">
      <w:pPr>
        <w:pStyle w:val="1"/>
        <w:rPr>
          <w:rtl/>
        </w:rPr>
      </w:pPr>
      <w:bookmarkStart w:id="6447" w:name="_Toc51065722"/>
      <w:bookmarkStart w:id="6448" w:name="_Toc51066494"/>
      <w:bookmarkStart w:id="6449" w:name="_Toc51073796"/>
      <w:bookmarkStart w:id="6450" w:name="_Toc87389032"/>
      <w:r>
        <w:rPr>
          <w:rFonts w:hint="cs"/>
          <w:rtl/>
        </w:rPr>
        <w:lastRenderedPageBreak/>
        <w:t>הביאור הב' במשנת ר"א דהאב יורש אך מיפר מצד עצמו</w:t>
      </w:r>
      <w:bookmarkEnd w:id="6447"/>
      <w:bookmarkEnd w:id="6448"/>
      <w:bookmarkEnd w:id="6449"/>
      <w:bookmarkEnd w:id="6450"/>
    </w:p>
    <w:p w:rsidR="0099372C" w:rsidRDefault="0099372C" w:rsidP="0099372C">
      <w:pPr>
        <w:pStyle w:val="a2"/>
      </w:pPr>
      <w:bookmarkStart w:id="6451" w:name="_Toc49977870"/>
      <w:bookmarkStart w:id="6452" w:name="_Toc50120244"/>
      <w:bookmarkStart w:id="6453" w:name="_Toc50283354"/>
      <w:bookmarkStart w:id="6454" w:name="_Toc50283410"/>
      <w:bookmarkStart w:id="6455" w:name="_Toc50398222"/>
      <w:bookmarkStart w:id="6456" w:name="_Toc50533516"/>
      <w:bookmarkStart w:id="6457" w:name="_Toc50583020"/>
      <w:bookmarkStart w:id="6458" w:name="_Toc50714553"/>
      <w:bookmarkStart w:id="6459" w:name="_Toc50734387"/>
      <w:bookmarkStart w:id="6460" w:name="_Toc50903842"/>
      <w:bookmarkStart w:id="6461" w:name="_Toc50939322"/>
      <w:bookmarkStart w:id="6462" w:name="_Toc50972918"/>
      <w:bookmarkStart w:id="6463" w:name="_Toc50976738"/>
      <w:bookmarkStart w:id="6464" w:name="_Toc50980501"/>
      <w:bookmarkStart w:id="6465" w:name="_Toc50999812"/>
      <w:bookmarkStart w:id="6466" w:name="_Toc51010771"/>
      <w:bookmarkStart w:id="6467" w:name="_Toc51013241"/>
      <w:bookmarkStart w:id="6468" w:name="_Toc51015323"/>
      <w:bookmarkStart w:id="6469" w:name="_Toc51052104"/>
      <w:bookmarkStart w:id="6470" w:name="_Toc51065723"/>
      <w:bookmarkStart w:id="6471" w:name="_Toc51066495"/>
      <w:bookmarkStart w:id="6472" w:name="_Toc51073797"/>
      <w:bookmarkStart w:id="6473" w:name="_Toc87389033"/>
      <w:r>
        <w:rPr>
          <w:rFonts w:hint="cs"/>
          <w:rtl/>
        </w:rPr>
        <w:t>הביאור הב' במשנת ר"א ברמב"ם דהאב יורש את בעלות הארוס אך הפרתו היא הפרה חדשה</w:t>
      </w:r>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p>
    <w:p w:rsidR="0099372C" w:rsidRDefault="0099372C" w:rsidP="00895E85">
      <w:pPr>
        <w:pStyle w:val="a"/>
        <w:rPr>
          <w:sz w:val="10"/>
          <w:szCs w:val="14"/>
          <w:rtl/>
        </w:rPr>
      </w:pPr>
      <w:bookmarkStart w:id="6474" w:name="_Ref51064291"/>
      <w:r>
        <w:rPr>
          <w:rFonts w:hint="cs"/>
          <w:rtl/>
        </w:rPr>
        <w:t xml:space="preserve">ועוד ביאר </w:t>
      </w:r>
      <w:r w:rsidRPr="00D10EAE">
        <w:rPr>
          <w:rStyle w:val="af8"/>
          <w:rFonts w:hint="cs"/>
          <w:rtl/>
        </w:rPr>
        <w:t>המשנת ר"א</w:t>
      </w:r>
      <w:r w:rsidRPr="00D10EAE">
        <w:rPr>
          <w:rFonts w:hint="cs"/>
          <w:rtl/>
        </w:rPr>
        <w:t xml:space="preserve"> </w:t>
      </w:r>
      <w:r w:rsidRPr="00D02E04">
        <w:rPr>
          <w:rStyle w:val="af6"/>
          <w:rFonts w:eastAsia="Guttman Hodes" w:hint="cs"/>
          <w:rtl/>
        </w:rPr>
        <w:t>(סי' כ"ג ג')</w:t>
      </w:r>
      <w:r w:rsidRPr="00D10EAE">
        <w:rPr>
          <w:rFonts w:hint="cs"/>
          <w:rtl/>
        </w:rPr>
        <w:t xml:space="preserve"> דאפש"ל בדעת </w:t>
      </w:r>
      <w:r w:rsidRPr="00D10EAE">
        <w:rPr>
          <w:rStyle w:val="af8"/>
          <w:rFonts w:hint="cs"/>
          <w:rtl/>
        </w:rPr>
        <w:t>הרמב"ם</w:t>
      </w:r>
      <w:r w:rsidRPr="00D10EAE">
        <w:rPr>
          <w:rFonts w:hint="cs"/>
          <w:rtl/>
        </w:rPr>
        <w:t xml:space="preserve"> ד</w:t>
      </w:r>
      <w:r>
        <w:rPr>
          <w:rFonts w:hint="cs"/>
          <w:rtl/>
        </w:rPr>
        <w:t xml:space="preserve">ס"ל דאת זכות ההפרה </w:t>
      </w:r>
      <w:r w:rsidRPr="00D10EAE">
        <w:rPr>
          <w:rFonts w:hint="cs"/>
          <w:rtl/>
        </w:rPr>
        <w:t xml:space="preserve">האב יורש את זכות הארוס ועומד במקומו, </w:t>
      </w:r>
      <w:r>
        <w:rPr>
          <w:rFonts w:hint="cs"/>
          <w:rtl/>
        </w:rPr>
        <w:t>אך ההפרה עצמה היא הפרה חדשה של האב, ואינה מכח ההפרה של הארוס.</w:t>
      </w:r>
      <w:bookmarkEnd w:id="6474"/>
    </w:p>
    <w:p w:rsidR="0099372C" w:rsidRPr="00D41425" w:rsidRDefault="0099372C" w:rsidP="0099372C">
      <w:pPr>
        <w:pStyle w:val="a2"/>
      </w:pPr>
      <w:bookmarkStart w:id="6475" w:name="_Toc51065724"/>
      <w:bookmarkStart w:id="6476" w:name="_Toc51066496"/>
      <w:bookmarkStart w:id="6477" w:name="_Toc51073798"/>
      <w:bookmarkStart w:id="6478" w:name="_Toc87389034"/>
      <w:r>
        <w:rPr>
          <w:rFonts w:hint="cs"/>
          <w:rtl/>
        </w:rPr>
        <w:t>ביאור המשנת ר"א דאף שהארוס הפר לא פקעה בעלותו ושמיעת האב חשיבא כשמיעה חדשה</w:t>
      </w:r>
      <w:bookmarkEnd w:id="6475"/>
      <w:bookmarkEnd w:id="6476"/>
      <w:bookmarkEnd w:id="6477"/>
      <w:bookmarkEnd w:id="6478"/>
    </w:p>
    <w:p w:rsidR="0099372C" w:rsidRDefault="0099372C" w:rsidP="00895E85">
      <w:pPr>
        <w:pStyle w:val="a"/>
        <w:rPr>
          <w:rStyle w:val="afa"/>
          <w:rtl/>
        </w:rPr>
      </w:pPr>
      <w:r>
        <w:rPr>
          <w:rFonts w:hint="cs"/>
          <w:rtl/>
        </w:rPr>
        <w:t xml:space="preserve">והוסיף </w:t>
      </w:r>
      <w:r w:rsidRPr="00D10EAE">
        <w:rPr>
          <w:rStyle w:val="af8"/>
          <w:rFonts w:hint="cs"/>
          <w:rtl/>
        </w:rPr>
        <w:t>המשנת ר"א</w:t>
      </w:r>
      <w:r>
        <w:rPr>
          <w:rFonts w:hint="cs"/>
          <w:rtl/>
        </w:rPr>
        <w:t xml:space="preserve"> דאף שהארוס הפר כבר, מ"מ לא פקעה הזכות שלו בנדר ע"י ההפרה, ואין כל חסרון בבעלות של הארוס, ובנתרוקנה האב יורש את זכות ההפרה של הארוס ומפר את חלקו, ואף דא"א להפר את אותו החלק ב' פעמים, </w:t>
      </w:r>
      <w:r w:rsidRPr="00D10EAE">
        <w:rPr>
          <w:rFonts w:hint="cs"/>
          <w:rtl/>
        </w:rPr>
        <w:t>מ"מ כיון דהאב יורש רק את הבעלות של הארוס על הנדר, אך השמיעה של האב וזכותו להפר את הנדר לאחר השמיעה, היא זכות חדשה, ולכן לא</w:t>
      </w:r>
      <w:r>
        <w:rPr>
          <w:rFonts w:hint="cs"/>
          <w:rtl/>
        </w:rPr>
        <w:t xml:space="preserve"> חשיב דההפרה עצמה של האב היא מכח ההפרה של הארוס, ולו יצוייר שהארוס עצמו היה יכול לשמוע שמיעה חדשה, ג"כ היה יכול לחזור ולהפר. </w:t>
      </w:r>
      <w:r w:rsidRPr="00B20937">
        <w:rPr>
          <w:rStyle w:val="afa"/>
          <w:rFonts w:hint="cs"/>
          <w:rtl/>
        </w:rPr>
        <w:t xml:space="preserve">[והוסיף </w:t>
      </w:r>
      <w:r w:rsidRPr="00CB3425">
        <w:rPr>
          <w:rStyle w:val="affa"/>
          <w:rFonts w:hint="cs"/>
          <w:rtl/>
        </w:rPr>
        <w:t>המשנת ר"א</w:t>
      </w:r>
      <w:r w:rsidRPr="00B20937">
        <w:rPr>
          <w:rStyle w:val="afa"/>
          <w:rFonts w:hint="cs"/>
          <w:rtl/>
        </w:rPr>
        <w:t xml:space="preserve"> </w:t>
      </w:r>
      <w:r w:rsidRPr="00CB3425">
        <w:rPr>
          <w:rStyle w:val="aff6"/>
          <w:rFonts w:hint="cs"/>
          <w:rtl/>
        </w:rPr>
        <w:t>(סי' כ"ג או' כ"ח)</w:t>
      </w:r>
      <w:r w:rsidRPr="00B20937">
        <w:rPr>
          <w:rStyle w:val="afa"/>
          <w:rFonts w:hint="cs"/>
          <w:rtl/>
        </w:rPr>
        <w:t xml:space="preserve"> לבאר דהא ד</w:t>
      </w:r>
      <w:r>
        <w:rPr>
          <w:rStyle w:val="afa"/>
          <w:rFonts w:hint="cs"/>
          <w:rtl/>
        </w:rPr>
        <w:t xml:space="preserve">ס"ל </w:t>
      </w:r>
      <w:r w:rsidRPr="004418BA">
        <w:rPr>
          <w:rStyle w:val="affa"/>
          <w:rFonts w:hint="cs"/>
          <w:rtl/>
        </w:rPr>
        <w:t>להרמב"ם</w:t>
      </w:r>
      <w:r>
        <w:rPr>
          <w:rStyle w:val="afa"/>
          <w:rFonts w:hint="cs"/>
          <w:rtl/>
        </w:rPr>
        <w:t xml:space="preserve"> </w:t>
      </w:r>
      <w:r w:rsidRPr="004418BA">
        <w:rPr>
          <w:rStyle w:val="aff6"/>
          <w:rFonts w:hint="cs"/>
          <w:rtl/>
        </w:rPr>
        <w:t xml:space="preserve">(עי' אות </w:t>
      </w:r>
      <w:r w:rsidRPr="004418BA">
        <w:rPr>
          <w:rStyle w:val="aff6"/>
          <w:rtl/>
        </w:rPr>
        <w:fldChar w:fldCharType="begin"/>
      </w:r>
      <w:r w:rsidRPr="004418BA">
        <w:rPr>
          <w:rStyle w:val="aff6"/>
          <w:rtl/>
        </w:rPr>
        <w:instrText xml:space="preserve"> </w:instrText>
      </w:r>
      <w:r w:rsidRPr="004418BA">
        <w:rPr>
          <w:rStyle w:val="aff6"/>
          <w:rFonts w:hint="cs"/>
        </w:rPr>
        <w:instrText>REF</w:instrText>
      </w:r>
      <w:r w:rsidRPr="004418BA">
        <w:rPr>
          <w:rStyle w:val="aff6"/>
          <w:rFonts w:hint="cs"/>
          <w:rtl/>
        </w:rPr>
        <w:instrText xml:space="preserve"> _</w:instrText>
      </w:r>
      <w:r w:rsidRPr="004418BA">
        <w:rPr>
          <w:rStyle w:val="aff6"/>
          <w:rFonts w:hint="cs"/>
        </w:rPr>
        <w:instrText>Ref48727579 \r \h</w:instrText>
      </w:r>
      <w:r w:rsidRPr="004418BA">
        <w:rPr>
          <w:rStyle w:val="aff6"/>
          <w:rtl/>
        </w:rPr>
        <w:instrText xml:space="preserve"> </w:instrText>
      </w:r>
      <w:r w:rsidRPr="004418BA">
        <w:rPr>
          <w:rStyle w:val="aff6"/>
          <w:rtl/>
        </w:rPr>
      </w:r>
      <w:r w:rsidRPr="004418BA">
        <w:rPr>
          <w:rStyle w:val="aff6"/>
          <w:rtl/>
        </w:rPr>
        <w:fldChar w:fldCharType="separate"/>
      </w:r>
      <w:r w:rsidR="00B35288">
        <w:rPr>
          <w:rStyle w:val="aff6"/>
          <w:cs/>
        </w:rPr>
        <w:t>‎</w:t>
      </w:r>
      <w:r w:rsidR="00B35288">
        <w:rPr>
          <w:rStyle w:val="aff6"/>
          <w:rtl/>
        </w:rPr>
        <w:t>פז)</w:t>
      </w:r>
      <w:r w:rsidRPr="004418BA">
        <w:rPr>
          <w:rStyle w:val="aff6"/>
          <w:rtl/>
        </w:rPr>
        <w:fldChar w:fldCharType="end"/>
      </w:r>
      <w:r>
        <w:rPr>
          <w:rStyle w:val="afa"/>
          <w:rFonts w:hint="cs"/>
          <w:rtl/>
        </w:rPr>
        <w:t xml:space="preserve"> ד</w:t>
      </w:r>
      <w:r w:rsidRPr="00B20937">
        <w:rPr>
          <w:rStyle w:val="afa"/>
          <w:rFonts w:hint="cs"/>
          <w:rtl/>
        </w:rPr>
        <w:t>אין הפרה אחר הפרה, אינו מחמת שיש חסרון בבעלות של הארוס על הנדר, לאחר שהפר פעם אחת, והחסרון הוא רק בהפרה עצמה, וכיון דהאב יורש רק את הבעלות של הארוס, וההפרה שלו היא הפרה חדשה מחמת שמיעתו, לכן אי"ז נחשב הפרה אחר הפרה].</w:t>
      </w:r>
    </w:p>
    <w:p w:rsidR="0099372C" w:rsidRDefault="0099372C" w:rsidP="0099372C">
      <w:pPr>
        <w:pStyle w:val="1"/>
        <w:rPr>
          <w:rtl/>
        </w:rPr>
      </w:pPr>
      <w:bookmarkStart w:id="6479" w:name="_Toc51065725"/>
      <w:bookmarkStart w:id="6480" w:name="_Toc51066497"/>
      <w:bookmarkStart w:id="6481" w:name="_Toc51073799"/>
      <w:bookmarkStart w:id="6482" w:name="_Toc87389035"/>
      <w:r>
        <w:rPr>
          <w:rFonts w:hint="cs"/>
          <w:rtl/>
        </w:rPr>
        <w:t>ביאור הגרש"ר ברמב"ם דהאב מיפר בעצמו אחר שמיעת דבעל</w:t>
      </w:r>
      <w:bookmarkEnd w:id="6479"/>
      <w:bookmarkEnd w:id="6480"/>
      <w:bookmarkEnd w:id="6481"/>
      <w:bookmarkEnd w:id="6482"/>
      <w:r>
        <w:rPr>
          <w:rFonts w:hint="cs"/>
          <w:rtl/>
        </w:rPr>
        <w:t xml:space="preserve"> </w:t>
      </w:r>
    </w:p>
    <w:p w:rsidR="0099372C" w:rsidRPr="00E42C28" w:rsidRDefault="0099372C" w:rsidP="0099372C">
      <w:pPr>
        <w:pStyle w:val="a2"/>
        <w:rPr>
          <w:rtl/>
        </w:rPr>
      </w:pPr>
      <w:bookmarkStart w:id="6483" w:name="_Toc51065726"/>
      <w:bookmarkStart w:id="6484" w:name="_Toc51066498"/>
      <w:bookmarkStart w:id="6485" w:name="_Toc51073800"/>
      <w:bookmarkStart w:id="6486" w:name="_Toc87389036"/>
      <w:r w:rsidRPr="00E42C28">
        <w:rPr>
          <w:rFonts w:hint="cs"/>
          <w:rtl/>
        </w:rPr>
        <w:t xml:space="preserve">ביאור הגרש"ר בר"ן </w:t>
      </w:r>
      <w:r>
        <w:rPr>
          <w:rFonts w:hint="cs"/>
          <w:rtl/>
        </w:rPr>
        <w:t>דבהפר ומת למחר עדיין חשיב יום שמעו דהא לא היה יכול להפר</w:t>
      </w:r>
      <w:bookmarkEnd w:id="6483"/>
      <w:bookmarkEnd w:id="6484"/>
      <w:bookmarkEnd w:id="6485"/>
      <w:bookmarkEnd w:id="6486"/>
    </w:p>
    <w:p w:rsidR="0099372C" w:rsidRDefault="0099372C" w:rsidP="00895E85">
      <w:pPr>
        <w:pStyle w:val="a"/>
        <w:rPr>
          <w:rtl/>
        </w:rPr>
      </w:pPr>
      <w:bookmarkStart w:id="6487" w:name="_Ref51061747"/>
      <w:r w:rsidRPr="003D6327">
        <w:rPr>
          <w:rFonts w:hint="cs"/>
          <w:rtl/>
        </w:rPr>
        <w:t xml:space="preserve">וכתב </w:t>
      </w:r>
      <w:r w:rsidRPr="003D6327">
        <w:rPr>
          <w:rStyle w:val="af8"/>
          <w:rFonts w:hint="cs"/>
          <w:rtl/>
        </w:rPr>
        <w:t>בחי' רבי שמואל</w:t>
      </w:r>
      <w:r w:rsidRPr="003D6327">
        <w:rPr>
          <w:rFonts w:hint="cs"/>
          <w:rtl/>
        </w:rPr>
        <w:t xml:space="preserve"> </w:t>
      </w:r>
      <w:r w:rsidRPr="00D41425">
        <w:rPr>
          <w:rStyle w:val="af6"/>
          <w:rFonts w:eastAsia="Guttman Hodes" w:hint="cs"/>
          <w:rtl/>
        </w:rPr>
        <w:t xml:space="preserve">(סי' ט"ז או' ג' ד"ה ונראה) </w:t>
      </w:r>
      <w:r w:rsidRPr="003D6327">
        <w:rPr>
          <w:rFonts w:hint="cs"/>
          <w:rtl/>
        </w:rPr>
        <w:t xml:space="preserve">דיש להוכיח </w:t>
      </w:r>
      <w:r w:rsidRPr="00D41425">
        <w:rPr>
          <w:rStyle w:val="af8"/>
          <w:rFonts w:hint="cs"/>
          <w:rtl/>
        </w:rPr>
        <w:t>דהרמב"ם</w:t>
      </w:r>
      <w:r w:rsidRPr="003D6327">
        <w:rPr>
          <w:rFonts w:hint="cs"/>
          <w:rtl/>
        </w:rPr>
        <w:t xml:space="preserve"> ס"ל כדעת </w:t>
      </w:r>
      <w:r w:rsidRPr="003D6327">
        <w:rPr>
          <w:rStyle w:val="af8"/>
          <w:rFonts w:hint="cs"/>
          <w:rtl/>
        </w:rPr>
        <w:t>המאירי</w:t>
      </w:r>
      <w:r w:rsidRPr="003D6327">
        <w:rPr>
          <w:rFonts w:hint="cs"/>
          <w:rtl/>
        </w:rPr>
        <w:t xml:space="preserve"> דבנתרוקנה האב נעשה בעלים על כל הנדר, והוא מיפר מצד עצמו, ואינו מקבל את הכח של הארוס כדעת </w:t>
      </w:r>
      <w:r w:rsidRPr="00D41425">
        <w:rPr>
          <w:rStyle w:val="af8"/>
          <w:rFonts w:hint="cs"/>
          <w:rtl/>
        </w:rPr>
        <w:t>הרשב"א</w:t>
      </w:r>
      <w:r w:rsidRPr="003D6327">
        <w:rPr>
          <w:rFonts w:hint="cs"/>
          <w:rtl/>
        </w:rPr>
        <w:t xml:space="preserve">, מהא דכתב </w:t>
      </w:r>
      <w:r w:rsidRPr="003D6327">
        <w:rPr>
          <w:rStyle w:val="af8"/>
          <w:rFonts w:hint="cs"/>
          <w:rtl/>
        </w:rPr>
        <w:t>הר"ן</w:t>
      </w:r>
      <w:r w:rsidRPr="003D6327">
        <w:rPr>
          <w:rFonts w:hint="cs"/>
          <w:rtl/>
        </w:rPr>
        <w:t xml:space="preserve"> </w:t>
      </w:r>
      <w:r w:rsidRPr="00FD013B">
        <w:rPr>
          <w:rStyle w:val="af6"/>
          <w:rFonts w:eastAsia="Guttman Hodes" w:hint="cs"/>
          <w:rtl/>
        </w:rPr>
        <w:t xml:space="preserve">(עי' אות </w:t>
      </w:r>
      <w:r w:rsidRPr="00FD013B">
        <w:rPr>
          <w:rStyle w:val="af6"/>
          <w:rFonts w:eastAsia="Guttman Hodes"/>
          <w:rtl/>
        </w:rPr>
        <w:fldChar w:fldCharType="begin"/>
      </w:r>
      <w:r w:rsidRPr="00FD013B">
        <w:rPr>
          <w:rStyle w:val="af6"/>
          <w:rFonts w:eastAsia="Guttman Hodes"/>
          <w:rtl/>
        </w:rPr>
        <w:instrText xml:space="preserve"> </w:instrText>
      </w:r>
      <w:r w:rsidRPr="00FD013B">
        <w:rPr>
          <w:rStyle w:val="af6"/>
          <w:rFonts w:eastAsia="Guttman Hodes" w:hint="cs"/>
        </w:rPr>
        <w:instrText>REF</w:instrText>
      </w:r>
      <w:r w:rsidRPr="00FD013B">
        <w:rPr>
          <w:rStyle w:val="af6"/>
          <w:rFonts w:eastAsia="Guttman Hodes" w:hint="cs"/>
          <w:rtl/>
        </w:rPr>
        <w:instrText xml:space="preserve"> _</w:instrText>
      </w:r>
      <w:r w:rsidRPr="00FD013B">
        <w:rPr>
          <w:rStyle w:val="af6"/>
          <w:rFonts w:eastAsia="Guttman Hodes" w:hint="cs"/>
        </w:rPr>
        <w:instrText>Ref51061519 \r \h</w:instrText>
      </w:r>
      <w:r w:rsidRPr="00FD013B">
        <w:rPr>
          <w:rStyle w:val="af6"/>
          <w:rFonts w:eastAsia="Guttman Hodes"/>
          <w:rtl/>
        </w:rPr>
        <w:instrText xml:space="preserve"> </w:instrText>
      </w:r>
      <w:r w:rsidRPr="00FD013B">
        <w:rPr>
          <w:rStyle w:val="af6"/>
          <w:rFonts w:eastAsia="Guttman Hodes"/>
          <w:rtl/>
        </w:rPr>
      </w:r>
      <w:r w:rsidRPr="00FD013B">
        <w:rPr>
          <w:rStyle w:val="af6"/>
          <w:rFonts w:eastAsia="Guttman Hodes"/>
          <w:rtl/>
        </w:rPr>
        <w:fldChar w:fldCharType="separate"/>
      </w:r>
      <w:r w:rsidR="00B35288">
        <w:rPr>
          <w:rStyle w:val="af6"/>
          <w:rFonts w:eastAsia="Guttman Hodes"/>
          <w:cs/>
        </w:rPr>
        <w:t>‎</w:t>
      </w:r>
      <w:r w:rsidR="00B35288">
        <w:rPr>
          <w:rStyle w:val="af6"/>
          <w:rFonts w:eastAsia="Guttman Hodes"/>
          <w:rtl/>
        </w:rPr>
        <w:t>יח)</w:t>
      </w:r>
      <w:r w:rsidRPr="00FD013B">
        <w:rPr>
          <w:rStyle w:val="af6"/>
          <w:rFonts w:eastAsia="Guttman Hodes"/>
          <w:rtl/>
        </w:rPr>
        <w:fldChar w:fldCharType="end"/>
      </w:r>
      <w:r w:rsidRPr="003D6327">
        <w:rPr>
          <w:rFonts w:hint="cs"/>
          <w:rtl/>
        </w:rPr>
        <w:t xml:space="preserve"> דבהפר </w:t>
      </w:r>
      <w:r>
        <w:rPr>
          <w:rFonts w:hint="cs"/>
          <w:rtl/>
        </w:rPr>
        <w:t>הבעל ומת למחר</w:t>
      </w:r>
      <w:r w:rsidRPr="003D6327">
        <w:rPr>
          <w:rFonts w:hint="cs"/>
          <w:rtl/>
        </w:rPr>
        <w:t xml:space="preserve"> האב </w:t>
      </w:r>
      <w:r>
        <w:rPr>
          <w:rFonts w:hint="cs"/>
          <w:rtl/>
        </w:rPr>
        <w:t>יכול</w:t>
      </w:r>
      <w:r w:rsidRPr="003D6327">
        <w:rPr>
          <w:rFonts w:hint="cs"/>
          <w:rtl/>
        </w:rPr>
        <w:t xml:space="preserve">, </w:t>
      </w:r>
      <w:r>
        <w:rPr>
          <w:rFonts w:hint="cs"/>
          <w:rtl/>
        </w:rPr>
        <w:t>ד</w:t>
      </w:r>
      <w:r w:rsidRPr="003D6327">
        <w:rPr>
          <w:rFonts w:hint="cs"/>
          <w:rtl/>
        </w:rPr>
        <w:t xml:space="preserve">אף שבטלה הפרת הבעל לא חשיב כהקמה, כיון דהבעל גילה בדעתו דלא ניחא ליה בנדר, ומאי הו"ל למעבד, וכתב </w:t>
      </w:r>
      <w:r w:rsidRPr="00D41425">
        <w:rPr>
          <w:rStyle w:val="af8"/>
          <w:rFonts w:hint="cs"/>
          <w:rtl/>
        </w:rPr>
        <w:t>בחי' רבי שמואל</w:t>
      </w:r>
      <w:r w:rsidRPr="003D6327">
        <w:rPr>
          <w:rFonts w:hint="cs"/>
          <w:rtl/>
        </w:rPr>
        <w:t xml:space="preserve"> דמבואר מדברי </w:t>
      </w:r>
      <w:r w:rsidRPr="00D41425">
        <w:rPr>
          <w:rStyle w:val="af8"/>
          <w:rFonts w:hint="cs"/>
          <w:rtl/>
        </w:rPr>
        <w:t>הר"ן</w:t>
      </w:r>
      <w:r w:rsidRPr="003D6327">
        <w:rPr>
          <w:rFonts w:hint="cs"/>
          <w:rtl/>
        </w:rPr>
        <w:t xml:space="preserve"> דכל שלא היה לו אפשרות להפר, עדיין חשיב כיום שמעו של הבעל, ולכן שייך לומר בזה דנתרוקנה לאב</w:t>
      </w:r>
      <w:r>
        <w:rPr>
          <w:rFonts w:hint="cs"/>
          <w:rtl/>
        </w:rPr>
        <w:t>.</w:t>
      </w:r>
      <w:bookmarkEnd w:id="6487"/>
    </w:p>
    <w:p w:rsidR="0099372C" w:rsidRPr="003D2930" w:rsidRDefault="0099372C" w:rsidP="0099372C">
      <w:pPr>
        <w:pStyle w:val="a2"/>
      </w:pPr>
      <w:bookmarkStart w:id="6488" w:name="_Toc51065727"/>
      <w:bookmarkStart w:id="6489" w:name="_Toc51066499"/>
      <w:bookmarkStart w:id="6490" w:name="_Toc51073801"/>
      <w:bookmarkStart w:id="6491" w:name="_Toc87389037"/>
      <w:r>
        <w:rPr>
          <w:rFonts w:hint="cs"/>
          <w:rtl/>
        </w:rPr>
        <w:t>ביאור הברכ"ש ברמב"ם דבהפר ומת למחר חשיב דעבר יום שמעו אף שלא היה יכול להפר</w:t>
      </w:r>
      <w:bookmarkEnd w:id="6488"/>
      <w:bookmarkEnd w:id="6489"/>
      <w:bookmarkEnd w:id="6490"/>
      <w:bookmarkEnd w:id="6491"/>
    </w:p>
    <w:p w:rsidR="0099372C" w:rsidRDefault="0099372C" w:rsidP="00895E85">
      <w:pPr>
        <w:pStyle w:val="a"/>
        <w:rPr>
          <w:rtl/>
        </w:rPr>
      </w:pPr>
      <w:bookmarkStart w:id="6492" w:name="_Ref51061859"/>
      <w:r w:rsidRPr="003D6327">
        <w:rPr>
          <w:rFonts w:hint="cs"/>
          <w:rtl/>
        </w:rPr>
        <w:t xml:space="preserve">אבל לדעת </w:t>
      </w:r>
      <w:r w:rsidRPr="003D6327">
        <w:rPr>
          <w:rStyle w:val="af8"/>
          <w:rFonts w:hint="cs"/>
          <w:rtl/>
        </w:rPr>
        <w:t>הרמב"ם</w:t>
      </w:r>
      <w:r w:rsidRPr="003D6327">
        <w:rPr>
          <w:rFonts w:hint="cs"/>
          <w:rtl/>
        </w:rPr>
        <w:t xml:space="preserve"> </w:t>
      </w:r>
      <w:r w:rsidRPr="003D6327">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Ref50889173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w:t>
      </w:r>
      <w:r>
        <w:rPr>
          <w:rStyle w:val="af6"/>
          <w:rFonts w:eastAsia="Guttman Hodes"/>
          <w:rtl/>
        </w:rPr>
        <w:fldChar w:fldCharType="end"/>
      </w:r>
      <w:r w:rsidRPr="003D6327">
        <w:rPr>
          <w:rStyle w:val="af6"/>
          <w:rFonts w:eastAsia="Guttman Hodes" w:hint="cs"/>
          <w:rtl/>
        </w:rPr>
        <w:t xml:space="preserve"> </w:t>
      </w:r>
      <w:r>
        <w:rPr>
          <w:rFonts w:hint="cs"/>
          <w:rtl/>
        </w:rPr>
        <w:t>דהאב והארוס צריכים לשמוע ביום אחד,</w:t>
      </w:r>
      <w:r w:rsidRPr="003D6327">
        <w:rPr>
          <w:rFonts w:hint="cs"/>
          <w:rtl/>
        </w:rPr>
        <w:t xml:space="preserve"> כתב </w:t>
      </w:r>
      <w:r w:rsidRPr="003D6327">
        <w:rPr>
          <w:rStyle w:val="af8"/>
          <w:rFonts w:hint="cs"/>
          <w:rtl/>
        </w:rPr>
        <w:t>בחי' רבי שמואל</w:t>
      </w:r>
      <w:r w:rsidRPr="003D6327">
        <w:rPr>
          <w:rFonts w:hint="cs"/>
          <w:rtl/>
        </w:rPr>
        <w:t xml:space="preserve"> </w:t>
      </w:r>
      <w:r>
        <w:rPr>
          <w:rFonts w:hint="cs"/>
          <w:rtl/>
        </w:rPr>
        <w:t xml:space="preserve">דודאי דא"א לומר דחשיב עדיין יום שמעו של הבעל, דהא לדעת </w:t>
      </w:r>
      <w:r w:rsidRPr="00D41425">
        <w:rPr>
          <w:rStyle w:val="af8"/>
          <w:rFonts w:hint="cs"/>
          <w:rtl/>
        </w:rPr>
        <w:t>הרמב"ם</w:t>
      </w:r>
      <w:r>
        <w:rPr>
          <w:rFonts w:hint="cs"/>
          <w:rtl/>
        </w:rPr>
        <w:t xml:space="preserve"> הא דצריך להפר ביום שמעו, אינו מחמת דאם לא הפר חשיב שקיים, דהא כששמע האחד ולא שמע השני באותו היום, ס"ל </w:t>
      </w:r>
      <w:r w:rsidRPr="00D41425">
        <w:rPr>
          <w:rStyle w:val="af8"/>
          <w:rFonts w:hint="cs"/>
          <w:rtl/>
        </w:rPr>
        <w:t>להרמב"ם</w:t>
      </w:r>
      <w:r>
        <w:rPr>
          <w:rFonts w:hint="cs"/>
          <w:rtl/>
        </w:rPr>
        <w:t xml:space="preserve"> דעבר יום שמעו וא"א להפר, אעפ"י דהשני לא שמע וא"א לומר דחשיב שקיים, וכתב </w:t>
      </w:r>
      <w:r w:rsidRPr="00D41425">
        <w:rPr>
          <w:rStyle w:val="af8"/>
          <w:rFonts w:hint="cs"/>
          <w:rtl/>
        </w:rPr>
        <w:t>בחי' רבי שמואל</w:t>
      </w:r>
      <w:r>
        <w:rPr>
          <w:rFonts w:hint="cs"/>
          <w:rtl/>
        </w:rPr>
        <w:t xml:space="preserve"> דמבואר דלדעת </w:t>
      </w:r>
      <w:r w:rsidRPr="00D41425">
        <w:rPr>
          <w:rStyle w:val="af8"/>
          <w:rFonts w:hint="cs"/>
          <w:rtl/>
        </w:rPr>
        <w:t>הרמב"ם</w:t>
      </w:r>
      <w:r>
        <w:rPr>
          <w:rFonts w:hint="cs"/>
          <w:rtl/>
        </w:rPr>
        <w:t xml:space="preserve"> אף במקום שלא היה לו אפשרות להפר, מ"מ אם עבר יום שמעו אינו יכול להפר.</w:t>
      </w:r>
      <w:bookmarkEnd w:id="6492"/>
    </w:p>
    <w:p w:rsidR="0099372C" w:rsidRDefault="0099372C" w:rsidP="0099372C">
      <w:pPr>
        <w:pStyle w:val="a2"/>
        <w:rPr>
          <w:rtl/>
        </w:rPr>
      </w:pPr>
      <w:bookmarkStart w:id="6493" w:name="_Toc51065728"/>
      <w:bookmarkStart w:id="6494" w:name="_Toc51066500"/>
      <w:bookmarkStart w:id="6495" w:name="_Toc51073802"/>
      <w:bookmarkStart w:id="6496" w:name="_Toc87389038"/>
      <w:r>
        <w:rPr>
          <w:rFonts w:hint="cs"/>
          <w:rtl/>
        </w:rPr>
        <w:t>ביאור הגרש"ר ברמב"ם דאף דעבר יום שמעו דבעל מ"מ בנתרוקנה האב מיפר מצד עצמו</w:t>
      </w:r>
      <w:bookmarkEnd w:id="6493"/>
      <w:bookmarkEnd w:id="6494"/>
      <w:bookmarkEnd w:id="6495"/>
      <w:bookmarkEnd w:id="6496"/>
      <w:r>
        <w:rPr>
          <w:rFonts w:hint="cs"/>
          <w:rtl/>
        </w:rPr>
        <w:t xml:space="preserve"> </w:t>
      </w:r>
    </w:p>
    <w:p w:rsidR="0099372C" w:rsidRDefault="0099372C" w:rsidP="00895E85">
      <w:pPr>
        <w:pStyle w:val="a"/>
        <w:rPr>
          <w:rtl/>
        </w:rPr>
      </w:pPr>
      <w:bookmarkStart w:id="6497" w:name="_Ref51065262"/>
      <w:r>
        <w:rPr>
          <w:rFonts w:hint="cs"/>
          <w:rtl/>
        </w:rPr>
        <w:t xml:space="preserve">וכתב </w:t>
      </w:r>
      <w:r w:rsidRPr="00D41425">
        <w:rPr>
          <w:rStyle w:val="af8"/>
          <w:rFonts w:hint="cs"/>
          <w:rtl/>
        </w:rPr>
        <w:t>בחי' רבי שמואל</w:t>
      </w:r>
      <w:r>
        <w:rPr>
          <w:rFonts w:hint="cs"/>
          <w:rtl/>
        </w:rPr>
        <w:t xml:space="preserve"> דא"כ לדעת </w:t>
      </w:r>
      <w:r w:rsidRPr="00D41425">
        <w:rPr>
          <w:rStyle w:val="af8"/>
          <w:rFonts w:hint="cs"/>
          <w:rtl/>
        </w:rPr>
        <w:t>הרמב"ם</w:t>
      </w:r>
      <w:r>
        <w:rPr>
          <w:rFonts w:hint="cs"/>
          <w:rtl/>
        </w:rPr>
        <w:t xml:space="preserve"> הא דהפר הארוס ומת למחר אמרינן נתרוקנה, א"א לבאר כדברי </w:t>
      </w:r>
      <w:r w:rsidRPr="00D41425">
        <w:rPr>
          <w:rStyle w:val="af8"/>
          <w:rFonts w:hint="cs"/>
          <w:rtl/>
        </w:rPr>
        <w:t>הר"ן</w:t>
      </w:r>
      <w:r>
        <w:rPr>
          <w:rFonts w:hint="cs"/>
          <w:rtl/>
        </w:rPr>
        <w:t xml:space="preserve"> דלא חשיב קיום כיון דמאי הו"ל למעבד, ומבואר דאף דלבעל עצמו כבר חשיב שעבר יום שמעו, מ"מ אמרינן נתרוקנה, וכתב </w:t>
      </w:r>
      <w:r w:rsidRPr="00D41425">
        <w:rPr>
          <w:rStyle w:val="af8"/>
          <w:rFonts w:hint="cs"/>
          <w:rtl/>
        </w:rPr>
        <w:t>בחי' רבי שמואל</w:t>
      </w:r>
      <w:r>
        <w:rPr>
          <w:rFonts w:hint="cs"/>
          <w:rtl/>
        </w:rPr>
        <w:t xml:space="preserve"> דא"כ מוכח דס"ל </w:t>
      </w:r>
      <w:r w:rsidRPr="00D41425">
        <w:rPr>
          <w:rStyle w:val="af8"/>
          <w:rFonts w:hint="cs"/>
          <w:rtl/>
        </w:rPr>
        <w:t>להרמב"ם</w:t>
      </w:r>
      <w:r>
        <w:rPr>
          <w:rFonts w:hint="cs"/>
          <w:rtl/>
        </w:rPr>
        <w:t xml:space="preserve"> כדעת </w:t>
      </w:r>
      <w:r w:rsidRPr="00741095">
        <w:rPr>
          <w:rStyle w:val="af8"/>
          <w:rFonts w:hint="cs"/>
          <w:rtl/>
        </w:rPr>
        <w:t>המאירי</w:t>
      </w:r>
      <w:r>
        <w:rPr>
          <w:rFonts w:hint="cs"/>
          <w:rtl/>
        </w:rPr>
        <w:t xml:space="preserve"> </w:t>
      </w:r>
      <w:r w:rsidRPr="00A521D3">
        <w:rPr>
          <w:rStyle w:val="af6"/>
          <w:rFonts w:eastAsia="Guttman Hodes" w:hint="cs"/>
          <w:rtl/>
        </w:rPr>
        <w:t xml:space="preserve">(עי' אות </w:t>
      </w:r>
      <w:r w:rsidRPr="00A521D3">
        <w:rPr>
          <w:rStyle w:val="af6"/>
          <w:rFonts w:eastAsia="Guttman Hodes"/>
          <w:rtl/>
        </w:rPr>
        <w:fldChar w:fldCharType="begin"/>
      </w:r>
      <w:r w:rsidRPr="00A521D3">
        <w:rPr>
          <w:rStyle w:val="af6"/>
          <w:rFonts w:eastAsia="Guttman Hodes"/>
          <w:rtl/>
        </w:rPr>
        <w:instrText xml:space="preserve"> </w:instrText>
      </w:r>
      <w:r w:rsidRPr="00A521D3">
        <w:rPr>
          <w:rStyle w:val="af6"/>
          <w:rFonts w:eastAsia="Guttman Hodes" w:hint="cs"/>
        </w:rPr>
        <w:instrText>REF</w:instrText>
      </w:r>
      <w:r w:rsidRPr="00A521D3">
        <w:rPr>
          <w:rStyle w:val="af6"/>
          <w:rFonts w:eastAsia="Guttman Hodes" w:hint="cs"/>
          <w:rtl/>
        </w:rPr>
        <w:instrText xml:space="preserve"> _</w:instrText>
      </w:r>
      <w:r w:rsidRPr="00A521D3">
        <w:rPr>
          <w:rStyle w:val="af6"/>
          <w:rFonts w:eastAsia="Guttman Hodes" w:hint="cs"/>
        </w:rPr>
        <w:instrText>Ref48647661 \r \h</w:instrText>
      </w:r>
      <w:r w:rsidRPr="00A521D3">
        <w:rPr>
          <w:rStyle w:val="af6"/>
          <w:rFonts w:eastAsia="Guttman Hodes"/>
          <w:rtl/>
        </w:rPr>
        <w:instrText xml:space="preserve"> </w:instrText>
      </w:r>
      <w:r w:rsidRPr="00A521D3">
        <w:rPr>
          <w:rStyle w:val="af6"/>
          <w:rFonts w:eastAsia="Guttman Hodes"/>
          <w:rtl/>
        </w:rPr>
      </w:r>
      <w:r w:rsidRPr="00A521D3">
        <w:rPr>
          <w:rStyle w:val="af6"/>
          <w:rFonts w:eastAsia="Guttman Hodes"/>
          <w:rtl/>
        </w:rPr>
        <w:fldChar w:fldCharType="separate"/>
      </w:r>
      <w:r w:rsidR="00B35288">
        <w:rPr>
          <w:rStyle w:val="af6"/>
          <w:rFonts w:eastAsia="Guttman Hodes"/>
          <w:cs/>
        </w:rPr>
        <w:t>‎</w:t>
      </w:r>
      <w:r w:rsidR="00B35288">
        <w:rPr>
          <w:rStyle w:val="af6"/>
          <w:rFonts w:eastAsia="Guttman Hodes"/>
          <w:rtl/>
        </w:rPr>
        <w:t>פו)</w:t>
      </w:r>
      <w:r w:rsidRPr="00A521D3">
        <w:rPr>
          <w:rStyle w:val="af6"/>
          <w:rFonts w:eastAsia="Guttman Hodes"/>
          <w:rtl/>
        </w:rPr>
        <w:fldChar w:fldCharType="end"/>
      </w:r>
      <w:r>
        <w:rPr>
          <w:rFonts w:hint="cs"/>
          <w:rtl/>
        </w:rPr>
        <w:t xml:space="preserve"> דבנתרוקנה האב נעשה בעלים על כל הנדר, והוא מיפר מצד עצמו, ולכן אף שכבר עבר היום שמעו של הארוס, מ"מ האב מיפר דהא כח ההפרה של הארוס </w:t>
      </w:r>
      <w:r>
        <w:rPr>
          <w:rFonts w:hint="cs"/>
          <w:rtl/>
        </w:rPr>
        <w:t xml:space="preserve">התבטל, והכח של האב מתפשט על כל הנדר, וכעי"ז ביאר </w:t>
      </w:r>
      <w:r w:rsidRPr="00D10EAE">
        <w:rPr>
          <w:rStyle w:val="af8"/>
          <w:rFonts w:hint="cs"/>
          <w:rtl/>
        </w:rPr>
        <w:t>המשנת ר"א</w:t>
      </w:r>
      <w:r>
        <w:rPr>
          <w:rFonts w:hint="cs"/>
          <w:rtl/>
        </w:rPr>
        <w:t xml:space="preserve"> </w:t>
      </w:r>
      <w:r w:rsidRPr="00C15BD7">
        <w:rPr>
          <w:rStyle w:val="af6"/>
          <w:rFonts w:eastAsia="Guttman Hodes" w:hint="cs"/>
          <w:rtl/>
        </w:rPr>
        <w:t xml:space="preserve">(עי' אות </w:t>
      </w:r>
      <w:r w:rsidRPr="00C15BD7">
        <w:rPr>
          <w:rStyle w:val="af6"/>
          <w:rFonts w:eastAsia="Guttman Hodes"/>
          <w:rtl/>
        </w:rPr>
        <w:fldChar w:fldCharType="begin"/>
      </w:r>
      <w:r w:rsidRPr="00C15BD7">
        <w:rPr>
          <w:rStyle w:val="af6"/>
          <w:rFonts w:eastAsia="Guttman Hodes"/>
          <w:rtl/>
        </w:rPr>
        <w:instrText xml:space="preserve"> </w:instrText>
      </w:r>
      <w:r w:rsidRPr="00C15BD7">
        <w:rPr>
          <w:rStyle w:val="af6"/>
          <w:rFonts w:eastAsia="Guttman Hodes" w:hint="cs"/>
        </w:rPr>
        <w:instrText>REF</w:instrText>
      </w:r>
      <w:r w:rsidRPr="00C15BD7">
        <w:rPr>
          <w:rStyle w:val="af6"/>
          <w:rFonts w:eastAsia="Guttman Hodes" w:hint="cs"/>
          <w:rtl/>
        </w:rPr>
        <w:instrText xml:space="preserve"> _</w:instrText>
      </w:r>
      <w:r w:rsidRPr="00C15BD7">
        <w:rPr>
          <w:rStyle w:val="af6"/>
          <w:rFonts w:eastAsia="Guttman Hodes" w:hint="cs"/>
        </w:rPr>
        <w:instrText>Ref49855547 \r \h</w:instrText>
      </w:r>
      <w:r w:rsidRPr="00C15BD7">
        <w:rPr>
          <w:rStyle w:val="af6"/>
          <w:rFonts w:eastAsia="Guttman Hodes"/>
          <w:rtl/>
        </w:rPr>
        <w:instrText xml:space="preserve"> </w:instrText>
      </w:r>
      <w:r w:rsidRPr="00C15BD7">
        <w:rPr>
          <w:rStyle w:val="af6"/>
          <w:rFonts w:eastAsia="Guttman Hodes"/>
          <w:rtl/>
        </w:rPr>
      </w:r>
      <w:r w:rsidRPr="00C15BD7">
        <w:rPr>
          <w:rStyle w:val="af6"/>
          <w:rFonts w:eastAsia="Guttman Hodes"/>
          <w:rtl/>
        </w:rPr>
        <w:fldChar w:fldCharType="separate"/>
      </w:r>
      <w:r w:rsidR="00B35288">
        <w:rPr>
          <w:rStyle w:val="af6"/>
          <w:rFonts w:eastAsia="Guttman Hodes"/>
          <w:cs/>
        </w:rPr>
        <w:t>‎</w:t>
      </w:r>
      <w:r w:rsidR="00B35288">
        <w:rPr>
          <w:rStyle w:val="af6"/>
          <w:rFonts w:eastAsia="Guttman Hodes"/>
          <w:rtl/>
        </w:rPr>
        <w:t>עח)</w:t>
      </w:r>
      <w:r w:rsidRPr="00C15BD7">
        <w:rPr>
          <w:rStyle w:val="af6"/>
          <w:rFonts w:eastAsia="Guttman Hodes"/>
          <w:rtl/>
        </w:rPr>
        <w:fldChar w:fldCharType="end"/>
      </w:r>
      <w:r>
        <w:rPr>
          <w:rFonts w:hint="cs"/>
          <w:rtl/>
        </w:rPr>
        <w:t>.</w:t>
      </w:r>
      <w:bookmarkEnd w:id="6497"/>
    </w:p>
    <w:p w:rsidR="0099372C" w:rsidRPr="00622B9F" w:rsidRDefault="0099372C" w:rsidP="0099372C">
      <w:pPr>
        <w:pStyle w:val="1"/>
        <w:rPr>
          <w:rtl/>
        </w:rPr>
      </w:pPr>
      <w:bookmarkStart w:id="6498" w:name="_Toc51065729"/>
      <w:bookmarkStart w:id="6499" w:name="_Toc51066501"/>
      <w:bookmarkStart w:id="6500" w:name="_Toc51073803"/>
      <w:bookmarkStart w:id="6501" w:name="_Toc87389039"/>
      <w:r>
        <w:rPr>
          <w:rFonts w:hint="cs"/>
          <w:rtl/>
        </w:rPr>
        <w:t>ביאור המשנת ר"א</w:t>
      </w:r>
      <w:bookmarkEnd w:id="6498"/>
      <w:bookmarkEnd w:id="6499"/>
      <w:r>
        <w:rPr>
          <w:rFonts w:hint="cs"/>
          <w:rtl/>
        </w:rPr>
        <w:t xml:space="preserve"> בקושית הרשב"א על הרמב"ם</w:t>
      </w:r>
      <w:bookmarkEnd w:id="6500"/>
      <w:bookmarkEnd w:id="6501"/>
    </w:p>
    <w:p w:rsidR="0099372C" w:rsidRPr="00165751" w:rsidRDefault="0099372C" w:rsidP="0099372C">
      <w:pPr>
        <w:pStyle w:val="a2"/>
        <w:rPr>
          <w:rtl/>
        </w:rPr>
      </w:pPr>
      <w:bookmarkStart w:id="6502" w:name="_Toc51065730"/>
      <w:bookmarkStart w:id="6503" w:name="_Toc51066502"/>
      <w:bookmarkStart w:id="6504" w:name="_Toc51073804"/>
      <w:bookmarkStart w:id="6505" w:name="_Toc87389040"/>
      <w:r w:rsidRPr="00165751">
        <w:rPr>
          <w:rFonts w:hint="cs"/>
          <w:rtl/>
        </w:rPr>
        <w:t xml:space="preserve">ביאור המשנת </w:t>
      </w:r>
      <w:r>
        <w:rPr>
          <w:rFonts w:hint="cs"/>
          <w:rtl/>
        </w:rPr>
        <w:t>ר"א ברשב"א דהקשה על הרמב"ם דאף דעבר יום שמעו דבעל לא הוי הקמה</w:t>
      </w:r>
      <w:bookmarkEnd w:id="6502"/>
      <w:bookmarkEnd w:id="6503"/>
      <w:bookmarkEnd w:id="6504"/>
      <w:bookmarkEnd w:id="6505"/>
    </w:p>
    <w:p w:rsidR="0099372C" w:rsidRDefault="0099372C" w:rsidP="00895E85">
      <w:pPr>
        <w:pStyle w:val="a"/>
        <w:rPr>
          <w:rtl/>
        </w:rPr>
      </w:pPr>
      <w:bookmarkStart w:id="6506" w:name="_Ref50979366"/>
      <w:r w:rsidRPr="00680307">
        <w:rPr>
          <w:rFonts w:hint="cs"/>
          <w:rtl/>
        </w:rPr>
        <w:t xml:space="preserve">במ"ש </w:t>
      </w:r>
      <w:r w:rsidRPr="00680307">
        <w:rPr>
          <w:rStyle w:val="af8"/>
          <w:rFonts w:hint="cs"/>
          <w:rtl/>
        </w:rPr>
        <w:t>הרשב"א</w:t>
      </w:r>
      <w:r w:rsidRPr="00680307">
        <w:rPr>
          <w:rFonts w:hint="cs"/>
          <w:rtl/>
        </w:rPr>
        <w:t xml:space="preserve"> </w:t>
      </w:r>
      <w:r w:rsidRPr="00680307">
        <w:rPr>
          <w:rStyle w:val="af6"/>
          <w:rFonts w:eastAsia="Guttman Hodes" w:hint="cs"/>
          <w:rtl/>
        </w:rPr>
        <w:t xml:space="preserve">(עי' אות </w:t>
      </w:r>
      <w:r w:rsidRPr="00680307">
        <w:rPr>
          <w:rStyle w:val="af6"/>
          <w:rFonts w:eastAsia="Guttman Hodes"/>
          <w:rtl/>
        </w:rPr>
        <w:fldChar w:fldCharType="begin"/>
      </w:r>
      <w:r w:rsidRPr="00680307">
        <w:rPr>
          <w:rStyle w:val="af6"/>
          <w:rFonts w:eastAsia="Guttman Hodes"/>
          <w:rtl/>
        </w:rPr>
        <w:instrText xml:space="preserve"> </w:instrText>
      </w:r>
      <w:r w:rsidRPr="00680307">
        <w:rPr>
          <w:rStyle w:val="af6"/>
          <w:rFonts w:eastAsia="Guttman Hodes" w:hint="cs"/>
        </w:rPr>
        <w:instrText>REF</w:instrText>
      </w:r>
      <w:r w:rsidRPr="00680307">
        <w:rPr>
          <w:rStyle w:val="af6"/>
          <w:rFonts w:eastAsia="Guttman Hodes" w:hint="cs"/>
          <w:rtl/>
        </w:rPr>
        <w:instrText xml:space="preserve"> _</w:instrText>
      </w:r>
      <w:r w:rsidRPr="00680307">
        <w:rPr>
          <w:rStyle w:val="af6"/>
          <w:rFonts w:eastAsia="Guttman Hodes" w:hint="cs"/>
        </w:rPr>
        <w:instrText>Ref51062868 \r \h</w:instrText>
      </w:r>
      <w:r w:rsidRPr="0068030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680307">
        <w:rPr>
          <w:rStyle w:val="af6"/>
          <w:rFonts w:eastAsia="Guttman Hodes"/>
          <w:rtl/>
        </w:rPr>
      </w:r>
      <w:r w:rsidRPr="00680307">
        <w:rPr>
          <w:rStyle w:val="af6"/>
          <w:rFonts w:eastAsia="Guttman Hodes"/>
          <w:rtl/>
        </w:rPr>
        <w:fldChar w:fldCharType="separate"/>
      </w:r>
      <w:r w:rsidR="00B35288">
        <w:rPr>
          <w:rStyle w:val="af6"/>
          <w:rFonts w:eastAsia="Guttman Hodes"/>
          <w:cs/>
        </w:rPr>
        <w:t>‎</w:t>
      </w:r>
      <w:r w:rsidR="00B35288">
        <w:rPr>
          <w:rStyle w:val="af6"/>
          <w:rFonts w:eastAsia="Guttman Hodes"/>
          <w:rtl/>
        </w:rPr>
        <w:t>יג)</w:t>
      </w:r>
      <w:r w:rsidRPr="00680307">
        <w:rPr>
          <w:rStyle w:val="af6"/>
          <w:rFonts w:eastAsia="Guttman Hodes"/>
          <w:rtl/>
        </w:rPr>
        <w:fldChar w:fldCharType="end"/>
      </w:r>
      <w:r w:rsidRPr="00680307">
        <w:rPr>
          <w:rStyle w:val="af6"/>
          <w:rFonts w:eastAsia="Guttman Hodes" w:hint="cs"/>
          <w:rtl/>
        </w:rPr>
        <w:t xml:space="preserve"> </w:t>
      </w:r>
      <w:r w:rsidRPr="00680307">
        <w:rPr>
          <w:rtl/>
        </w:rPr>
        <w:t xml:space="preserve">דמהסיפא </w:t>
      </w:r>
      <w:r w:rsidRPr="00680307">
        <w:rPr>
          <w:rFonts w:hint="cs"/>
          <w:rtl/>
        </w:rPr>
        <w:t xml:space="preserve">בברייתא </w:t>
      </w:r>
      <w:r w:rsidRPr="00680307">
        <w:rPr>
          <w:rtl/>
        </w:rPr>
        <w:t xml:space="preserve">מוכח </w:t>
      </w:r>
      <w:r w:rsidRPr="00680307">
        <w:rPr>
          <w:rFonts w:hint="cs"/>
          <w:rtl/>
        </w:rPr>
        <w:t>ד</w:t>
      </w:r>
      <w:r w:rsidRPr="00680307">
        <w:rPr>
          <w:rtl/>
        </w:rPr>
        <w:t>אף בהפר</w:t>
      </w:r>
      <w:r w:rsidRPr="00680307">
        <w:rPr>
          <w:rFonts w:hint="cs"/>
          <w:rtl/>
        </w:rPr>
        <w:t xml:space="preserve"> הבעל</w:t>
      </w:r>
      <w:r w:rsidRPr="00680307">
        <w:rPr>
          <w:rtl/>
        </w:rPr>
        <w:t xml:space="preserve"> ומת למחר </w:t>
      </w:r>
      <w:r w:rsidRPr="00680307">
        <w:rPr>
          <w:rFonts w:hint="cs"/>
          <w:rtl/>
        </w:rPr>
        <w:t xml:space="preserve">האב </w:t>
      </w:r>
      <w:r w:rsidRPr="00680307">
        <w:rPr>
          <w:rtl/>
        </w:rPr>
        <w:t xml:space="preserve">יכול להפר, </w:t>
      </w:r>
      <w:r w:rsidRPr="00680307">
        <w:rPr>
          <w:rFonts w:hint="cs"/>
          <w:rtl/>
        </w:rPr>
        <w:t xml:space="preserve">והוסיף </w:t>
      </w:r>
      <w:r w:rsidRPr="00680307">
        <w:rPr>
          <w:rStyle w:val="af8"/>
          <w:rFonts w:hint="cs"/>
          <w:rtl/>
        </w:rPr>
        <w:t>הרשב"א</w:t>
      </w:r>
      <w:r w:rsidRPr="00680307">
        <w:rPr>
          <w:rFonts w:hint="cs"/>
          <w:rtl/>
        </w:rPr>
        <w:t xml:space="preserve"> </w:t>
      </w:r>
      <w:r w:rsidRPr="00680307">
        <w:rPr>
          <w:rStyle w:val="af6"/>
          <w:rFonts w:eastAsia="Guttman Hodes" w:hint="cs"/>
          <w:rtl/>
        </w:rPr>
        <w:t xml:space="preserve">(עי' אות </w:t>
      </w:r>
      <w:r w:rsidRPr="00680307">
        <w:rPr>
          <w:rStyle w:val="af6"/>
          <w:rFonts w:eastAsia="Guttman Hodes"/>
          <w:rtl/>
        </w:rPr>
        <w:fldChar w:fldCharType="begin"/>
      </w:r>
      <w:r w:rsidRPr="00680307">
        <w:rPr>
          <w:rStyle w:val="af6"/>
          <w:rFonts w:eastAsia="Guttman Hodes"/>
          <w:rtl/>
        </w:rPr>
        <w:instrText xml:space="preserve"> </w:instrText>
      </w:r>
      <w:r w:rsidRPr="00680307">
        <w:rPr>
          <w:rStyle w:val="af6"/>
          <w:rFonts w:eastAsia="Guttman Hodes" w:hint="cs"/>
        </w:rPr>
        <w:instrText>REF</w:instrText>
      </w:r>
      <w:r w:rsidRPr="00680307">
        <w:rPr>
          <w:rStyle w:val="af6"/>
          <w:rFonts w:eastAsia="Guttman Hodes" w:hint="cs"/>
          <w:rtl/>
        </w:rPr>
        <w:instrText xml:space="preserve"> _</w:instrText>
      </w:r>
      <w:r w:rsidRPr="00680307">
        <w:rPr>
          <w:rStyle w:val="af6"/>
          <w:rFonts w:eastAsia="Guttman Hodes" w:hint="cs"/>
        </w:rPr>
        <w:instrText>Ref50889196 \r \h</w:instrText>
      </w:r>
      <w:r w:rsidRPr="0068030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680307">
        <w:rPr>
          <w:rStyle w:val="af6"/>
          <w:rFonts w:eastAsia="Guttman Hodes"/>
          <w:rtl/>
        </w:rPr>
      </w:r>
      <w:r w:rsidRPr="00680307">
        <w:rPr>
          <w:rStyle w:val="af6"/>
          <w:rFonts w:eastAsia="Guttman Hodes"/>
          <w:rtl/>
        </w:rPr>
        <w:fldChar w:fldCharType="separate"/>
      </w:r>
      <w:r w:rsidR="00B35288">
        <w:rPr>
          <w:rStyle w:val="af6"/>
          <w:rFonts w:eastAsia="Guttman Hodes"/>
          <w:cs/>
        </w:rPr>
        <w:t>‎</w:t>
      </w:r>
      <w:r w:rsidR="00B35288">
        <w:rPr>
          <w:rStyle w:val="af6"/>
          <w:rFonts w:eastAsia="Guttman Hodes"/>
          <w:rtl/>
        </w:rPr>
        <w:t>יד)</w:t>
      </w:r>
      <w:r w:rsidRPr="00680307">
        <w:rPr>
          <w:rStyle w:val="af6"/>
          <w:rFonts w:eastAsia="Guttman Hodes"/>
          <w:rtl/>
        </w:rPr>
        <w:fldChar w:fldCharType="end"/>
      </w:r>
      <w:r w:rsidRPr="00680307">
        <w:rPr>
          <w:rStyle w:val="af8"/>
          <w:rFonts w:hint="cs"/>
          <w:rtl/>
        </w:rPr>
        <w:t xml:space="preserve"> </w:t>
      </w:r>
      <w:r w:rsidRPr="00680307">
        <w:rPr>
          <w:rFonts w:hint="cs"/>
          <w:rtl/>
        </w:rPr>
        <w:t xml:space="preserve">דאף דהאב והבעל לא שמעו את הנדר ביום אחד, מ"מ האב מיפר, והביא </w:t>
      </w:r>
      <w:r w:rsidRPr="00680307">
        <w:rPr>
          <w:rStyle w:val="af8"/>
          <w:rFonts w:hint="cs"/>
          <w:rtl/>
        </w:rPr>
        <w:t>הרשב"א דהרמב"ם</w:t>
      </w:r>
      <w:r w:rsidRPr="00680307">
        <w:rPr>
          <w:rFonts w:hint="cs"/>
          <w:rtl/>
        </w:rPr>
        <w:t xml:space="preserve"> </w:t>
      </w:r>
      <w:r w:rsidRPr="00680307">
        <w:rPr>
          <w:rStyle w:val="af6"/>
          <w:rFonts w:eastAsia="Guttman Hodes" w:hint="cs"/>
          <w:rtl/>
        </w:rPr>
        <w:t xml:space="preserve">(עי' אות </w:t>
      </w:r>
      <w:r w:rsidRPr="00680307">
        <w:rPr>
          <w:rStyle w:val="af6"/>
          <w:rFonts w:eastAsia="Guttman Hodes"/>
          <w:rtl/>
        </w:rPr>
        <w:fldChar w:fldCharType="begin"/>
      </w:r>
      <w:r w:rsidRPr="00680307">
        <w:rPr>
          <w:rStyle w:val="af6"/>
          <w:rFonts w:eastAsia="Guttman Hodes"/>
          <w:rtl/>
        </w:rPr>
        <w:instrText xml:space="preserve"> </w:instrText>
      </w:r>
      <w:r w:rsidRPr="00680307">
        <w:rPr>
          <w:rStyle w:val="af6"/>
          <w:rFonts w:eastAsia="Guttman Hodes" w:hint="cs"/>
        </w:rPr>
        <w:instrText>REF</w:instrText>
      </w:r>
      <w:r w:rsidRPr="00680307">
        <w:rPr>
          <w:rStyle w:val="af6"/>
          <w:rFonts w:eastAsia="Guttman Hodes" w:hint="cs"/>
          <w:rtl/>
        </w:rPr>
        <w:instrText xml:space="preserve"> _</w:instrText>
      </w:r>
      <w:r w:rsidRPr="00680307">
        <w:rPr>
          <w:rStyle w:val="af6"/>
          <w:rFonts w:eastAsia="Guttman Hodes" w:hint="cs"/>
        </w:rPr>
        <w:instrText>Ref50889173 \r \h</w:instrText>
      </w:r>
      <w:r w:rsidRPr="00680307">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680307">
        <w:rPr>
          <w:rStyle w:val="af6"/>
          <w:rFonts w:eastAsia="Guttman Hodes"/>
          <w:rtl/>
        </w:rPr>
      </w:r>
      <w:r w:rsidRPr="00680307">
        <w:rPr>
          <w:rStyle w:val="af6"/>
          <w:rFonts w:eastAsia="Guttman Hodes"/>
          <w:rtl/>
        </w:rPr>
        <w:fldChar w:fldCharType="separate"/>
      </w:r>
      <w:r w:rsidR="00B35288">
        <w:rPr>
          <w:rStyle w:val="af6"/>
          <w:rFonts w:eastAsia="Guttman Hodes"/>
          <w:cs/>
        </w:rPr>
        <w:t>‎</w:t>
      </w:r>
      <w:r w:rsidR="00B35288">
        <w:rPr>
          <w:rStyle w:val="af6"/>
          <w:rFonts w:eastAsia="Guttman Hodes"/>
          <w:rtl/>
        </w:rPr>
        <w:t>כ)</w:t>
      </w:r>
      <w:r w:rsidRPr="00680307">
        <w:rPr>
          <w:rStyle w:val="af6"/>
          <w:rFonts w:eastAsia="Guttman Hodes"/>
          <w:rtl/>
        </w:rPr>
        <w:fldChar w:fldCharType="end"/>
      </w:r>
      <w:r w:rsidRPr="00680307">
        <w:rPr>
          <w:rFonts w:hint="cs"/>
          <w:rtl/>
        </w:rPr>
        <w:t xml:space="preserve"> לא ס"ל כן, ביאר </w:t>
      </w:r>
      <w:r w:rsidRPr="00680307">
        <w:rPr>
          <w:rStyle w:val="af8"/>
          <w:rFonts w:hint="cs"/>
          <w:rtl/>
        </w:rPr>
        <w:t>המשנת ר"א</w:t>
      </w:r>
      <w:r w:rsidRPr="00680307">
        <w:rPr>
          <w:rFonts w:hint="cs"/>
          <w:rtl/>
        </w:rPr>
        <w:t xml:space="preserve"> </w:t>
      </w:r>
      <w:r w:rsidRPr="00680307">
        <w:rPr>
          <w:rStyle w:val="af6"/>
          <w:rFonts w:eastAsia="Guttman Hodes" w:hint="cs"/>
          <w:rtl/>
        </w:rPr>
        <w:t>(סי' כ"ג או' ב' ד"ה וקושית)</w:t>
      </w:r>
      <w:r w:rsidRPr="00680307">
        <w:rPr>
          <w:rFonts w:hint="cs"/>
          <w:rtl/>
        </w:rPr>
        <w:t xml:space="preserve"> דכוונת </w:t>
      </w:r>
      <w:r w:rsidRPr="00680307">
        <w:rPr>
          <w:rStyle w:val="af8"/>
          <w:rFonts w:hint="cs"/>
          <w:rtl/>
        </w:rPr>
        <w:t>הרשב"א</w:t>
      </w:r>
      <w:r w:rsidRPr="00680307">
        <w:rPr>
          <w:rFonts w:hint="cs"/>
          <w:rtl/>
        </w:rPr>
        <w:t xml:space="preserve"> להקשות על </w:t>
      </w:r>
      <w:r w:rsidRPr="00680307">
        <w:rPr>
          <w:rStyle w:val="af8"/>
          <w:rFonts w:hint="cs"/>
          <w:rtl/>
        </w:rPr>
        <w:t>הרמב"ם</w:t>
      </w:r>
      <w:r w:rsidRPr="00680307">
        <w:rPr>
          <w:rFonts w:hint="cs"/>
          <w:rtl/>
        </w:rPr>
        <w:t xml:space="preserve"> דאף שעבר היום שמעו של הראשון, ואינו זמן הפרתו, מ"מ ההפרות יכולות להצטרף, וביאר </w:t>
      </w:r>
      <w:r w:rsidRPr="00680307">
        <w:rPr>
          <w:rStyle w:val="af8"/>
          <w:rFonts w:hint="cs"/>
          <w:rtl/>
        </w:rPr>
        <w:t>הרשב"א</w:t>
      </w:r>
      <w:r w:rsidRPr="00680307">
        <w:rPr>
          <w:rFonts w:hint="cs"/>
          <w:rtl/>
        </w:rPr>
        <w:t xml:space="preserve"> דא"א לומר דכיון שהאב לא הפר באותו היום ששמע הארוס, א"כ לא נגמרה הפרת הארוס, וחשיב שהארוס קיים את הנדר, דהא אף באופן שהפר הארוס ומת ובטלה הפרתו, מ"מ לא חשיב ששתק ביום שמעו, וכ"ש במקום שהראשון הפר והפרתו קיימת, דיכול השני להפר ביום שמעו אף שאינו ביום ששמע הראשון.</w:t>
      </w:r>
      <w:bookmarkEnd w:id="6506"/>
    </w:p>
    <w:p w:rsidR="0099372C" w:rsidRPr="00CC4EDA" w:rsidRDefault="0099372C" w:rsidP="0099372C">
      <w:pPr>
        <w:pStyle w:val="1"/>
      </w:pPr>
      <w:bookmarkStart w:id="6507" w:name="_Toc51073805"/>
      <w:bookmarkStart w:id="6508" w:name="_Toc87389041"/>
      <w:r>
        <w:rPr>
          <w:rFonts w:hint="cs"/>
          <w:rtl/>
        </w:rPr>
        <w:t>ביאור המשנת ר"א ברמב"ם דבנתרוקנה א"צ לצרף יום שמיעה</w:t>
      </w:r>
      <w:bookmarkEnd w:id="6507"/>
      <w:bookmarkEnd w:id="6508"/>
    </w:p>
    <w:p w:rsidR="0099372C" w:rsidRPr="00446D3D" w:rsidRDefault="0099372C" w:rsidP="0099372C">
      <w:pPr>
        <w:pStyle w:val="a2"/>
        <w:rPr>
          <w:rtl/>
        </w:rPr>
      </w:pPr>
      <w:bookmarkStart w:id="6509" w:name="_Toc51065731"/>
      <w:bookmarkStart w:id="6510" w:name="_Toc51066503"/>
      <w:bookmarkStart w:id="6511" w:name="_Toc51073806"/>
      <w:bookmarkStart w:id="6512" w:name="_Toc87389042"/>
      <w:r w:rsidRPr="00446D3D">
        <w:rPr>
          <w:rFonts w:hint="cs"/>
          <w:rtl/>
        </w:rPr>
        <w:t xml:space="preserve">ביאור </w:t>
      </w:r>
      <w:r>
        <w:rPr>
          <w:rFonts w:hint="cs"/>
          <w:rtl/>
        </w:rPr>
        <w:t>המשנת ר"א ברמב"ם דהאב והבעל צריכים לשמוע ביום אחד בכדי לצרף את ההפרות</w:t>
      </w:r>
      <w:bookmarkEnd w:id="6509"/>
      <w:bookmarkEnd w:id="6510"/>
      <w:bookmarkEnd w:id="6511"/>
      <w:bookmarkEnd w:id="6512"/>
    </w:p>
    <w:p w:rsidR="0099372C" w:rsidRDefault="0099372C" w:rsidP="00895E85">
      <w:pPr>
        <w:pStyle w:val="a"/>
        <w:rPr>
          <w:rtl/>
        </w:rPr>
      </w:pPr>
      <w:bookmarkStart w:id="6513" w:name="_Ref51064962"/>
      <w:r>
        <w:rPr>
          <w:rFonts w:hint="cs"/>
          <w:rtl/>
        </w:rPr>
        <w:t xml:space="preserve">וכתב </w:t>
      </w:r>
      <w:r w:rsidRPr="002D56EF">
        <w:rPr>
          <w:rStyle w:val="af8"/>
          <w:rFonts w:hint="cs"/>
          <w:rtl/>
        </w:rPr>
        <w:t>המשנת ר"א</w:t>
      </w:r>
      <w:r>
        <w:rPr>
          <w:rFonts w:hint="cs"/>
          <w:rtl/>
        </w:rPr>
        <w:t xml:space="preserve"> </w:t>
      </w:r>
      <w:r w:rsidRPr="002D56EF">
        <w:rPr>
          <w:rStyle w:val="af6"/>
          <w:rFonts w:eastAsia="Guttman Hodes" w:hint="cs"/>
          <w:rtl/>
        </w:rPr>
        <w:t xml:space="preserve">(סי' כ"ג או' </w:t>
      </w:r>
      <w:r>
        <w:rPr>
          <w:rStyle w:val="af6"/>
          <w:rFonts w:eastAsia="Guttman Hodes" w:hint="cs"/>
          <w:rtl/>
        </w:rPr>
        <w:t>ב'</w:t>
      </w:r>
      <w:r w:rsidRPr="002D56EF">
        <w:rPr>
          <w:rStyle w:val="af6"/>
          <w:rFonts w:eastAsia="Guttman Hodes" w:hint="cs"/>
          <w:rtl/>
        </w:rPr>
        <w:t>)</w:t>
      </w:r>
      <w:r>
        <w:rPr>
          <w:rFonts w:hint="cs"/>
          <w:rtl/>
        </w:rPr>
        <w:t xml:space="preserve"> דאפשר לבאר דלדעת </w:t>
      </w:r>
      <w:r w:rsidRPr="003D6327">
        <w:rPr>
          <w:rStyle w:val="af8"/>
          <w:rFonts w:hint="cs"/>
          <w:rtl/>
        </w:rPr>
        <w:t>הרמב"ם</w:t>
      </w:r>
      <w:r w:rsidRPr="003D6327">
        <w:rPr>
          <w:rFonts w:hint="cs"/>
          <w:rtl/>
        </w:rPr>
        <w:t xml:space="preserve"> </w:t>
      </w:r>
      <w:r w:rsidRPr="003D6327">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Ref50889173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w:t>
      </w:r>
      <w:r>
        <w:rPr>
          <w:rStyle w:val="af6"/>
          <w:rFonts w:eastAsia="Guttman Hodes"/>
          <w:rtl/>
        </w:rPr>
        <w:fldChar w:fldCharType="end"/>
      </w:r>
      <w:r w:rsidRPr="003D6327">
        <w:rPr>
          <w:rStyle w:val="af6"/>
          <w:rFonts w:eastAsia="Guttman Hodes" w:hint="cs"/>
          <w:rtl/>
        </w:rPr>
        <w:t xml:space="preserve"> </w:t>
      </w:r>
      <w:r>
        <w:rPr>
          <w:rFonts w:hint="cs"/>
          <w:rtl/>
        </w:rPr>
        <w:t>דהא דהאב והארוס צריכים לשמוע ביום אחד, בפשטות הוא כיון דההפרות צריכות להצטרף יחד בכדי שיחשבו להפרה אחת, ולכן רק באופן שלשניהם הוא יום שמיעה, א"כ שתי ההפרות היו בשעה ששניהם ראויים להפר, וההפרות יכולות להצטרף להפרה אחת, אבל אם שמע האב היום והארוס שמע למחר, א"כ אין הארוס יכול להפר, דאינו זמן ההפרה של האב, ואין הפרתם מצטרפת.</w:t>
      </w:r>
      <w:bookmarkEnd w:id="6513"/>
    </w:p>
    <w:p w:rsidR="0099372C" w:rsidRPr="005E73CB" w:rsidRDefault="0099372C" w:rsidP="0099372C">
      <w:pPr>
        <w:pStyle w:val="a2"/>
        <w:rPr>
          <w:rtl/>
        </w:rPr>
      </w:pPr>
      <w:bookmarkStart w:id="6514" w:name="_Toc51065732"/>
      <w:bookmarkStart w:id="6515" w:name="_Toc51066504"/>
      <w:bookmarkStart w:id="6516" w:name="_Toc51073807"/>
      <w:bookmarkStart w:id="6517" w:name="_Toc87389043"/>
      <w:r>
        <w:rPr>
          <w:rFonts w:hint="cs"/>
          <w:rtl/>
        </w:rPr>
        <w:t>ביאור המשנת ר"א ברמב"ם דבנתרוקנה האב מיפר לבדו וא"צ שישמעו באותו היום</w:t>
      </w:r>
      <w:bookmarkEnd w:id="6514"/>
      <w:bookmarkEnd w:id="6515"/>
      <w:bookmarkEnd w:id="6516"/>
      <w:bookmarkEnd w:id="6517"/>
    </w:p>
    <w:p w:rsidR="0099372C" w:rsidRDefault="0099372C" w:rsidP="00895E85">
      <w:pPr>
        <w:pStyle w:val="a"/>
        <w:rPr>
          <w:rtl/>
        </w:rPr>
      </w:pPr>
      <w:bookmarkStart w:id="6518" w:name="_Ref49855547"/>
      <w:r>
        <w:rPr>
          <w:rFonts w:hint="cs"/>
          <w:rtl/>
        </w:rPr>
        <w:t xml:space="preserve">אבל בנתרוקנה ביאר </w:t>
      </w:r>
      <w:r w:rsidRPr="002D56EF">
        <w:rPr>
          <w:rStyle w:val="af8"/>
          <w:rFonts w:hint="cs"/>
          <w:rtl/>
        </w:rPr>
        <w:t>המשנת ר"א</w:t>
      </w:r>
      <w:r>
        <w:rPr>
          <w:rFonts w:hint="cs"/>
          <w:rtl/>
        </w:rPr>
        <w:t xml:space="preserve"> דס"ל </w:t>
      </w:r>
      <w:r w:rsidRPr="005E73CB">
        <w:rPr>
          <w:rStyle w:val="af8"/>
          <w:rFonts w:hint="cs"/>
          <w:rtl/>
        </w:rPr>
        <w:t xml:space="preserve">להרמב"ם </w:t>
      </w:r>
      <w:r>
        <w:rPr>
          <w:rFonts w:hint="cs"/>
          <w:rtl/>
        </w:rPr>
        <w:t xml:space="preserve">דהאב נעשה בעלים על כל הנדר, והוא מיפר מצד עצמו, ולכן בנתרוקנה אין הפרת האב והארוס צריכות להצטרף, דהא האב לבדו מיפר, וא"כ לא קשה על </w:t>
      </w:r>
      <w:r w:rsidRPr="009335C0">
        <w:rPr>
          <w:rStyle w:val="af8"/>
          <w:rFonts w:hint="cs"/>
          <w:rtl/>
        </w:rPr>
        <w:t>הרמב"ם</w:t>
      </w:r>
      <w:r>
        <w:rPr>
          <w:rFonts w:hint="cs"/>
          <w:rtl/>
        </w:rPr>
        <w:t xml:space="preserve"> קושית </w:t>
      </w:r>
      <w:r w:rsidRPr="009335C0">
        <w:rPr>
          <w:rStyle w:val="af8"/>
          <w:rFonts w:hint="cs"/>
          <w:rtl/>
        </w:rPr>
        <w:t>הרשב"א</w:t>
      </w:r>
      <w:r>
        <w:rPr>
          <w:rFonts w:hint="cs"/>
          <w:rtl/>
        </w:rPr>
        <w:t xml:space="preserve"> מהא דמת הארוס, דאין ההפרות מצטרפות, דהא רק במקום שהארוס עצמו מיפר צריך שהפרתו תצטרף להפרת הא, ולכן מהני רק כששמעו באותו היום דהוא זמן ההפרה של שניהם, אבל במת הארוס שהאב לבדו מיפר, א"צ שיצטרפו ההפרות כלל, וכעי"ז ביאר </w:t>
      </w:r>
      <w:r w:rsidRPr="00C15BD7">
        <w:rPr>
          <w:rStyle w:val="af8"/>
          <w:rFonts w:hint="cs"/>
          <w:rtl/>
        </w:rPr>
        <w:t>בחי' רבי שמואל</w:t>
      </w:r>
      <w:r>
        <w:rPr>
          <w:rFonts w:hint="cs"/>
          <w:rtl/>
        </w:rPr>
        <w:t xml:space="preserve"> </w:t>
      </w:r>
      <w:r w:rsidRPr="00C15BD7">
        <w:rPr>
          <w:rStyle w:val="af6"/>
          <w:rFonts w:eastAsia="Guttman Hodes" w:hint="cs"/>
          <w:rtl/>
        </w:rPr>
        <w:t xml:space="preserve">(עי' אות </w:t>
      </w:r>
      <w:r w:rsidRPr="00C15BD7">
        <w:rPr>
          <w:rStyle w:val="af6"/>
          <w:rFonts w:eastAsia="Guttman Hodes"/>
          <w:rtl/>
        </w:rPr>
        <w:fldChar w:fldCharType="begin"/>
      </w:r>
      <w:r w:rsidRPr="00C15BD7">
        <w:rPr>
          <w:rStyle w:val="af6"/>
          <w:rFonts w:eastAsia="Guttman Hodes"/>
          <w:rtl/>
        </w:rPr>
        <w:instrText xml:space="preserve"> </w:instrText>
      </w:r>
      <w:r w:rsidRPr="00C15BD7">
        <w:rPr>
          <w:rStyle w:val="af6"/>
          <w:rFonts w:eastAsia="Guttman Hodes" w:hint="cs"/>
        </w:rPr>
        <w:instrText>REF</w:instrText>
      </w:r>
      <w:r w:rsidRPr="00C15BD7">
        <w:rPr>
          <w:rStyle w:val="af6"/>
          <w:rFonts w:eastAsia="Guttman Hodes" w:hint="cs"/>
          <w:rtl/>
        </w:rPr>
        <w:instrText xml:space="preserve"> _</w:instrText>
      </w:r>
      <w:r w:rsidRPr="00C15BD7">
        <w:rPr>
          <w:rStyle w:val="af6"/>
          <w:rFonts w:eastAsia="Guttman Hodes" w:hint="cs"/>
        </w:rPr>
        <w:instrText>Ref51065262 \r \h</w:instrText>
      </w:r>
      <w:r w:rsidRPr="00C15BD7">
        <w:rPr>
          <w:rStyle w:val="af6"/>
          <w:rFonts w:eastAsia="Guttman Hodes"/>
          <w:rtl/>
        </w:rPr>
        <w:instrText xml:space="preserve"> </w:instrText>
      </w:r>
      <w:r w:rsidRPr="00C15BD7">
        <w:rPr>
          <w:rStyle w:val="af6"/>
          <w:rFonts w:eastAsia="Guttman Hodes"/>
          <w:rtl/>
        </w:rPr>
      </w:r>
      <w:r w:rsidRPr="00C15BD7">
        <w:rPr>
          <w:rStyle w:val="af6"/>
          <w:rFonts w:eastAsia="Guttman Hodes"/>
          <w:rtl/>
        </w:rPr>
        <w:fldChar w:fldCharType="separate"/>
      </w:r>
      <w:r w:rsidR="00B35288">
        <w:rPr>
          <w:rStyle w:val="af6"/>
          <w:rFonts w:eastAsia="Guttman Hodes"/>
          <w:cs/>
        </w:rPr>
        <w:t>‎</w:t>
      </w:r>
      <w:r w:rsidR="00B35288">
        <w:rPr>
          <w:rStyle w:val="af6"/>
          <w:rFonts w:eastAsia="Guttman Hodes"/>
          <w:rtl/>
        </w:rPr>
        <w:t>עה)</w:t>
      </w:r>
      <w:r w:rsidRPr="00C15BD7">
        <w:rPr>
          <w:rStyle w:val="af6"/>
          <w:rFonts w:eastAsia="Guttman Hodes"/>
          <w:rtl/>
        </w:rPr>
        <w:fldChar w:fldCharType="end"/>
      </w:r>
      <w:r>
        <w:rPr>
          <w:rFonts w:hint="cs"/>
          <w:rtl/>
        </w:rPr>
        <w:t>.</w:t>
      </w:r>
      <w:bookmarkEnd w:id="6518"/>
      <w:r>
        <w:rPr>
          <w:rFonts w:hint="cs"/>
          <w:rtl/>
        </w:rPr>
        <w:t xml:space="preserve"> </w:t>
      </w:r>
    </w:p>
    <w:p w:rsidR="0099372C" w:rsidRDefault="0099372C" w:rsidP="0099372C">
      <w:pPr>
        <w:pStyle w:val="1"/>
        <w:rPr>
          <w:rtl/>
        </w:rPr>
      </w:pPr>
      <w:bookmarkStart w:id="6519" w:name="_Toc51073808"/>
      <w:bookmarkStart w:id="6520" w:name="_Toc51065733"/>
      <w:bookmarkStart w:id="6521" w:name="_Toc51066505"/>
      <w:bookmarkStart w:id="6522" w:name="_Toc87389044"/>
      <w:r>
        <w:rPr>
          <w:rFonts w:hint="cs"/>
          <w:rtl/>
        </w:rPr>
        <w:t>הביאור הב' במשנת ר"א דבנתרוקנה יש לאב שמיעה חדשה</w:t>
      </w:r>
      <w:bookmarkEnd w:id="6519"/>
      <w:bookmarkEnd w:id="6522"/>
    </w:p>
    <w:p w:rsidR="0099372C" w:rsidRPr="00412F42" w:rsidRDefault="0099372C" w:rsidP="0099372C">
      <w:pPr>
        <w:pStyle w:val="a2"/>
        <w:rPr>
          <w:rtl/>
        </w:rPr>
      </w:pPr>
      <w:bookmarkStart w:id="6523" w:name="_Toc51073809"/>
      <w:bookmarkStart w:id="6524" w:name="_Toc87389045"/>
      <w:r>
        <w:rPr>
          <w:rFonts w:hint="cs"/>
          <w:rtl/>
        </w:rPr>
        <w:t>הביאור הב' במשנת ר"א ברמב"ם דבנתרוקנה חשיב שמיעה חדשה של האב ולכן יכול להפר</w:t>
      </w:r>
      <w:bookmarkEnd w:id="6520"/>
      <w:bookmarkEnd w:id="6521"/>
      <w:bookmarkEnd w:id="6523"/>
      <w:bookmarkEnd w:id="6524"/>
    </w:p>
    <w:p w:rsidR="0099372C" w:rsidRPr="001A24C6" w:rsidRDefault="0099372C" w:rsidP="00895E85">
      <w:pPr>
        <w:pStyle w:val="a"/>
        <w:rPr>
          <w:rtl/>
        </w:rPr>
      </w:pPr>
      <w:r>
        <w:rPr>
          <w:rFonts w:hint="cs"/>
          <w:rtl/>
        </w:rPr>
        <w:t>וע</w:t>
      </w:r>
      <w:r w:rsidRPr="00412F42">
        <w:rPr>
          <w:rFonts w:hint="cs"/>
          <w:rtl/>
        </w:rPr>
        <w:t>"</w:t>
      </w:r>
      <w:r>
        <w:rPr>
          <w:rFonts w:hint="cs"/>
          <w:rtl/>
        </w:rPr>
        <w:t xml:space="preserve">ע במה שביאר </w:t>
      </w:r>
      <w:r w:rsidRPr="00D10EAE">
        <w:rPr>
          <w:rStyle w:val="af8"/>
          <w:rFonts w:hint="cs"/>
          <w:rtl/>
        </w:rPr>
        <w:t>המשנת ר"א</w:t>
      </w:r>
      <w:r>
        <w:rPr>
          <w:rStyle w:val="af8"/>
          <w:rFonts w:hint="cs"/>
          <w:rtl/>
        </w:rPr>
        <w:t xml:space="preserve"> בביאורו הב'</w:t>
      </w:r>
      <w:r w:rsidRPr="00D10EAE">
        <w:rPr>
          <w:rFonts w:hint="cs"/>
          <w:rtl/>
        </w:rPr>
        <w:t xml:space="preserve"> </w:t>
      </w:r>
      <w:r w:rsidRPr="00412F42">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Ref51064291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עא)</w:t>
      </w:r>
      <w:r>
        <w:rPr>
          <w:rStyle w:val="af6"/>
          <w:rFonts w:eastAsia="Guttman Hodes"/>
          <w:rtl/>
        </w:rPr>
        <w:fldChar w:fldCharType="end"/>
      </w:r>
      <w:r w:rsidRPr="00D10EAE">
        <w:rPr>
          <w:rFonts w:hint="cs"/>
          <w:rtl/>
        </w:rPr>
        <w:t xml:space="preserve"> בדעת </w:t>
      </w:r>
      <w:r w:rsidRPr="00D10EAE">
        <w:rPr>
          <w:rStyle w:val="af8"/>
          <w:rFonts w:hint="cs"/>
          <w:rtl/>
        </w:rPr>
        <w:t>הרמב"ם</w:t>
      </w:r>
      <w:r w:rsidRPr="00D10EAE">
        <w:rPr>
          <w:rFonts w:hint="cs"/>
          <w:rtl/>
        </w:rPr>
        <w:t xml:space="preserve"> ד</w:t>
      </w:r>
      <w:r>
        <w:rPr>
          <w:rFonts w:hint="cs"/>
          <w:rtl/>
        </w:rPr>
        <w:t xml:space="preserve">ס"ל דאת זכות ההפרה </w:t>
      </w:r>
      <w:r w:rsidRPr="00D10EAE">
        <w:rPr>
          <w:rFonts w:hint="cs"/>
          <w:rtl/>
        </w:rPr>
        <w:t xml:space="preserve">האב יורש את זכות הארוס ועומד במקומו, </w:t>
      </w:r>
      <w:r>
        <w:rPr>
          <w:rFonts w:hint="cs"/>
          <w:rtl/>
        </w:rPr>
        <w:t xml:space="preserve">אך ההפרה עצמה היא הפרה חדשה של האב, ואינה מכח ההפרה של הארוס, וכתב </w:t>
      </w:r>
      <w:r w:rsidRPr="00D41425">
        <w:rPr>
          <w:rStyle w:val="af8"/>
          <w:rFonts w:hint="cs"/>
          <w:rtl/>
        </w:rPr>
        <w:t>המשנת ר"א</w:t>
      </w:r>
      <w:r>
        <w:rPr>
          <w:rFonts w:hint="cs"/>
          <w:rtl/>
        </w:rPr>
        <w:t xml:space="preserve"> דלפי"ז מיושבת קושית </w:t>
      </w:r>
      <w:r w:rsidRPr="00D41425">
        <w:rPr>
          <w:rStyle w:val="af8"/>
          <w:rFonts w:hint="cs"/>
          <w:rtl/>
        </w:rPr>
        <w:t>הרשב"א</w:t>
      </w:r>
      <w:r>
        <w:rPr>
          <w:rFonts w:hint="cs"/>
          <w:rtl/>
        </w:rPr>
        <w:t xml:space="preserve"> על </w:t>
      </w:r>
      <w:r w:rsidRPr="00247C68">
        <w:rPr>
          <w:rStyle w:val="af8"/>
          <w:rFonts w:hint="cs"/>
          <w:rtl/>
        </w:rPr>
        <w:t>הרמב"ם</w:t>
      </w:r>
      <w:r>
        <w:rPr>
          <w:rFonts w:hint="cs"/>
          <w:rtl/>
        </w:rPr>
        <w:t xml:space="preserve"> דהיום שמיעה של הארוס עבר כבר, דכ"מ שצריך </w:t>
      </w:r>
      <w:r w:rsidRPr="00D41425">
        <w:rPr>
          <w:rStyle w:val="af8"/>
          <w:rFonts w:hint="cs"/>
          <w:rtl/>
        </w:rPr>
        <w:t>להרמב"ם</w:t>
      </w:r>
      <w:r>
        <w:rPr>
          <w:rFonts w:hint="cs"/>
          <w:rtl/>
        </w:rPr>
        <w:t xml:space="preserve"> שישמעו האב והארוס באותו היום, הוא בכדי שההפרות שלהם יצטרפו, אבל בנתרוקנה ד</w:t>
      </w:r>
      <w:r w:rsidRPr="00D10EAE">
        <w:rPr>
          <w:rFonts w:hint="cs"/>
          <w:rtl/>
        </w:rPr>
        <w:t xml:space="preserve">השמיעה של האב </w:t>
      </w:r>
      <w:r>
        <w:rPr>
          <w:rFonts w:hint="cs"/>
          <w:rtl/>
        </w:rPr>
        <w:t xml:space="preserve">היא שמיעה חדשה וכן הפרתו היא הפרה חדשה, לכן א"צ שיהיה יום </w:t>
      </w:r>
      <w:r>
        <w:rPr>
          <w:rFonts w:hint="cs"/>
          <w:rtl/>
        </w:rPr>
        <w:lastRenderedPageBreak/>
        <w:t xml:space="preserve">שמעו של הארוס, דחשיב שמיעה חדשה של אותו החלק שהיה ברשות הארוס, ולו יצוייר שהיה שייך בארוס עצמו שיהיה לו יום שמיעה חדש, ג"כ היה יכול להפר, וכיון שלא פקעה הבעלות של הארוס בנדר, אף </w:t>
      </w:r>
      <w:r w:rsidRPr="001A24C6">
        <w:rPr>
          <w:rFonts w:hint="cs"/>
          <w:rtl/>
        </w:rPr>
        <w:t>שהארוס היפר כבר, א"כ בנתרוקנה האב יש לו שמיעה חדשה על הבעלות של הארוס, ויכול להפר ביום ששמע, וא"צ להפר ביום השמיעה של הארוס, כיון שא"צ לצרף את ההפרות.</w:t>
      </w:r>
    </w:p>
    <w:p w:rsidR="0099372C" w:rsidRDefault="0099372C" w:rsidP="0099372C">
      <w:pPr>
        <w:pStyle w:val="1"/>
        <w:rPr>
          <w:rtl/>
        </w:rPr>
      </w:pPr>
      <w:bookmarkStart w:id="6525" w:name="_Toc51015334"/>
      <w:bookmarkStart w:id="6526" w:name="_Toc51052115"/>
      <w:bookmarkStart w:id="6527" w:name="_Toc51065734"/>
      <w:bookmarkStart w:id="6528" w:name="_Toc51066506"/>
      <w:bookmarkStart w:id="6529" w:name="_Toc51073810"/>
      <w:bookmarkStart w:id="6530" w:name="_Toc87389046"/>
      <w:r w:rsidRPr="001A24C6">
        <w:rPr>
          <w:rFonts w:hint="cs"/>
          <w:rtl/>
        </w:rPr>
        <w:t>ביאור המשנת ר"א</w:t>
      </w:r>
      <w:bookmarkEnd w:id="6525"/>
      <w:bookmarkEnd w:id="6526"/>
      <w:bookmarkEnd w:id="6527"/>
      <w:bookmarkEnd w:id="6528"/>
      <w:r>
        <w:rPr>
          <w:rFonts w:hint="cs"/>
          <w:rtl/>
        </w:rPr>
        <w:t xml:space="preserve"> בקושית הרמב"ן על הרמב"ם</w:t>
      </w:r>
      <w:bookmarkEnd w:id="6529"/>
      <w:bookmarkEnd w:id="6530"/>
    </w:p>
    <w:p w:rsidR="0099372C" w:rsidRPr="001A24C6" w:rsidRDefault="0099372C" w:rsidP="0099372C">
      <w:pPr>
        <w:pStyle w:val="a2"/>
        <w:rPr>
          <w:rtl/>
        </w:rPr>
      </w:pPr>
      <w:bookmarkStart w:id="6531" w:name="_Toc51065735"/>
      <w:bookmarkStart w:id="6532" w:name="_Toc51066507"/>
      <w:bookmarkStart w:id="6533" w:name="_Toc51073811"/>
      <w:bookmarkStart w:id="6534" w:name="_Toc87389047"/>
      <w:r>
        <w:rPr>
          <w:rFonts w:hint="cs"/>
          <w:rtl/>
        </w:rPr>
        <w:t>ביאור המשנת ר"א בקושית הרמב"ן על הרמב"ם דיום שמעו דבעל עבר והיאך יורשו האב</w:t>
      </w:r>
      <w:bookmarkEnd w:id="6531"/>
      <w:bookmarkEnd w:id="6532"/>
      <w:bookmarkEnd w:id="6533"/>
      <w:bookmarkEnd w:id="6534"/>
    </w:p>
    <w:p w:rsidR="0099372C" w:rsidRPr="001A24C6" w:rsidRDefault="0099372C" w:rsidP="00895E85">
      <w:pPr>
        <w:pStyle w:val="a"/>
        <w:rPr>
          <w:rtl/>
        </w:rPr>
      </w:pPr>
      <w:bookmarkStart w:id="6535" w:name="_Ref51073466"/>
      <w:r w:rsidRPr="001A24C6">
        <w:rPr>
          <w:rFonts w:hint="cs"/>
          <w:rtl/>
        </w:rPr>
        <w:t xml:space="preserve">במה שהקשה </w:t>
      </w:r>
      <w:r w:rsidRPr="001A24C6">
        <w:rPr>
          <w:rStyle w:val="af8"/>
          <w:rFonts w:hint="cs"/>
          <w:rtl/>
        </w:rPr>
        <w:t>הרמב"ן</w:t>
      </w:r>
      <w:r w:rsidRPr="001A24C6">
        <w:rPr>
          <w:rFonts w:hint="cs"/>
          <w:rtl/>
        </w:rPr>
        <w:t xml:space="preserve"> </w:t>
      </w:r>
      <w:r w:rsidRPr="001A24C6">
        <w:rPr>
          <w:rStyle w:val="af6"/>
          <w:rFonts w:eastAsia="Guttman Hodes" w:hint="cs"/>
          <w:rtl/>
        </w:rPr>
        <w:t xml:space="preserve">(עי' אות </w:t>
      </w:r>
      <w:r w:rsidRPr="001A24C6">
        <w:rPr>
          <w:rStyle w:val="af6"/>
          <w:rFonts w:eastAsia="Guttman Hodes"/>
          <w:rtl/>
        </w:rPr>
        <w:fldChar w:fldCharType="begin"/>
      </w:r>
      <w:r w:rsidRPr="001A24C6">
        <w:rPr>
          <w:rStyle w:val="af6"/>
          <w:rFonts w:eastAsia="Guttman Hodes"/>
          <w:rtl/>
        </w:rPr>
        <w:instrText xml:space="preserve"> </w:instrText>
      </w:r>
      <w:r w:rsidRPr="001A24C6">
        <w:rPr>
          <w:rStyle w:val="af6"/>
          <w:rFonts w:eastAsia="Guttman Hodes" w:hint="cs"/>
        </w:rPr>
        <w:instrText>REF</w:instrText>
      </w:r>
      <w:r w:rsidRPr="001A24C6">
        <w:rPr>
          <w:rStyle w:val="af6"/>
          <w:rFonts w:eastAsia="Guttman Hodes" w:hint="cs"/>
          <w:rtl/>
        </w:rPr>
        <w:instrText xml:space="preserve"> _</w:instrText>
      </w:r>
      <w:r w:rsidRPr="001A24C6">
        <w:rPr>
          <w:rStyle w:val="af6"/>
          <w:rFonts w:eastAsia="Guttman Hodes" w:hint="cs"/>
        </w:rPr>
        <w:instrText>Ref51064797 \r \h</w:instrText>
      </w:r>
      <w:r w:rsidRPr="001A24C6">
        <w:rPr>
          <w:rStyle w:val="af6"/>
          <w:rFonts w:eastAsia="Guttman Hodes"/>
          <w:rtl/>
        </w:rPr>
        <w:instrText xml:space="preserve"> </w:instrText>
      </w:r>
      <w:r w:rsidRPr="001A24C6">
        <w:rPr>
          <w:rStyle w:val="af6"/>
          <w:rFonts w:eastAsia="Guttman Hodes"/>
          <w:rtl/>
        </w:rPr>
      </w:r>
      <w:r w:rsidRPr="001A24C6">
        <w:rPr>
          <w:rStyle w:val="af6"/>
          <w:rFonts w:eastAsia="Guttman Hodes"/>
          <w:rtl/>
        </w:rPr>
        <w:fldChar w:fldCharType="separate"/>
      </w:r>
      <w:r w:rsidR="00B35288">
        <w:rPr>
          <w:rStyle w:val="af6"/>
          <w:rFonts w:eastAsia="Guttman Hodes"/>
          <w:cs/>
        </w:rPr>
        <w:t>‎</w:t>
      </w:r>
      <w:r w:rsidR="00B35288">
        <w:rPr>
          <w:rStyle w:val="af6"/>
          <w:rFonts w:eastAsia="Guttman Hodes"/>
          <w:rtl/>
        </w:rPr>
        <w:t>ל)</w:t>
      </w:r>
      <w:r w:rsidRPr="001A24C6">
        <w:rPr>
          <w:rStyle w:val="af6"/>
          <w:rFonts w:eastAsia="Guttman Hodes"/>
          <w:rtl/>
        </w:rPr>
        <w:fldChar w:fldCharType="end"/>
      </w:r>
      <w:r w:rsidRPr="001A24C6">
        <w:rPr>
          <w:rFonts w:hint="cs"/>
          <w:rtl/>
        </w:rPr>
        <w:t xml:space="preserve"> על </w:t>
      </w:r>
      <w:r w:rsidRPr="001A24C6">
        <w:rPr>
          <w:rStyle w:val="af8"/>
          <w:rFonts w:hint="cs"/>
          <w:rtl/>
        </w:rPr>
        <w:t>הרמב"ם</w:t>
      </w:r>
      <w:r w:rsidRPr="001A24C6">
        <w:rPr>
          <w:rFonts w:hint="cs"/>
          <w:rtl/>
        </w:rPr>
        <w:t xml:space="preserve"> דס"ל דהאב והארוס צריכים לשמוע באותו היום, דמשמע בברייתא דבשמע והפר, אף אם שמע ביום שלאחריו אמרינן נתרוקנה, ו</w:t>
      </w:r>
      <w:r w:rsidRPr="001A24C6">
        <w:rPr>
          <w:rtl/>
        </w:rPr>
        <w:t xml:space="preserve">הרי האב אינו יכול להפר אף את החלק שלו, דהא כבר עבר יום השמיעה של הארוס, וודאי דאינו יכול להפר את חלק הארוס, </w:t>
      </w:r>
      <w:r w:rsidRPr="001A24C6">
        <w:rPr>
          <w:rFonts w:hint="cs"/>
          <w:rtl/>
        </w:rPr>
        <w:t xml:space="preserve">ביאר </w:t>
      </w:r>
      <w:r w:rsidRPr="001A24C6">
        <w:rPr>
          <w:rStyle w:val="af8"/>
          <w:rFonts w:hint="cs"/>
          <w:rtl/>
        </w:rPr>
        <w:t>המשנת ר"א</w:t>
      </w:r>
      <w:r w:rsidRPr="001A24C6">
        <w:rPr>
          <w:rFonts w:hint="cs"/>
          <w:rtl/>
        </w:rPr>
        <w:t xml:space="preserve"> </w:t>
      </w:r>
      <w:r w:rsidRPr="001A24C6">
        <w:rPr>
          <w:rStyle w:val="af6"/>
          <w:rFonts w:eastAsia="Guttman Hodes" w:hint="cs"/>
          <w:rtl/>
        </w:rPr>
        <w:t>(סי' כ"ג או' ד')</w:t>
      </w:r>
      <w:r w:rsidRPr="001A24C6">
        <w:rPr>
          <w:rFonts w:hint="cs"/>
          <w:rtl/>
        </w:rPr>
        <w:t xml:space="preserve"> </w:t>
      </w:r>
      <w:r w:rsidRPr="001A24C6">
        <w:rPr>
          <w:rStyle w:val="af8"/>
          <w:rFonts w:hint="cs"/>
          <w:rtl/>
        </w:rPr>
        <w:t>דהרמב"ן</w:t>
      </w:r>
      <w:r w:rsidRPr="001A24C6">
        <w:rPr>
          <w:rFonts w:hint="cs"/>
          <w:rtl/>
        </w:rPr>
        <w:t xml:space="preserve"> הקשה דכיון שלאב עצמו לא הייתה זכות הפרה עוד בחיי הארוס, כיון שכבר עבר יום שמעו, א"כ היאך הוא יכול לרשת את חלק הארוס</w:t>
      </w:r>
      <w:r>
        <w:rPr>
          <w:rFonts w:hint="cs"/>
          <w:rtl/>
        </w:rPr>
        <w:t xml:space="preserve">, אך </w:t>
      </w:r>
      <w:r w:rsidRPr="001A24C6">
        <w:rPr>
          <w:rFonts w:hint="cs"/>
          <w:rtl/>
        </w:rPr>
        <w:t xml:space="preserve">כתב </w:t>
      </w:r>
      <w:r w:rsidRPr="009335C0">
        <w:rPr>
          <w:rStyle w:val="af8"/>
          <w:rFonts w:hint="cs"/>
          <w:rtl/>
        </w:rPr>
        <w:t>המשנת ר"א</w:t>
      </w:r>
      <w:r w:rsidRPr="001A24C6">
        <w:rPr>
          <w:rFonts w:hint="cs"/>
          <w:rtl/>
        </w:rPr>
        <w:t xml:space="preserve"> דאין כוונת </w:t>
      </w:r>
      <w:r w:rsidRPr="009335C0">
        <w:rPr>
          <w:rStyle w:val="af8"/>
          <w:rFonts w:hint="cs"/>
          <w:rtl/>
        </w:rPr>
        <w:t>הרמב"ן</w:t>
      </w:r>
      <w:r w:rsidRPr="001A24C6">
        <w:rPr>
          <w:rFonts w:hint="cs"/>
          <w:rtl/>
        </w:rPr>
        <w:t xml:space="preserve"> להקשות כדברי </w:t>
      </w:r>
      <w:r w:rsidRPr="009335C0">
        <w:rPr>
          <w:rStyle w:val="af8"/>
          <w:rFonts w:hint="cs"/>
          <w:rtl/>
        </w:rPr>
        <w:t>הרשב"א</w:t>
      </w:r>
      <w:r w:rsidRPr="001A24C6">
        <w:rPr>
          <w:rFonts w:hint="cs"/>
          <w:rtl/>
        </w:rPr>
        <w:t xml:space="preserve"> </w:t>
      </w:r>
      <w:r w:rsidRPr="009335C0">
        <w:rPr>
          <w:rStyle w:val="af6"/>
          <w:rFonts w:eastAsia="Guttman Hodes" w:hint="cs"/>
          <w:rtl/>
        </w:rPr>
        <w:t xml:space="preserve">(עי' אות </w:t>
      </w:r>
      <w:r w:rsidRPr="009335C0">
        <w:rPr>
          <w:rStyle w:val="af6"/>
          <w:rFonts w:eastAsia="Guttman Hodes"/>
          <w:rtl/>
        </w:rPr>
        <w:fldChar w:fldCharType="begin"/>
      </w:r>
      <w:r w:rsidRPr="009335C0">
        <w:rPr>
          <w:rStyle w:val="af6"/>
          <w:rFonts w:eastAsia="Guttman Hodes"/>
          <w:rtl/>
        </w:rPr>
        <w:instrText xml:space="preserve"> </w:instrText>
      </w:r>
      <w:r w:rsidRPr="009335C0">
        <w:rPr>
          <w:rStyle w:val="af6"/>
          <w:rFonts w:eastAsia="Guttman Hodes" w:hint="cs"/>
        </w:rPr>
        <w:instrText>REF</w:instrText>
      </w:r>
      <w:r w:rsidRPr="009335C0">
        <w:rPr>
          <w:rStyle w:val="af6"/>
          <w:rFonts w:eastAsia="Guttman Hodes" w:hint="cs"/>
          <w:rtl/>
        </w:rPr>
        <w:instrText xml:space="preserve"> _</w:instrText>
      </w:r>
      <w:r w:rsidRPr="009335C0">
        <w:rPr>
          <w:rStyle w:val="af6"/>
          <w:rFonts w:eastAsia="Guttman Hodes" w:hint="cs"/>
        </w:rPr>
        <w:instrText>Ref50979366 \r \h</w:instrText>
      </w:r>
      <w:r w:rsidRPr="009335C0">
        <w:rPr>
          <w:rStyle w:val="af6"/>
          <w:rFonts w:eastAsia="Guttman Hodes"/>
          <w:rtl/>
        </w:rPr>
        <w:instrText xml:space="preserve"> </w:instrText>
      </w:r>
      <w:r w:rsidRPr="009335C0">
        <w:rPr>
          <w:rStyle w:val="af6"/>
          <w:rFonts w:eastAsia="Guttman Hodes"/>
          <w:rtl/>
        </w:rPr>
      </w:r>
      <w:r w:rsidRPr="009335C0">
        <w:rPr>
          <w:rStyle w:val="af6"/>
          <w:rFonts w:eastAsia="Guttman Hodes"/>
          <w:rtl/>
        </w:rPr>
        <w:fldChar w:fldCharType="separate"/>
      </w:r>
      <w:r w:rsidR="00B35288">
        <w:rPr>
          <w:rStyle w:val="af6"/>
          <w:rFonts w:eastAsia="Guttman Hodes"/>
          <w:cs/>
        </w:rPr>
        <w:t>‎</w:t>
      </w:r>
      <w:r w:rsidR="00B35288">
        <w:rPr>
          <w:rStyle w:val="af6"/>
          <w:rFonts w:eastAsia="Guttman Hodes"/>
          <w:rtl/>
        </w:rPr>
        <w:t>עו)</w:t>
      </w:r>
      <w:r w:rsidRPr="009335C0">
        <w:rPr>
          <w:rStyle w:val="af6"/>
          <w:rFonts w:eastAsia="Guttman Hodes"/>
          <w:rtl/>
        </w:rPr>
        <w:fldChar w:fldCharType="end"/>
      </w:r>
      <w:r w:rsidRPr="001A24C6">
        <w:rPr>
          <w:rFonts w:hint="cs"/>
          <w:rtl/>
        </w:rPr>
        <w:t xml:space="preserve"> מהא דלארוס עצמו אין כבר זכות לאחר שעבר יום שמעו, וא"כ היאך יכול האב להפר את החלק של הארוס ע"י נתרוקנה, הא הארוס עצמו כבר לא היה יכול להפר.</w:t>
      </w:r>
      <w:bookmarkEnd w:id="6535"/>
    </w:p>
    <w:p w:rsidR="0099372C" w:rsidRPr="001A24C6" w:rsidRDefault="0099372C" w:rsidP="0099372C">
      <w:pPr>
        <w:pStyle w:val="a2"/>
        <w:rPr>
          <w:rtl/>
        </w:rPr>
      </w:pPr>
      <w:bookmarkStart w:id="6536" w:name="_Toc51065736"/>
      <w:bookmarkStart w:id="6537" w:name="_Toc51066508"/>
      <w:bookmarkStart w:id="6538" w:name="_Toc51073812"/>
      <w:bookmarkStart w:id="6539" w:name="_Toc87389048"/>
      <w:r>
        <w:rPr>
          <w:rFonts w:hint="cs"/>
          <w:rtl/>
        </w:rPr>
        <w:t>ביאור המשנת ר"א ברמב"ם דבחיי הבעל היה צריך לצרף ולכן לא היה האב יכול להפר</w:t>
      </w:r>
      <w:bookmarkEnd w:id="6536"/>
      <w:bookmarkEnd w:id="6537"/>
      <w:bookmarkEnd w:id="6538"/>
      <w:bookmarkEnd w:id="6539"/>
    </w:p>
    <w:p w:rsidR="0099372C" w:rsidRDefault="0099372C" w:rsidP="00895E85">
      <w:pPr>
        <w:pStyle w:val="a"/>
        <w:rPr>
          <w:rtl/>
        </w:rPr>
      </w:pPr>
      <w:r w:rsidRPr="001A24C6">
        <w:rPr>
          <w:rFonts w:hint="cs"/>
          <w:rtl/>
        </w:rPr>
        <w:t xml:space="preserve">וכתב </w:t>
      </w:r>
      <w:r w:rsidRPr="001A24C6">
        <w:rPr>
          <w:rStyle w:val="af8"/>
          <w:rFonts w:hint="cs"/>
          <w:rtl/>
        </w:rPr>
        <w:t>המשנת ר"א</w:t>
      </w:r>
      <w:r w:rsidRPr="001A24C6">
        <w:rPr>
          <w:rFonts w:hint="cs"/>
          <w:rtl/>
        </w:rPr>
        <w:t xml:space="preserve"> דאת קושית </w:t>
      </w:r>
      <w:r w:rsidRPr="001A24C6">
        <w:rPr>
          <w:rStyle w:val="af8"/>
          <w:rFonts w:hint="cs"/>
          <w:rtl/>
        </w:rPr>
        <w:t>הרמב"ן</w:t>
      </w:r>
      <w:r w:rsidRPr="001A24C6">
        <w:rPr>
          <w:rFonts w:hint="cs"/>
          <w:rtl/>
        </w:rPr>
        <w:t xml:space="preserve"> אפשר לתרץ בפשיטות, דהא דהאב לא היה יכול להפר בחיי הארוס, אינו מחמת שיש חסרון בכח של ההפרה של האב, אלא כיון שא"א לצרף את הפרת האב להפרת הבעל, </w:t>
      </w:r>
      <w:r w:rsidRPr="009335C0">
        <w:rPr>
          <w:rStyle w:val="afa"/>
          <w:rFonts w:hint="cs"/>
          <w:rtl/>
        </w:rPr>
        <w:t xml:space="preserve">[וכדביאר </w:t>
      </w:r>
      <w:r w:rsidRPr="009335C0">
        <w:rPr>
          <w:rStyle w:val="affa"/>
          <w:rFonts w:hint="cs"/>
          <w:rtl/>
        </w:rPr>
        <w:t>המשנת ר"א</w:t>
      </w:r>
      <w:r w:rsidRPr="009335C0">
        <w:rPr>
          <w:rStyle w:val="afa"/>
          <w:rFonts w:hint="cs"/>
          <w:rtl/>
        </w:rPr>
        <w:t xml:space="preserve"> </w:t>
      </w:r>
      <w:r w:rsidRPr="009335C0">
        <w:rPr>
          <w:rStyle w:val="aff6"/>
          <w:rFonts w:hint="cs"/>
          <w:rtl/>
        </w:rPr>
        <w:t xml:space="preserve">(עי' אות </w:t>
      </w:r>
      <w:r w:rsidRPr="009335C0">
        <w:rPr>
          <w:rStyle w:val="aff6"/>
          <w:rtl/>
        </w:rPr>
        <w:fldChar w:fldCharType="begin"/>
      </w:r>
      <w:r w:rsidRPr="009335C0">
        <w:rPr>
          <w:rStyle w:val="aff6"/>
          <w:rtl/>
        </w:rPr>
        <w:instrText xml:space="preserve"> </w:instrText>
      </w:r>
      <w:r w:rsidRPr="009335C0">
        <w:rPr>
          <w:rStyle w:val="aff6"/>
          <w:rFonts w:hint="cs"/>
        </w:rPr>
        <w:instrText>REF</w:instrText>
      </w:r>
      <w:r w:rsidRPr="009335C0">
        <w:rPr>
          <w:rStyle w:val="aff6"/>
          <w:rFonts w:hint="cs"/>
          <w:rtl/>
        </w:rPr>
        <w:instrText xml:space="preserve"> _</w:instrText>
      </w:r>
      <w:r w:rsidRPr="009335C0">
        <w:rPr>
          <w:rStyle w:val="aff6"/>
          <w:rFonts w:hint="cs"/>
        </w:rPr>
        <w:instrText>Ref51064962 \r \h</w:instrText>
      </w:r>
      <w:r w:rsidRPr="009335C0">
        <w:rPr>
          <w:rStyle w:val="aff6"/>
          <w:rtl/>
        </w:rPr>
        <w:instrText xml:space="preserve"> </w:instrText>
      </w:r>
      <w:r w:rsidRPr="009335C0">
        <w:rPr>
          <w:rStyle w:val="aff6"/>
          <w:rtl/>
        </w:rPr>
      </w:r>
      <w:r w:rsidRPr="009335C0">
        <w:rPr>
          <w:rStyle w:val="aff6"/>
          <w:rtl/>
        </w:rPr>
        <w:fldChar w:fldCharType="separate"/>
      </w:r>
      <w:r w:rsidR="00B35288">
        <w:rPr>
          <w:rStyle w:val="aff6"/>
          <w:cs/>
        </w:rPr>
        <w:t>‎</w:t>
      </w:r>
      <w:r w:rsidR="00B35288">
        <w:rPr>
          <w:rStyle w:val="aff6"/>
          <w:rtl/>
        </w:rPr>
        <w:t>עז)</w:t>
      </w:r>
      <w:r w:rsidRPr="009335C0">
        <w:rPr>
          <w:rStyle w:val="aff6"/>
          <w:rtl/>
        </w:rPr>
        <w:fldChar w:fldCharType="end"/>
      </w:r>
      <w:r w:rsidRPr="009335C0">
        <w:rPr>
          <w:rStyle w:val="afa"/>
          <w:rFonts w:hint="cs"/>
          <w:rtl/>
        </w:rPr>
        <w:t xml:space="preserve"> דלכן ס"ל </w:t>
      </w:r>
      <w:r w:rsidRPr="009335C0">
        <w:rPr>
          <w:rStyle w:val="affa"/>
          <w:rFonts w:hint="cs"/>
          <w:rtl/>
        </w:rPr>
        <w:t>להרמב"ם</w:t>
      </w:r>
      <w:r w:rsidRPr="009335C0">
        <w:rPr>
          <w:rStyle w:val="afa"/>
          <w:rFonts w:hint="cs"/>
          <w:rtl/>
        </w:rPr>
        <w:t xml:space="preserve"> דצריך שישמעו באותו היום],</w:t>
      </w:r>
      <w:r w:rsidRPr="001A24C6">
        <w:rPr>
          <w:rFonts w:hint="cs"/>
          <w:rtl/>
        </w:rPr>
        <w:t xml:space="preserve"> אבל בנתרוקנה שהארוס מת וירש האב את זכות הארוס, א"כ חשיב שכל הנדר הוא ביום השמיעה של האב, ולכן יכול האב לצרף את ההפרה של החלק שלו עם החלק של הארוס.</w:t>
      </w:r>
    </w:p>
    <w:p w:rsidR="0099372C" w:rsidRPr="007F2399" w:rsidRDefault="0099372C" w:rsidP="0099372C">
      <w:pPr>
        <w:pStyle w:val="1"/>
      </w:pPr>
      <w:bookmarkStart w:id="6540" w:name="_Toc51073813"/>
      <w:bookmarkStart w:id="6541" w:name="_Toc87389049"/>
      <w:r>
        <w:rPr>
          <w:rFonts w:hint="cs"/>
          <w:rtl/>
        </w:rPr>
        <w:t>ביאור המשנת ר"א והגרש"ר ברמב"ן דהאב מיפר מצד עצמו</w:t>
      </w:r>
      <w:bookmarkEnd w:id="6540"/>
      <w:bookmarkEnd w:id="6541"/>
    </w:p>
    <w:p w:rsidR="0099372C" w:rsidRPr="00801B06" w:rsidRDefault="0099372C" w:rsidP="0099372C">
      <w:pPr>
        <w:pStyle w:val="a2"/>
        <w:rPr>
          <w:rtl/>
        </w:rPr>
      </w:pPr>
      <w:bookmarkStart w:id="6542" w:name="_Toc51065737"/>
      <w:bookmarkStart w:id="6543" w:name="_Toc51066509"/>
      <w:bookmarkStart w:id="6544" w:name="_Toc51073814"/>
      <w:bookmarkStart w:id="6545" w:name="_Toc87389050"/>
      <w:r>
        <w:rPr>
          <w:rFonts w:hint="cs"/>
          <w:rtl/>
        </w:rPr>
        <w:t>ביאור המשנת ר"א ברמב"ן דהאב מיפר מצד עצמו ואינו יורש את זכות הההפרה של הארוס</w:t>
      </w:r>
      <w:bookmarkEnd w:id="6542"/>
      <w:bookmarkEnd w:id="6543"/>
      <w:bookmarkEnd w:id="6544"/>
      <w:bookmarkEnd w:id="6545"/>
    </w:p>
    <w:p w:rsidR="0099372C" w:rsidRPr="00AF3F6D" w:rsidRDefault="0099372C" w:rsidP="00895E85">
      <w:pPr>
        <w:pStyle w:val="a"/>
        <w:rPr>
          <w:rtl/>
        </w:rPr>
      </w:pPr>
      <w:r>
        <w:rPr>
          <w:rFonts w:hint="cs"/>
          <w:rtl/>
        </w:rPr>
        <w:t xml:space="preserve">וע"ע במה שביאר </w:t>
      </w:r>
      <w:r w:rsidRPr="00CB3425">
        <w:rPr>
          <w:rStyle w:val="af8"/>
          <w:rFonts w:hint="cs"/>
          <w:rtl/>
        </w:rPr>
        <w:t xml:space="preserve">המשנת ר"א </w:t>
      </w:r>
      <w:r w:rsidRPr="00CB3425">
        <w:rPr>
          <w:rStyle w:val="af6"/>
          <w:rFonts w:eastAsia="Guttman Hodes" w:hint="cs"/>
          <w:rtl/>
        </w:rPr>
        <w:t>(סי' כ"ג או' ד' ד"ה לפי זה)</w:t>
      </w:r>
      <w:r>
        <w:rPr>
          <w:rFonts w:hint="cs"/>
          <w:rtl/>
        </w:rPr>
        <w:t xml:space="preserve"> בדעת </w:t>
      </w:r>
      <w:r w:rsidRPr="00CB3425">
        <w:rPr>
          <w:rStyle w:val="af8"/>
          <w:rFonts w:hint="cs"/>
          <w:rtl/>
        </w:rPr>
        <w:t xml:space="preserve">הרמב"ן </w:t>
      </w:r>
      <w:r>
        <w:rPr>
          <w:rFonts w:hint="cs"/>
          <w:rtl/>
        </w:rPr>
        <w:t xml:space="preserve">דס"ל </w:t>
      </w:r>
      <w:r w:rsidRPr="00CB3425">
        <w:rPr>
          <w:rStyle w:val="af8"/>
          <w:rFonts w:hint="cs"/>
          <w:rtl/>
        </w:rPr>
        <w:t xml:space="preserve">כהרמב"ם </w:t>
      </w:r>
      <w:r w:rsidRPr="00CB3425">
        <w:rPr>
          <w:rStyle w:val="af6"/>
          <w:rFonts w:eastAsia="Guttman Hodes" w:hint="cs"/>
          <w:rtl/>
        </w:rPr>
        <w:t xml:space="preserve">(עי' אות </w:t>
      </w:r>
      <w:r w:rsidRPr="00CB3425">
        <w:rPr>
          <w:rStyle w:val="af6"/>
          <w:rFonts w:eastAsia="Guttman Hodes"/>
          <w:rtl/>
        </w:rPr>
        <w:fldChar w:fldCharType="begin"/>
      </w:r>
      <w:r w:rsidRPr="00CB3425">
        <w:rPr>
          <w:rStyle w:val="af6"/>
          <w:rFonts w:eastAsia="Guttman Hodes"/>
          <w:rtl/>
        </w:rPr>
        <w:instrText xml:space="preserve"> </w:instrText>
      </w:r>
      <w:r w:rsidRPr="00CB3425">
        <w:rPr>
          <w:rStyle w:val="af6"/>
          <w:rFonts w:eastAsia="Guttman Hodes" w:hint="cs"/>
        </w:rPr>
        <w:instrText>REF</w:instrText>
      </w:r>
      <w:r w:rsidRPr="00CB3425">
        <w:rPr>
          <w:rStyle w:val="af6"/>
          <w:rFonts w:eastAsia="Guttman Hodes" w:hint="cs"/>
          <w:rtl/>
        </w:rPr>
        <w:instrText xml:space="preserve"> _</w:instrText>
      </w:r>
      <w:r w:rsidRPr="00CB3425">
        <w:rPr>
          <w:rStyle w:val="af6"/>
          <w:rFonts w:eastAsia="Guttman Hodes" w:hint="cs"/>
        </w:rPr>
        <w:instrText>Ref49855547 \r \h</w:instrText>
      </w:r>
      <w:r w:rsidRPr="00CB3425">
        <w:rPr>
          <w:rStyle w:val="af6"/>
          <w:rFonts w:eastAsia="Guttman Hodes"/>
          <w:rtl/>
        </w:rPr>
        <w:instrText xml:space="preserve"> </w:instrText>
      </w:r>
      <w:r w:rsidRPr="00CB3425">
        <w:rPr>
          <w:rStyle w:val="af6"/>
          <w:rFonts w:eastAsia="Guttman Hodes"/>
          <w:rtl/>
        </w:rPr>
      </w:r>
      <w:r w:rsidRPr="00CB3425">
        <w:rPr>
          <w:rStyle w:val="af6"/>
          <w:rFonts w:eastAsia="Guttman Hodes"/>
          <w:rtl/>
        </w:rPr>
        <w:fldChar w:fldCharType="separate"/>
      </w:r>
      <w:r w:rsidR="00B35288">
        <w:rPr>
          <w:rStyle w:val="af6"/>
          <w:rFonts w:eastAsia="Guttman Hodes"/>
          <w:cs/>
        </w:rPr>
        <w:t>‎</w:t>
      </w:r>
      <w:r w:rsidR="00B35288">
        <w:rPr>
          <w:rStyle w:val="af6"/>
          <w:rFonts w:eastAsia="Guttman Hodes"/>
          <w:rtl/>
        </w:rPr>
        <w:t>עח)</w:t>
      </w:r>
      <w:r w:rsidRPr="00CB3425">
        <w:rPr>
          <w:rStyle w:val="af6"/>
          <w:rFonts w:eastAsia="Guttman Hodes"/>
          <w:rtl/>
        </w:rPr>
        <w:fldChar w:fldCharType="end"/>
      </w:r>
      <w:r>
        <w:rPr>
          <w:rFonts w:hint="cs"/>
          <w:rtl/>
        </w:rPr>
        <w:t xml:space="preserve"> דהאב אינו יורש את הזכות של הארוס, אלא הוא מיפר מכח עצמו, ויום השמיעה של האב לגבי כל הנדר, הוא לאחר מיתת הארוס, עיי"ש במה שהאריך </w:t>
      </w:r>
      <w:r w:rsidRPr="00CB3425">
        <w:rPr>
          <w:rStyle w:val="af8"/>
          <w:rFonts w:hint="cs"/>
          <w:rtl/>
        </w:rPr>
        <w:t xml:space="preserve">המשנת ר"א </w:t>
      </w:r>
      <w:r>
        <w:rPr>
          <w:rFonts w:hint="cs"/>
          <w:rtl/>
        </w:rPr>
        <w:t xml:space="preserve">טובא בדעת </w:t>
      </w:r>
      <w:r w:rsidRPr="00CB3425">
        <w:rPr>
          <w:rStyle w:val="af8"/>
          <w:rFonts w:hint="cs"/>
          <w:rtl/>
        </w:rPr>
        <w:t>הרמב"ן</w:t>
      </w:r>
      <w:r>
        <w:rPr>
          <w:rFonts w:hint="cs"/>
          <w:rtl/>
        </w:rPr>
        <w:t>.</w:t>
      </w:r>
    </w:p>
    <w:p w:rsidR="0099372C" w:rsidRPr="00D71DCC" w:rsidRDefault="0099372C" w:rsidP="0099372C">
      <w:pPr>
        <w:pStyle w:val="a2"/>
        <w:rPr>
          <w:rtl/>
        </w:rPr>
      </w:pPr>
      <w:bookmarkStart w:id="6546" w:name="_Toc51066516"/>
      <w:bookmarkStart w:id="6547" w:name="_Toc51073815"/>
      <w:bookmarkStart w:id="6548" w:name="_Toc50714559"/>
      <w:bookmarkStart w:id="6549" w:name="_Toc50734393"/>
      <w:bookmarkStart w:id="6550" w:name="_Toc50903849"/>
      <w:bookmarkStart w:id="6551" w:name="_Toc50939329"/>
      <w:bookmarkStart w:id="6552" w:name="_Toc50972925"/>
      <w:bookmarkStart w:id="6553" w:name="_Toc50976745"/>
      <w:bookmarkStart w:id="6554" w:name="_Toc50980508"/>
      <w:bookmarkStart w:id="6555" w:name="_Toc50999819"/>
      <w:bookmarkStart w:id="6556" w:name="_Toc51010778"/>
      <w:bookmarkStart w:id="6557" w:name="_Toc51013248"/>
      <w:bookmarkStart w:id="6558" w:name="_Toc51015330"/>
      <w:bookmarkStart w:id="6559" w:name="_Toc51052111"/>
      <w:bookmarkStart w:id="6560" w:name="_Toc51065738"/>
      <w:bookmarkStart w:id="6561" w:name="_Toc51066510"/>
      <w:bookmarkStart w:id="6562" w:name="_Toc50398228"/>
      <w:bookmarkStart w:id="6563" w:name="_Toc50533522"/>
      <w:bookmarkStart w:id="6564" w:name="_Toc87389051"/>
      <w:r>
        <w:rPr>
          <w:rFonts w:hint="cs"/>
          <w:rtl/>
        </w:rPr>
        <w:t>קושית הגרש"ר על הרמב"ן דבהפר ומת למחר היאך מיפר האב את חלק הארוס דעבר יום שמעו</w:t>
      </w:r>
      <w:bookmarkEnd w:id="6546"/>
      <w:bookmarkEnd w:id="6547"/>
      <w:bookmarkEnd w:id="6564"/>
    </w:p>
    <w:p w:rsidR="0099372C" w:rsidRDefault="0099372C" w:rsidP="00895E85">
      <w:pPr>
        <w:pStyle w:val="a"/>
        <w:rPr>
          <w:rtl/>
        </w:rPr>
      </w:pPr>
      <w:bookmarkStart w:id="6565" w:name="_Ref51073493"/>
      <w:r>
        <w:rPr>
          <w:rFonts w:hint="cs"/>
          <w:rtl/>
        </w:rPr>
        <w:t xml:space="preserve">במה שהקשה </w:t>
      </w:r>
      <w:r w:rsidRPr="001A24C6">
        <w:rPr>
          <w:rStyle w:val="af8"/>
          <w:rFonts w:hint="cs"/>
          <w:rtl/>
        </w:rPr>
        <w:t>הרמב"ן</w:t>
      </w:r>
      <w:r w:rsidRPr="001A24C6">
        <w:rPr>
          <w:rFonts w:hint="cs"/>
          <w:rtl/>
        </w:rPr>
        <w:t xml:space="preserve"> </w:t>
      </w:r>
      <w:r w:rsidRPr="001A24C6">
        <w:rPr>
          <w:rStyle w:val="af6"/>
          <w:rFonts w:eastAsia="Guttman Hodes" w:hint="cs"/>
          <w:rtl/>
        </w:rPr>
        <w:t xml:space="preserve">(עי' אות </w:t>
      </w:r>
      <w:r w:rsidRPr="001A24C6">
        <w:rPr>
          <w:rStyle w:val="af6"/>
          <w:rFonts w:eastAsia="Guttman Hodes"/>
          <w:rtl/>
        </w:rPr>
        <w:fldChar w:fldCharType="begin"/>
      </w:r>
      <w:r w:rsidRPr="001A24C6">
        <w:rPr>
          <w:rStyle w:val="af6"/>
          <w:rFonts w:eastAsia="Guttman Hodes"/>
          <w:rtl/>
        </w:rPr>
        <w:instrText xml:space="preserve"> </w:instrText>
      </w:r>
      <w:r w:rsidRPr="001A24C6">
        <w:rPr>
          <w:rStyle w:val="af6"/>
          <w:rFonts w:eastAsia="Guttman Hodes" w:hint="cs"/>
        </w:rPr>
        <w:instrText>REF</w:instrText>
      </w:r>
      <w:r w:rsidRPr="001A24C6">
        <w:rPr>
          <w:rStyle w:val="af6"/>
          <w:rFonts w:eastAsia="Guttman Hodes" w:hint="cs"/>
          <w:rtl/>
        </w:rPr>
        <w:instrText xml:space="preserve"> _</w:instrText>
      </w:r>
      <w:r w:rsidRPr="001A24C6">
        <w:rPr>
          <w:rStyle w:val="af6"/>
          <w:rFonts w:eastAsia="Guttman Hodes" w:hint="cs"/>
        </w:rPr>
        <w:instrText>Ref51064797 \r \h</w:instrText>
      </w:r>
      <w:r w:rsidRPr="001A24C6">
        <w:rPr>
          <w:rStyle w:val="af6"/>
          <w:rFonts w:eastAsia="Guttman Hodes"/>
          <w:rtl/>
        </w:rPr>
        <w:instrText xml:space="preserve"> </w:instrText>
      </w:r>
      <w:r w:rsidRPr="001A24C6">
        <w:rPr>
          <w:rStyle w:val="af6"/>
          <w:rFonts w:eastAsia="Guttman Hodes"/>
          <w:rtl/>
        </w:rPr>
      </w:r>
      <w:r w:rsidRPr="001A24C6">
        <w:rPr>
          <w:rStyle w:val="af6"/>
          <w:rFonts w:eastAsia="Guttman Hodes"/>
          <w:rtl/>
        </w:rPr>
        <w:fldChar w:fldCharType="separate"/>
      </w:r>
      <w:r w:rsidR="00B35288">
        <w:rPr>
          <w:rStyle w:val="af6"/>
          <w:rFonts w:eastAsia="Guttman Hodes"/>
          <w:cs/>
        </w:rPr>
        <w:t>‎</w:t>
      </w:r>
      <w:r w:rsidR="00B35288">
        <w:rPr>
          <w:rStyle w:val="af6"/>
          <w:rFonts w:eastAsia="Guttman Hodes"/>
          <w:rtl/>
        </w:rPr>
        <w:t>ל)</w:t>
      </w:r>
      <w:r w:rsidRPr="001A24C6">
        <w:rPr>
          <w:rStyle w:val="af6"/>
          <w:rFonts w:eastAsia="Guttman Hodes"/>
          <w:rtl/>
        </w:rPr>
        <w:fldChar w:fldCharType="end"/>
      </w:r>
      <w:r w:rsidRPr="001A24C6">
        <w:rPr>
          <w:rFonts w:hint="cs"/>
          <w:rtl/>
        </w:rPr>
        <w:t xml:space="preserve"> על </w:t>
      </w:r>
      <w:r w:rsidRPr="001A24C6">
        <w:rPr>
          <w:rStyle w:val="af8"/>
          <w:rFonts w:hint="cs"/>
          <w:rtl/>
        </w:rPr>
        <w:t>הרמב"ם</w:t>
      </w:r>
      <w:r w:rsidRPr="001A24C6">
        <w:rPr>
          <w:rFonts w:hint="cs"/>
          <w:rtl/>
        </w:rPr>
        <w:t xml:space="preserve"> </w:t>
      </w:r>
      <w:r>
        <w:rPr>
          <w:rFonts w:hint="cs"/>
          <w:rtl/>
        </w:rPr>
        <w:t xml:space="preserve">מהפר הארוס ומת לאחר כמה ימים, הקשה </w:t>
      </w:r>
      <w:r w:rsidRPr="00FB4317">
        <w:rPr>
          <w:rStyle w:val="af8"/>
          <w:rFonts w:hint="cs"/>
          <w:rtl/>
        </w:rPr>
        <w:t>בחי' רבי שמואל</w:t>
      </w:r>
      <w:r>
        <w:rPr>
          <w:rFonts w:hint="cs"/>
          <w:rtl/>
        </w:rPr>
        <w:t xml:space="preserve"> </w:t>
      </w:r>
      <w:r w:rsidRPr="00FB4317">
        <w:rPr>
          <w:rStyle w:val="af6"/>
          <w:rFonts w:eastAsia="Guttman Hodes" w:hint="cs"/>
          <w:rtl/>
        </w:rPr>
        <w:t xml:space="preserve">(סי' ט"ז או' ז' ד"ה וקושיית) </w:t>
      </w:r>
      <w:r>
        <w:rPr>
          <w:rFonts w:hint="cs"/>
          <w:rtl/>
        </w:rPr>
        <w:t xml:space="preserve">דהא אף לדעת </w:t>
      </w:r>
      <w:r w:rsidRPr="00FB4317">
        <w:rPr>
          <w:rStyle w:val="af8"/>
          <w:rFonts w:hint="cs"/>
          <w:rtl/>
        </w:rPr>
        <w:t>הרמב"ן</w:t>
      </w:r>
      <w:r>
        <w:rPr>
          <w:rFonts w:hint="cs"/>
          <w:rtl/>
        </w:rPr>
        <w:t xml:space="preserve"> הא </w:t>
      </w:r>
      <w:r w:rsidRPr="008D2C80">
        <w:rPr>
          <w:rFonts w:hint="cs"/>
          <w:rtl/>
        </w:rPr>
        <w:t xml:space="preserve">דמהני ההפרה רק ביום שמעו, הוא כיון דהגבילה תורה את זכות ההפרה רק ליום שמעו, </w:t>
      </w:r>
      <w:r w:rsidRPr="00135AE8">
        <w:rPr>
          <w:rStyle w:val="afa"/>
          <w:rFonts w:hint="cs"/>
          <w:rtl/>
        </w:rPr>
        <w:t xml:space="preserve">[עיי"ש </w:t>
      </w:r>
      <w:r w:rsidRPr="00135AE8">
        <w:rPr>
          <w:rStyle w:val="affa"/>
          <w:rFonts w:hint="cs"/>
          <w:rtl/>
        </w:rPr>
        <w:t>בחי' רבי שמואל</w:t>
      </w:r>
      <w:r w:rsidRPr="00135AE8">
        <w:rPr>
          <w:rStyle w:val="afa"/>
          <w:rFonts w:hint="cs"/>
          <w:rtl/>
        </w:rPr>
        <w:t xml:space="preserve"> דהוכיח כן בדעת </w:t>
      </w:r>
      <w:r w:rsidRPr="00135AE8">
        <w:rPr>
          <w:rStyle w:val="affa"/>
          <w:rFonts w:hint="cs"/>
          <w:rtl/>
        </w:rPr>
        <w:t>הרמב"ן</w:t>
      </w:r>
      <w:r w:rsidRPr="00135AE8">
        <w:rPr>
          <w:rStyle w:val="afa"/>
          <w:rFonts w:hint="cs"/>
          <w:rtl/>
        </w:rPr>
        <w:t>, בדין יום שמעו],</w:t>
      </w:r>
      <w:r w:rsidRPr="008D2C80">
        <w:rPr>
          <w:rFonts w:hint="cs"/>
          <w:rtl/>
        </w:rPr>
        <w:t xml:space="preserve"> וא"כ כיון שהארוס שמע כמה ימים לפני </w:t>
      </w:r>
      <w:r w:rsidRPr="008D2C80">
        <w:rPr>
          <w:rFonts w:hint="cs"/>
          <w:rtl/>
        </w:rPr>
        <w:t>מיתתו, היאך יכול האב להפר את חלק הארוס אחר שעבר היום שמעו של</w:t>
      </w:r>
      <w:r>
        <w:rPr>
          <w:rFonts w:hint="cs"/>
          <w:rtl/>
        </w:rPr>
        <w:t xml:space="preserve"> הארוס.</w:t>
      </w:r>
      <w:bookmarkEnd w:id="6565"/>
    </w:p>
    <w:p w:rsidR="0099372C" w:rsidRPr="00135AE8" w:rsidRDefault="0099372C" w:rsidP="0099372C">
      <w:pPr>
        <w:pStyle w:val="a2"/>
      </w:pPr>
      <w:bookmarkStart w:id="6566" w:name="_Toc51066517"/>
      <w:bookmarkStart w:id="6567" w:name="_Toc51073816"/>
      <w:bookmarkStart w:id="6568" w:name="_Toc87389052"/>
      <w:r>
        <w:rPr>
          <w:rFonts w:hint="cs"/>
          <w:rtl/>
        </w:rPr>
        <w:t>ביאור הגרש"ר ברמב"ן דכח האב מתפשט על כל הנדר ומיפר אף שעבר יום שמעו דארוס</w:t>
      </w:r>
      <w:bookmarkEnd w:id="6566"/>
      <w:bookmarkEnd w:id="6567"/>
      <w:bookmarkEnd w:id="6568"/>
    </w:p>
    <w:p w:rsidR="0099372C" w:rsidRPr="00D63D14" w:rsidRDefault="0099372C" w:rsidP="00895E85">
      <w:pPr>
        <w:pStyle w:val="a"/>
        <w:rPr>
          <w:rtl/>
        </w:rPr>
      </w:pPr>
      <w:r>
        <w:rPr>
          <w:rFonts w:hint="cs"/>
          <w:rtl/>
        </w:rPr>
        <w:t xml:space="preserve">אלא </w:t>
      </w:r>
      <w:r w:rsidRPr="00FB4317">
        <w:rPr>
          <w:rStyle w:val="af8"/>
          <w:rFonts w:hint="cs"/>
          <w:rtl/>
        </w:rPr>
        <w:t>כתב בחי' רבי שמואל</w:t>
      </w:r>
      <w:r>
        <w:rPr>
          <w:rFonts w:hint="cs"/>
          <w:rtl/>
        </w:rPr>
        <w:t xml:space="preserve"> דמוכח דאף לדעת </w:t>
      </w:r>
      <w:r w:rsidRPr="00FB4317">
        <w:rPr>
          <w:rStyle w:val="af8"/>
          <w:rFonts w:hint="cs"/>
          <w:rtl/>
        </w:rPr>
        <w:t>הרמב"ן</w:t>
      </w:r>
      <w:r>
        <w:rPr>
          <w:rFonts w:hint="cs"/>
          <w:rtl/>
        </w:rPr>
        <w:t xml:space="preserve"> צ"ל דנתרוקנה שאני שהאב אינו מיפר מחמת הכח של הארוס, אלא דהכח של האב עצמו מתפשט על כל הנדר, ולכן אף שהיום שמעו של הארוס עבר כבר, ואינו יכול להפר, מ"מ האב מצד עצמו מיפר ביום השמיעה שלו אף את חלק הארוס, ורק בשמע הארוס ושתק דחשיב כקיום, אין האב יכול להפר לאחר כמה ימים, כיון שהנדר כבר מקויים</w:t>
      </w:r>
      <w:r>
        <w:rPr>
          <w:rStyle w:val="af0"/>
          <w:rtl/>
        </w:rPr>
        <w:footnoteReference w:id="7"/>
      </w:r>
      <w:r>
        <w:rPr>
          <w:rFonts w:hint="cs"/>
          <w:rtl/>
        </w:rPr>
        <w:t xml:space="preserve">. </w:t>
      </w:r>
    </w:p>
    <w:p w:rsidR="0099372C" w:rsidRDefault="0099372C" w:rsidP="0099372C">
      <w:pPr>
        <w:pStyle w:val="1"/>
        <w:rPr>
          <w:rtl/>
        </w:rPr>
      </w:pPr>
      <w:bookmarkStart w:id="6569" w:name="_Toc51073817"/>
      <w:bookmarkStart w:id="6570" w:name="_Toc87389053"/>
      <w:r>
        <w:rPr>
          <w:rFonts w:hint="cs"/>
          <w:rtl/>
        </w:rPr>
        <w:t>ביאור הגרש"ר בפלוגתת הב"י והלח"מ</w:t>
      </w:r>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r>
        <w:rPr>
          <w:rFonts w:hint="cs"/>
          <w:rtl/>
        </w:rPr>
        <w:t xml:space="preserve"> בגדר נתרוקנה</w:t>
      </w:r>
      <w:bookmarkEnd w:id="6569"/>
      <w:bookmarkEnd w:id="6570"/>
    </w:p>
    <w:p w:rsidR="0099372C" w:rsidRPr="001A44DA" w:rsidRDefault="0099372C" w:rsidP="0099372C">
      <w:pPr>
        <w:pStyle w:val="a2"/>
        <w:rPr>
          <w:rtl/>
        </w:rPr>
      </w:pPr>
      <w:bookmarkStart w:id="6571" w:name="_Toc51066511"/>
      <w:bookmarkStart w:id="6572" w:name="_Toc51073818"/>
      <w:bookmarkStart w:id="6573" w:name="_Toc87389054"/>
      <w:r>
        <w:rPr>
          <w:rFonts w:hint="cs"/>
          <w:rtl/>
        </w:rPr>
        <w:t>ביאור הגרש"ר בלח"מ דבנתרוקנה האב מיפר מצד עצמו והיום שמעו תלוי בשמיעת האב</w:t>
      </w:r>
      <w:bookmarkEnd w:id="6571"/>
      <w:bookmarkEnd w:id="6572"/>
      <w:bookmarkEnd w:id="6573"/>
    </w:p>
    <w:p w:rsidR="0099372C" w:rsidRDefault="0099372C" w:rsidP="00895E85">
      <w:pPr>
        <w:pStyle w:val="a"/>
        <w:rPr>
          <w:rtl/>
        </w:rPr>
      </w:pPr>
      <w:bookmarkStart w:id="6574" w:name="_Ref51066673"/>
      <w:bookmarkStart w:id="6575" w:name="_Toc50583026"/>
      <w:r>
        <w:rPr>
          <w:rFonts w:hint="cs"/>
          <w:rtl/>
        </w:rPr>
        <w:t xml:space="preserve">הביא </w:t>
      </w:r>
      <w:r w:rsidRPr="00557090">
        <w:rPr>
          <w:rStyle w:val="af8"/>
          <w:rFonts w:hint="cs"/>
          <w:rtl/>
        </w:rPr>
        <w:t>בחי' רבי שמואל</w:t>
      </w:r>
      <w:r>
        <w:rPr>
          <w:rFonts w:hint="cs"/>
          <w:rtl/>
        </w:rPr>
        <w:t xml:space="preserve"> </w:t>
      </w:r>
      <w:r w:rsidRPr="00557090">
        <w:rPr>
          <w:rStyle w:val="af6"/>
          <w:rFonts w:eastAsia="Guttman Hodes" w:hint="cs"/>
          <w:rtl/>
        </w:rPr>
        <w:t xml:space="preserve">(סי' י"ז או' ג') </w:t>
      </w:r>
      <w:r>
        <w:rPr>
          <w:rFonts w:hint="cs"/>
          <w:rtl/>
        </w:rPr>
        <w:t xml:space="preserve">את דברי </w:t>
      </w:r>
      <w:r w:rsidRPr="00557090">
        <w:rPr>
          <w:rStyle w:val="af8"/>
          <w:rFonts w:hint="cs"/>
          <w:rtl/>
        </w:rPr>
        <w:t>הב"י</w:t>
      </w:r>
      <w:r>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Ref51066634 \r \h</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לד)</w:t>
      </w:r>
      <w:r w:rsidRPr="00F54B94">
        <w:rPr>
          <w:rStyle w:val="af6"/>
          <w:rFonts w:eastAsia="Guttman Hodes"/>
          <w:rtl/>
        </w:rPr>
        <w:fldChar w:fldCharType="end"/>
      </w:r>
      <w:r>
        <w:rPr>
          <w:rFonts w:hint="cs"/>
          <w:rtl/>
        </w:rPr>
        <w:t xml:space="preserve"> דכתב דמבואר בדברי </w:t>
      </w:r>
      <w:r w:rsidRPr="00557090">
        <w:rPr>
          <w:rStyle w:val="af8"/>
          <w:rFonts w:hint="cs"/>
          <w:rtl/>
        </w:rPr>
        <w:t>הרא"ש</w:t>
      </w:r>
      <w:r>
        <w:rPr>
          <w:rFonts w:hint="cs"/>
          <w:rtl/>
        </w:rPr>
        <w:t xml:space="preserve"> דפליג על </w:t>
      </w:r>
      <w:r w:rsidRPr="00557090">
        <w:rPr>
          <w:rStyle w:val="af8"/>
          <w:rFonts w:hint="cs"/>
          <w:rtl/>
        </w:rPr>
        <w:t>הרמב"ם</w:t>
      </w:r>
      <w:r>
        <w:rPr>
          <w:rFonts w:hint="cs"/>
          <w:rtl/>
        </w:rPr>
        <w:t xml:space="preserve">, וס"ל דא"צ שהאב והבעל ישמעו באותו היום, ואת דברי </w:t>
      </w:r>
      <w:r w:rsidRPr="00557090">
        <w:rPr>
          <w:rStyle w:val="af8"/>
          <w:rFonts w:hint="cs"/>
          <w:rtl/>
        </w:rPr>
        <w:t>הלח"מ</w:t>
      </w:r>
      <w:r>
        <w:rPr>
          <w:rFonts w:hint="cs"/>
          <w:rtl/>
        </w:rPr>
        <w:t xml:space="preserve"> </w:t>
      </w:r>
      <w:r w:rsidRPr="00F54B94">
        <w:rPr>
          <w:rStyle w:val="af6"/>
          <w:rFonts w:eastAsia="Guttman Hodes" w:hint="cs"/>
          <w:rtl/>
        </w:rPr>
        <w:t xml:space="preserve">(עי' אות </w:t>
      </w:r>
      <w:r w:rsidRPr="00F54B94">
        <w:rPr>
          <w:rStyle w:val="af6"/>
          <w:rFonts w:eastAsia="Guttman Hodes"/>
          <w:rtl/>
        </w:rPr>
        <w:fldChar w:fldCharType="begin"/>
      </w:r>
      <w:r w:rsidRPr="00F54B94">
        <w:rPr>
          <w:rStyle w:val="af6"/>
          <w:rFonts w:eastAsia="Guttman Hodes"/>
          <w:rtl/>
        </w:rPr>
        <w:instrText xml:space="preserve"> </w:instrText>
      </w:r>
      <w:r w:rsidRPr="00F54B94">
        <w:rPr>
          <w:rStyle w:val="af6"/>
          <w:rFonts w:eastAsia="Guttman Hodes" w:hint="cs"/>
        </w:rPr>
        <w:instrText>REF</w:instrText>
      </w:r>
      <w:r w:rsidRPr="00F54B94">
        <w:rPr>
          <w:rStyle w:val="af6"/>
          <w:rFonts w:eastAsia="Guttman Hodes" w:hint="cs"/>
          <w:rtl/>
        </w:rPr>
        <w:instrText xml:space="preserve"> _</w:instrText>
      </w:r>
      <w:r w:rsidRPr="00F54B94">
        <w:rPr>
          <w:rStyle w:val="af6"/>
          <w:rFonts w:eastAsia="Guttman Hodes" w:hint="cs"/>
        </w:rPr>
        <w:instrText>Ref50979655 \r \h</w:instrText>
      </w:r>
      <w:r w:rsidRPr="00F54B94">
        <w:rPr>
          <w:rStyle w:val="af6"/>
          <w:rFonts w:eastAsia="Guttman Hodes"/>
          <w:rtl/>
        </w:rPr>
        <w:instrText xml:space="preserve"> </w:instrText>
      </w:r>
      <w:r w:rsidRPr="00F54B94">
        <w:rPr>
          <w:rStyle w:val="af6"/>
          <w:rFonts w:eastAsia="Guttman Hodes"/>
          <w:rtl/>
        </w:rPr>
      </w:r>
      <w:r w:rsidRPr="00F54B94">
        <w:rPr>
          <w:rStyle w:val="af6"/>
          <w:rFonts w:eastAsia="Guttman Hodes"/>
          <w:rtl/>
        </w:rPr>
        <w:fldChar w:fldCharType="separate"/>
      </w:r>
      <w:r w:rsidR="00B35288">
        <w:rPr>
          <w:rStyle w:val="af6"/>
          <w:rFonts w:eastAsia="Guttman Hodes"/>
          <w:cs/>
        </w:rPr>
        <w:t>‎</w:t>
      </w:r>
      <w:r w:rsidR="00B35288">
        <w:rPr>
          <w:rStyle w:val="af6"/>
          <w:rFonts w:eastAsia="Guttman Hodes"/>
          <w:rtl/>
        </w:rPr>
        <w:t>לה)</w:t>
      </w:r>
      <w:r w:rsidRPr="00F54B94">
        <w:rPr>
          <w:rStyle w:val="af6"/>
          <w:rFonts w:eastAsia="Guttman Hodes"/>
          <w:rtl/>
        </w:rPr>
        <w:fldChar w:fldCharType="end"/>
      </w:r>
      <w:r>
        <w:rPr>
          <w:rFonts w:hint="cs"/>
          <w:rtl/>
        </w:rPr>
        <w:t xml:space="preserve"> דדחה דאין ראיה </w:t>
      </w:r>
      <w:r w:rsidRPr="00557090">
        <w:rPr>
          <w:rStyle w:val="af8"/>
          <w:rFonts w:hint="cs"/>
          <w:rtl/>
        </w:rPr>
        <w:t>מהרא"ש</w:t>
      </w:r>
      <w:r>
        <w:rPr>
          <w:rFonts w:hint="cs"/>
          <w:rtl/>
        </w:rPr>
        <w:t xml:space="preserve">, דכיון שנתרוקנה רשות הבעל לאב, לכן האב אינו צריך להפר ביום של הבעל, </w:t>
      </w:r>
      <w:r w:rsidRPr="005E5AD2">
        <w:rPr>
          <w:rStyle w:val="afa"/>
          <w:rFonts w:hint="cs"/>
          <w:rtl/>
        </w:rPr>
        <w:t xml:space="preserve">[ועיי"ש במה שהאריך </w:t>
      </w:r>
      <w:r w:rsidRPr="005E5AD2">
        <w:rPr>
          <w:rStyle w:val="affa"/>
          <w:rFonts w:hint="cs"/>
          <w:rtl/>
        </w:rPr>
        <w:t>בחי' רבי שמואל</w:t>
      </w:r>
      <w:r w:rsidRPr="005E5AD2">
        <w:rPr>
          <w:rStyle w:val="afa"/>
          <w:rFonts w:hint="cs"/>
          <w:rtl/>
        </w:rPr>
        <w:t xml:space="preserve"> בגדר דין יום שמעו], </w:t>
      </w:r>
      <w:r>
        <w:rPr>
          <w:rFonts w:hint="cs"/>
          <w:rtl/>
        </w:rPr>
        <w:t xml:space="preserve">וכתב </w:t>
      </w:r>
      <w:r w:rsidRPr="00557090">
        <w:rPr>
          <w:rStyle w:val="af8"/>
          <w:rFonts w:hint="cs"/>
          <w:rtl/>
        </w:rPr>
        <w:t>בחי' רבי שמואל</w:t>
      </w:r>
      <w:r>
        <w:rPr>
          <w:rFonts w:hint="cs"/>
          <w:rtl/>
        </w:rPr>
        <w:t xml:space="preserve"> </w:t>
      </w:r>
      <w:r w:rsidRPr="00557090">
        <w:rPr>
          <w:rStyle w:val="af6"/>
          <w:rFonts w:eastAsia="Guttman Hodes" w:hint="cs"/>
          <w:rtl/>
        </w:rPr>
        <w:t xml:space="preserve">(סי' ט"ז או' ו' ד"ה והנה הלח"מ) </w:t>
      </w:r>
      <w:r>
        <w:rPr>
          <w:rFonts w:hint="cs"/>
          <w:rtl/>
        </w:rPr>
        <w:t xml:space="preserve">דכוונת </w:t>
      </w:r>
      <w:r w:rsidRPr="00557090">
        <w:rPr>
          <w:rStyle w:val="af8"/>
          <w:rFonts w:hint="cs"/>
          <w:rtl/>
        </w:rPr>
        <w:t>הלח"מ</w:t>
      </w:r>
      <w:r>
        <w:rPr>
          <w:rFonts w:hint="cs"/>
          <w:rtl/>
        </w:rPr>
        <w:t xml:space="preserve"> לומר דבנתרוקנה שהאב מיפר מצד עצמו, ואינו בשותפות עם הבעל, א"כ לא שייך לומר שצריך יום שמעו אחד לאב ולבעל, אלא היום שמעו תלוי בשמיעה של האב לבדו.</w:t>
      </w:r>
      <w:bookmarkEnd w:id="6574"/>
    </w:p>
    <w:p w:rsidR="0099372C" w:rsidRDefault="0099372C" w:rsidP="0099372C">
      <w:pPr>
        <w:pStyle w:val="a2"/>
        <w:rPr>
          <w:rtl/>
        </w:rPr>
      </w:pPr>
      <w:bookmarkStart w:id="6576" w:name="_Toc51066512"/>
      <w:bookmarkStart w:id="6577" w:name="_Toc51073819"/>
      <w:bookmarkStart w:id="6578" w:name="_Toc87389055"/>
      <w:r>
        <w:rPr>
          <w:rFonts w:hint="cs"/>
          <w:rtl/>
        </w:rPr>
        <w:t>ביאור הגרש"ר בב"י דבנתרוקנה האב יורש את כח הארוס דרשותו מתפשטת על רשות השותפות</w:t>
      </w:r>
      <w:bookmarkEnd w:id="6576"/>
      <w:bookmarkEnd w:id="6577"/>
      <w:bookmarkEnd w:id="6578"/>
    </w:p>
    <w:p w:rsidR="0099372C" w:rsidRDefault="0099372C" w:rsidP="00895E85">
      <w:pPr>
        <w:pStyle w:val="a"/>
        <w:rPr>
          <w:rtl/>
        </w:rPr>
      </w:pPr>
      <w:bookmarkStart w:id="6579" w:name="_Ref50972689"/>
      <w:r>
        <w:rPr>
          <w:rFonts w:hint="cs"/>
          <w:rtl/>
        </w:rPr>
        <w:t xml:space="preserve">ובדעת </w:t>
      </w:r>
      <w:r w:rsidRPr="00557090">
        <w:rPr>
          <w:rStyle w:val="af8"/>
          <w:rFonts w:hint="cs"/>
          <w:rtl/>
        </w:rPr>
        <w:t>הב"י</w:t>
      </w:r>
      <w:r>
        <w:rPr>
          <w:rFonts w:hint="cs"/>
          <w:rtl/>
        </w:rPr>
        <w:t xml:space="preserve"> ביאר </w:t>
      </w:r>
      <w:r w:rsidRPr="00557090">
        <w:rPr>
          <w:rStyle w:val="af8"/>
          <w:rFonts w:hint="cs"/>
          <w:rtl/>
        </w:rPr>
        <w:t>בחי' רבי שמואל</w:t>
      </w:r>
      <w:r>
        <w:rPr>
          <w:rFonts w:hint="cs"/>
          <w:rtl/>
        </w:rPr>
        <w:t xml:space="preserve"> דס"ל דבנתרוקנה אין הנערה חוזרת לרשות של אביה, אלא שהאב יורש את הכח של הארוס, ואין הכוונה לירושה ממש, אלא שהכח של רשות השותפות של האב מתפשט על כל רשות הנדר, וא"כ האב מיפר לאחר מיתת הבעל, הוא מחמת הזכות שהייתה לאב בשותפות עם הבעל, והפרתו היא מכח רשות השותפות, וכיון דהארוס שמע מחיים וחל דין יום שמעו על הרשות של השותפות בנדר הזה, א"כ לדעת הרמב"ם צריך שהוא יהיה אותו יום שמעו של הבעל, ומדכתב </w:t>
      </w:r>
      <w:r w:rsidRPr="00557090">
        <w:rPr>
          <w:rStyle w:val="af8"/>
          <w:rFonts w:hint="cs"/>
          <w:rtl/>
        </w:rPr>
        <w:t>הרא"ש</w:t>
      </w:r>
      <w:r>
        <w:rPr>
          <w:rFonts w:hint="cs"/>
          <w:rtl/>
        </w:rPr>
        <w:t xml:space="preserve"> דהאב יכול להפר אף שאינו אותו היום ששמע הארוס, הוכיח </w:t>
      </w:r>
      <w:r w:rsidRPr="00557090">
        <w:rPr>
          <w:rStyle w:val="af8"/>
          <w:rFonts w:hint="cs"/>
          <w:rtl/>
        </w:rPr>
        <w:t>הב"י דהרא"ש</w:t>
      </w:r>
      <w:r>
        <w:rPr>
          <w:rFonts w:hint="cs"/>
          <w:rtl/>
        </w:rPr>
        <w:t xml:space="preserve"> פליג על </w:t>
      </w:r>
      <w:r w:rsidRPr="00557090">
        <w:rPr>
          <w:rStyle w:val="af8"/>
          <w:rFonts w:hint="cs"/>
          <w:rtl/>
        </w:rPr>
        <w:t>הרמב"ם</w:t>
      </w:r>
      <w:r>
        <w:rPr>
          <w:rFonts w:hint="cs"/>
          <w:rtl/>
        </w:rPr>
        <w:t>.</w:t>
      </w:r>
      <w:bookmarkEnd w:id="6579"/>
    </w:p>
    <w:p w:rsidR="0099372C" w:rsidRDefault="0099372C" w:rsidP="0099372C">
      <w:pPr>
        <w:pStyle w:val="a2"/>
        <w:rPr>
          <w:rtl/>
        </w:rPr>
      </w:pPr>
      <w:bookmarkStart w:id="6580" w:name="_Toc51066513"/>
      <w:bookmarkStart w:id="6581" w:name="_Toc51073820"/>
      <w:bookmarkStart w:id="6582" w:name="_Toc87389056"/>
      <w:r>
        <w:rPr>
          <w:rFonts w:hint="cs"/>
          <w:rtl/>
        </w:rPr>
        <w:t>הביאור הא' בגרש"ר בלח"מ דבנתרוקנה היא חוזרת לרשות אביה כפנויה וא"צ לשמוע אם הבעל</w:t>
      </w:r>
      <w:bookmarkEnd w:id="6580"/>
      <w:bookmarkEnd w:id="6581"/>
      <w:bookmarkEnd w:id="6582"/>
    </w:p>
    <w:p w:rsidR="0099372C" w:rsidRDefault="0099372C" w:rsidP="00895E85">
      <w:pPr>
        <w:pStyle w:val="a"/>
        <w:rPr>
          <w:rtl/>
        </w:rPr>
      </w:pPr>
      <w:r>
        <w:rPr>
          <w:rFonts w:hint="cs"/>
          <w:rtl/>
        </w:rPr>
        <w:t xml:space="preserve">ובדעת </w:t>
      </w:r>
      <w:r w:rsidRPr="00557090">
        <w:rPr>
          <w:rStyle w:val="af8"/>
          <w:rFonts w:hint="cs"/>
          <w:rtl/>
        </w:rPr>
        <w:t>הלח"מ</w:t>
      </w:r>
      <w:r>
        <w:rPr>
          <w:rFonts w:hint="cs"/>
          <w:rtl/>
        </w:rPr>
        <w:t xml:space="preserve"> ביאר </w:t>
      </w:r>
      <w:r w:rsidRPr="00557090">
        <w:rPr>
          <w:rStyle w:val="af8"/>
          <w:rFonts w:hint="cs"/>
          <w:rtl/>
        </w:rPr>
        <w:t>בחי' רבי שמואל</w:t>
      </w:r>
      <w:r>
        <w:rPr>
          <w:rFonts w:hint="cs"/>
          <w:rtl/>
        </w:rPr>
        <w:t xml:space="preserve"> דס"ל דבנתרוקנה הנערה חזרה לרשות אביה, כמו שהייתה פנויה, והאב מיפר מצד עצמו, ולכן אף שהנדר היה בזמן שהייתה ברשות השותפות, מ"מ לאחר שמת הבעל האב מיפר מצד עצמו, כיון שלאב אין את החסרון שאינו מיפר בקודמין, </w:t>
      </w:r>
      <w:r w:rsidRPr="00557090">
        <w:rPr>
          <w:rStyle w:val="afa"/>
          <w:rFonts w:hint="cs"/>
          <w:rtl/>
        </w:rPr>
        <w:t xml:space="preserve">[וכדביאר </w:t>
      </w:r>
      <w:r w:rsidRPr="00557090">
        <w:rPr>
          <w:rStyle w:val="affa"/>
          <w:rFonts w:hint="cs"/>
          <w:rtl/>
        </w:rPr>
        <w:t>בחי' רבי שמואל</w:t>
      </w:r>
      <w:r w:rsidRPr="00557090">
        <w:rPr>
          <w:rStyle w:val="afa"/>
          <w:rFonts w:hint="cs"/>
          <w:rtl/>
        </w:rPr>
        <w:t xml:space="preserve"> </w:t>
      </w:r>
      <w:r w:rsidRPr="00557090">
        <w:rPr>
          <w:rStyle w:val="aff6"/>
          <w:rFonts w:hint="cs"/>
          <w:rtl/>
        </w:rPr>
        <w:t>(סי' ט"ז או' ב')</w:t>
      </w:r>
      <w:r w:rsidRPr="00557090">
        <w:rPr>
          <w:rStyle w:val="afa"/>
          <w:rFonts w:hint="cs"/>
          <w:rtl/>
        </w:rPr>
        <w:t xml:space="preserve"> בדעת </w:t>
      </w:r>
      <w:r w:rsidRPr="00557090">
        <w:rPr>
          <w:rStyle w:val="affa"/>
          <w:rFonts w:hint="cs"/>
          <w:rtl/>
        </w:rPr>
        <w:t>המאירי</w:t>
      </w:r>
      <w:r w:rsidRPr="00557090">
        <w:rPr>
          <w:rStyle w:val="afa"/>
          <w:rFonts w:hint="cs"/>
          <w:rtl/>
        </w:rPr>
        <w:t xml:space="preserve">], </w:t>
      </w:r>
      <w:r>
        <w:rPr>
          <w:rFonts w:hint="cs"/>
          <w:rtl/>
        </w:rPr>
        <w:t>וממילא א"צ שההפרה תהיה ביום שמעו של הארוס.</w:t>
      </w:r>
    </w:p>
    <w:p w:rsidR="0099372C" w:rsidRDefault="0099372C" w:rsidP="0099372C">
      <w:pPr>
        <w:pStyle w:val="a2"/>
        <w:rPr>
          <w:rtl/>
        </w:rPr>
      </w:pPr>
      <w:bookmarkStart w:id="6583" w:name="_Toc51066514"/>
      <w:bookmarkStart w:id="6584" w:name="_Toc51073821"/>
      <w:bookmarkStart w:id="6585" w:name="_Toc87389057"/>
      <w:r>
        <w:rPr>
          <w:rFonts w:hint="cs"/>
          <w:rtl/>
        </w:rPr>
        <w:t>הביאור הב' בגרש"ר בלח"מ דהאב זכה בכל השותפות אך היום שמעו תלוי במיפר בפועל</w:t>
      </w:r>
      <w:bookmarkEnd w:id="6583"/>
      <w:bookmarkEnd w:id="6584"/>
      <w:bookmarkEnd w:id="6585"/>
    </w:p>
    <w:p w:rsidR="0099372C" w:rsidRDefault="0099372C" w:rsidP="00895E85">
      <w:pPr>
        <w:pStyle w:val="a"/>
        <w:rPr>
          <w:rtl/>
        </w:rPr>
      </w:pPr>
      <w:r>
        <w:rPr>
          <w:rFonts w:hint="cs"/>
          <w:rtl/>
        </w:rPr>
        <w:t xml:space="preserve">אך כתב </w:t>
      </w:r>
      <w:r w:rsidRPr="00557090">
        <w:rPr>
          <w:rStyle w:val="af8"/>
          <w:rFonts w:hint="cs"/>
          <w:rtl/>
        </w:rPr>
        <w:t>בחי' רבי שמואל</w:t>
      </w:r>
      <w:r>
        <w:rPr>
          <w:rFonts w:hint="cs"/>
          <w:rtl/>
        </w:rPr>
        <w:t xml:space="preserve"> דאפש"ל דס"ל </w:t>
      </w:r>
      <w:r w:rsidRPr="00557090">
        <w:rPr>
          <w:rStyle w:val="af8"/>
          <w:rFonts w:hint="cs"/>
          <w:rtl/>
        </w:rPr>
        <w:t>להלח"מ</w:t>
      </w:r>
      <w:r>
        <w:rPr>
          <w:rFonts w:hint="cs"/>
          <w:rtl/>
        </w:rPr>
        <w:t xml:space="preserve"> דבנתרוקנה שהכח של רשות השותפות של האב מתפשט על כל רשות הנדר, וא"כ האב מיפר מכח רשות השותפות, ומ"מ ס"ל </w:t>
      </w:r>
      <w:r w:rsidRPr="00415859">
        <w:rPr>
          <w:rStyle w:val="af8"/>
          <w:rFonts w:hint="cs"/>
          <w:rtl/>
        </w:rPr>
        <w:t>להלח"מ</w:t>
      </w:r>
      <w:r>
        <w:rPr>
          <w:rFonts w:hint="cs"/>
          <w:rtl/>
        </w:rPr>
        <w:t xml:space="preserve"> דדין יום שמעו אינו תלוי ברשות ההפרה, אלא במי שמיפר בפועל, ולכן </w:t>
      </w:r>
      <w:r>
        <w:rPr>
          <w:rFonts w:hint="cs"/>
          <w:rtl/>
        </w:rPr>
        <w:lastRenderedPageBreak/>
        <w:t>כשמת הארוס השתנה היום שמעו לפי שמיעת האב, ואף ששמע הארוס מחיים, מ"מ האב יכול להפר ביום שמעו שלו, ולא ביום שמיעת הארוס.</w:t>
      </w:r>
    </w:p>
    <w:p w:rsidR="0099372C" w:rsidRDefault="0099372C" w:rsidP="0099372C">
      <w:pPr>
        <w:pStyle w:val="1"/>
        <w:rPr>
          <w:rtl/>
        </w:rPr>
      </w:pPr>
      <w:bookmarkStart w:id="6586" w:name="_Toc50714560"/>
      <w:bookmarkStart w:id="6587" w:name="_Toc50734394"/>
      <w:bookmarkStart w:id="6588" w:name="_Toc50903850"/>
      <w:bookmarkStart w:id="6589" w:name="_Toc50939330"/>
      <w:bookmarkStart w:id="6590" w:name="_Toc50972926"/>
      <w:bookmarkStart w:id="6591" w:name="_Toc50976746"/>
      <w:bookmarkStart w:id="6592" w:name="_Toc50980509"/>
      <w:bookmarkStart w:id="6593" w:name="_Toc50999820"/>
      <w:bookmarkStart w:id="6594" w:name="_Toc51010779"/>
      <w:bookmarkStart w:id="6595" w:name="_Toc51013249"/>
      <w:bookmarkStart w:id="6596" w:name="_Toc51015331"/>
      <w:bookmarkStart w:id="6597" w:name="_Toc51052112"/>
      <w:bookmarkStart w:id="6598" w:name="_Toc51065739"/>
      <w:bookmarkStart w:id="6599" w:name="_Toc51066518"/>
      <w:bookmarkStart w:id="6600" w:name="_Toc51073822"/>
      <w:bookmarkStart w:id="6601" w:name="_Toc87389058"/>
      <w:r>
        <w:rPr>
          <w:rFonts w:hint="cs"/>
          <w:rtl/>
        </w:rPr>
        <w:t>ביאור הגרש"ר בדברי הגר"א בדעת הרמב"ם</w:t>
      </w:r>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p>
    <w:p w:rsidR="0099372C" w:rsidRDefault="0099372C" w:rsidP="0099372C">
      <w:pPr>
        <w:pStyle w:val="a2"/>
        <w:rPr>
          <w:rtl/>
        </w:rPr>
      </w:pPr>
      <w:bookmarkStart w:id="6602" w:name="_Toc51066519"/>
      <w:bookmarkStart w:id="6603" w:name="_Toc51073823"/>
      <w:bookmarkStart w:id="6604" w:name="_Toc87389059"/>
      <w:r>
        <w:rPr>
          <w:rFonts w:hint="cs"/>
          <w:rtl/>
        </w:rPr>
        <w:t>ביאור הגרש"ר בגר"א דמדלא כתב הרמב"ם דהפר בו ביום משמע דאף למחר מיפר</w:t>
      </w:r>
      <w:bookmarkEnd w:id="6602"/>
      <w:bookmarkEnd w:id="6603"/>
      <w:bookmarkEnd w:id="6604"/>
    </w:p>
    <w:p w:rsidR="0099372C" w:rsidRDefault="0099372C" w:rsidP="00895E85">
      <w:pPr>
        <w:pStyle w:val="a"/>
        <w:rPr>
          <w:rtl/>
        </w:rPr>
      </w:pPr>
      <w:r>
        <w:rPr>
          <w:rFonts w:hint="cs"/>
          <w:rtl/>
        </w:rPr>
        <w:t xml:space="preserve">הביא </w:t>
      </w:r>
      <w:r w:rsidRPr="006A5CEC">
        <w:rPr>
          <w:rStyle w:val="af8"/>
          <w:rFonts w:hint="cs"/>
          <w:rtl/>
        </w:rPr>
        <w:t>בחי' רבי שמואל</w:t>
      </w:r>
      <w:r>
        <w:rPr>
          <w:rFonts w:hint="cs"/>
          <w:rtl/>
        </w:rPr>
        <w:t xml:space="preserve"> </w:t>
      </w:r>
      <w:r w:rsidRPr="006A5CEC">
        <w:rPr>
          <w:rStyle w:val="af6"/>
          <w:rFonts w:eastAsia="Guttman Hodes" w:hint="cs"/>
          <w:rtl/>
        </w:rPr>
        <w:t xml:space="preserve">(סי' י"ז או' </w:t>
      </w:r>
      <w:r w:rsidRPr="006A5CEC">
        <w:rPr>
          <w:rStyle w:val="af6"/>
          <w:rFonts w:eastAsia="Guttman Hodes"/>
          <w:rtl/>
        </w:rPr>
        <w:t>ז' ד"ה והנה קושית)</w:t>
      </w:r>
      <w:r>
        <w:rPr>
          <w:rFonts w:hint="cs"/>
          <w:rtl/>
        </w:rPr>
        <w:t xml:space="preserve"> את דברי </w:t>
      </w:r>
      <w:r w:rsidRPr="006A5CEC">
        <w:rPr>
          <w:rStyle w:val="af8"/>
          <w:rFonts w:hint="cs"/>
          <w:rtl/>
        </w:rPr>
        <w:t>הגר"א</w:t>
      </w:r>
      <w:r>
        <w:rPr>
          <w:rFonts w:hint="cs"/>
          <w:rtl/>
        </w:rPr>
        <w:t xml:space="preserve"> </w:t>
      </w:r>
      <w:r w:rsidRPr="006A5CEC">
        <w:rPr>
          <w:rStyle w:val="af6"/>
          <w:rFonts w:eastAsia="Guttman Hodes" w:hint="cs"/>
          <w:rtl/>
        </w:rPr>
        <w:t xml:space="preserve">(עי' אות </w:t>
      </w:r>
      <w:r w:rsidRPr="006A5CEC">
        <w:rPr>
          <w:rStyle w:val="af6"/>
          <w:rFonts w:eastAsia="Guttman Hodes"/>
          <w:rtl/>
        </w:rPr>
        <w:fldChar w:fldCharType="begin"/>
      </w:r>
      <w:r w:rsidRPr="006A5CEC">
        <w:rPr>
          <w:rStyle w:val="af6"/>
          <w:rFonts w:eastAsia="Guttman Hodes"/>
          <w:rtl/>
        </w:rPr>
        <w:instrText xml:space="preserve"> </w:instrText>
      </w:r>
      <w:r w:rsidRPr="006A5CEC">
        <w:rPr>
          <w:rStyle w:val="af6"/>
          <w:rFonts w:eastAsia="Guttman Hodes" w:hint="cs"/>
        </w:rPr>
        <w:instrText>REF</w:instrText>
      </w:r>
      <w:r w:rsidRPr="006A5CEC">
        <w:rPr>
          <w:rStyle w:val="af6"/>
          <w:rFonts w:eastAsia="Guttman Hodes" w:hint="cs"/>
          <w:rtl/>
        </w:rPr>
        <w:instrText xml:space="preserve"> _</w:instrText>
      </w:r>
      <w:r w:rsidRPr="006A5CEC">
        <w:rPr>
          <w:rStyle w:val="af6"/>
          <w:rFonts w:eastAsia="Guttman Hodes" w:hint="cs"/>
        </w:rPr>
        <w:instrText>Ref50926960 \r \h</w:instrText>
      </w:r>
      <w:r w:rsidRPr="006A5CEC">
        <w:rPr>
          <w:rStyle w:val="af6"/>
          <w:rFonts w:eastAsia="Guttman Hodes"/>
          <w:rtl/>
        </w:rPr>
        <w:instrText xml:space="preserve"> </w:instrText>
      </w:r>
      <w:r w:rsidRPr="006A5CEC">
        <w:rPr>
          <w:rStyle w:val="af6"/>
          <w:rFonts w:eastAsia="Guttman Hodes"/>
          <w:rtl/>
        </w:rPr>
      </w:r>
      <w:r w:rsidRPr="006A5CEC">
        <w:rPr>
          <w:rStyle w:val="af6"/>
          <w:rFonts w:eastAsia="Guttman Hodes"/>
          <w:rtl/>
        </w:rPr>
        <w:fldChar w:fldCharType="separate"/>
      </w:r>
      <w:r w:rsidR="00B35288">
        <w:rPr>
          <w:rStyle w:val="af6"/>
          <w:rFonts w:eastAsia="Guttman Hodes"/>
          <w:cs/>
        </w:rPr>
        <w:t>‎</w:t>
      </w:r>
      <w:r w:rsidR="00B35288">
        <w:rPr>
          <w:rStyle w:val="af6"/>
          <w:rFonts w:eastAsia="Guttman Hodes"/>
          <w:rtl/>
        </w:rPr>
        <w:t>כב)</w:t>
      </w:r>
      <w:r w:rsidRPr="006A5CEC">
        <w:rPr>
          <w:rStyle w:val="af6"/>
          <w:rFonts w:eastAsia="Guttman Hodes"/>
          <w:rtl/>
        </w:rPr>
        <w:fldChar w:fldCharType="end"/>
      </w:r>
      <w:r>
        <w:rPr>
          <w:rFonts w:hint="cs"/>
          <w:rtl/>
        </w:rPr>
        <w:t xml:space="preserve"> דכתב דאף דלא מפורש </w:t>
      </w:r>
      <w:r w:rsidRPr="006A5CEC">
        <w:rPr>
          <w:rStyle w:val="af8"/>
          <w:rFonts w:hint="cs"/>
          <w:rtl/>
        </w:rPr>
        <w:t>ברמב"ם</w:t>
      </w:r>
      <w:r>
        <w:rPr>
          <w:rFonts w:hint="cs"/>
          <w:rtl/>
        </w:rPr>
        <w:t xml:space="preserve"> מה הדין בשמע הארוס והפר ומת לאחר כמה ימים, מ"מ מדברי </w:t>
      </w:r>
      <w:r w:rsidRPr="006A5CEC">
        <w:rPr>
          <w:rStyle w:val="af8"/>
          <w:rFonts w:hint="cs"/>
          <w:rtl/>
        </w:rPr>
        <w:t>הרמב"ם</w:t>
      </w:r>
      <w:r>
        <w:rPr>
          <w:rFonts w:hint="cs"/>
          <w:rtl/>
        </w:rPr>
        <w:t xml:space="preserve"> משמע דס"ל דהאב יכול להפר, מהא דכתב </w:t>
      </w:r>
      <w:r w:rsidRPr="006A5CEC">
        <w:rPr>
          <w:rStyle w:val="af8"/>
          <w:rFonts w:hint="cs"/>
          <w:rtl/>
        </w:rPr>
        <w:t>הרמב"ם</w:t>
      </w:r>
      <w:r>
        <w:rPr>
          <w:rFonts w:hint="cs"/>
          <w:rtl/>
        </w:rPr>
        <w:t xml:space="preserve"> </w:t>
      </w:r>
      <w:r w:rsidRPr="006A5CEC">
        <w:rPr>
          <w:rStyle w:val="af6"/>
          <w:rFonts w:eastAsia="Guttman Hodes" w:hint="cs"/>
          <w:rtl/>
        </w:rPr>
        <w:t xml:space="preserve">(עי' אות </w:t>
      </w:r>
      <w:r w:rsidRPr="006A5CEC">
        <w:rPr>
          <w:rStyle w:val="af6"/>
          <w:rFonts w:eastAsia="Guttman Hodes"/>
          <w:rtl/>
        </w:rPr>
        <w:fldChar w:fldCharType="begin"/>
      </w:r>
      <w:r w:rsidRPr="006A5CEC">
        <w:rPr>
          <w:rStyle w:val="af6"/>
          <w:rFonts w:eastAsia="Guttman Hodes"/>
          <w:rtl/>
        </w:rPr>
        <w:instrText xml:space="preserve"> </w:instrText>
      </w:r>
      <w:r w:rsidRPr="006A5CEC">
        <w:rPr>
          <w:rStyle w:val="af6"/>
          <w:rFonts w:eastAsia="Guttman Hodes" w:hint="cs"/>
        </w:rPr>
        <w:instrText>REF</w:instrText>
      </w:r>
      <w:r w:rsidRPr="006A5CEC">
        <w:rPr>
          <w:rStyle w:val="af6"/>
          <w:rFonts w:eastAsia="Guttman Hodes" w:hint="cs"/>
          <w:rtl/>
        </w:rPr>
        <w:instrText xml:space="preserve"> _</w:instrText>
      </w:r>
      <w:r w:rsidRPr="006A5CEC">
        <w:rPr>
          <w:rStyle w:val="af6"/>
          <w:rFonts w:eastAsia="Guttman Hodes" w:hint="cs"/>
        </w:rPr>
        <w:instrText>Ref50925357 \r \h</w:instrText>
      </w:r>
      <w:r w:rsidRPr="006A5CEC">
        <w:rPr>
          <w:rStyle w:val="af6"/>
          <w:rFonts w:eastAsia="Guttman Hodes"/>
          <w:rtl/>
        </w:rPr>
        <w:instrText xml:space="preserve"> </w:instrText>
      </w:r>
      <w:r w:rsidRPr="006A5CEC">
        <w:rPr>
          <w:rStyle w:val="af6"/>
          <w:rFonts w:eastAsia="Guttman Hodes"/>
          <w:rtl/>
        </w:rPr>
      </w:r>
      <w:r w:rsidRPr="006A5CEC">
        <w:rPr>
          <w:rStyle w:val="af6"/>
          <w:rFonts w:eastAsia="Guttman Hodes"/>
          <w:rtl/>
        </w:rPr>
        <w:fldChar w:fldCharType="separate"/>
      </w:r>
      <w:r w:rsidR="00B35288">
        <w:rPr>
          <w:rStyle w:val="af6"/>
          <w:rFonts w:eastAsia="Guttman Hodes"/>
          <w:cs/>
        </w:rPr>
        <w:t>‎</w:t>
      </w:r>
      <w:r w:rsidR="00B35288">
        <w:rPr>
          <w:rStyle w:val="af6"/>
          <w:rFonts w:eastAsia="Guttman Hodes"/>
          <w:rtl/>
        </w:rPr>
        <w:t>כא)</w:t>
      </w:r>
      <w:r w:rsidRPr="006A5CEC">
        <w:rPr>
          <w:rStyle w:val="af6"/>
          <w:rFonts w:eastAsia="Guttman Hodes"/>
          <w:rtl/>
        </w:rPr>
        <w:fldChar w:fldCharType="end"/>
      </w:r>
      <w:r>
        <w:rPr>
          <w:rFonts w:hint="cs"/>
          <w:rtl/>
        </w:rPr>
        <w:t xml:space="preserve"> דבשמע הארוס והיפר או ששתק ומת בו ביום, וביאר </w:t>
      </w:r>
      <w:r w:rsidRPr="006A5CEC">
        <w:rPr>
          <w:rStyle w:val="af8"/>
          <w:rFonts w:hint="cs"/>
          <w:rtl/>
        </w:rPr>
        <w:t>בחי' רבי שמואל</w:t>
      </w:r>
      <w:r>
        <w:rPr>
          <w:rFonts w:hint="cs"/>
          <w:rtl/>
        </w:rPr>
        <w:t xml:space="preserve"> דכוונת </w:t>
      </w:r>
      <w:r w:rsidRPr="006A5CEC">
        <w:rPr>
          <w:rStyle w:val="af8"/>
          <w:rFonts w:hint="cs"/>
          <w:rtl/>
        </w:rPr>
        <w:t>הגר"א</w:t>
      </w:r>
      <w:r>
        <w:rPr>
          <w:rFonts w:hint="cs"/>
          <w:rtl/>
        </w:rPr>
        <w:t xml:space="preserve"> לומר דמהא דכתב </w:t>
      </w:r>
      <w:r w:rsidRPr="006A5CEC">
        <w:rPr>
          <w:rStyle w:val="af8"/>
          <w:rFonts w:hint="cs"/>
          <w:rtl/>
        </w:rPr>
        <w:t>הרמב"ם</w:t>
      </w:r>
      <w:r>
        <w:rPr>
          <w:rFonts w:hint="cs"/>
          <w:rtl/>
        </w:rPr>
        <w:t xml:space="preserve"> רק דשתק בו ביום, ולא כתב גם שהיפר בו ביום, א"כ משמע דבהיפר הארוס ומת אף שאינו בו ביום יכול האב להפר.</w:t>
      </w:r>
    </w:p>
    <w:p w:rsidR="0099372C" w:rsidRDefault="0099372C" w:rsidP="0099372C">
      <w:pPr>
        <w:pStyle w:val="a2"/>
        <w:rPr>
          <w:rtl/>
        </w:rPr>
      </w:pPr>
      <w:bookmarkStart w:id="6605" w:name="_Toc51066520"/>
      <w:bookmarkStart w:id="6606" w:name="_Toc51073824"/>
      <w:bookmarkStart w:id="6607" w:name="_Toc87389060"/>
      <w:r>
        <w:rPr>
          <w:rFonts w:hint="cs"/>
          <w:rtl/>
        </w:rPr>
        <w:t>קושית הגרש"ר כל הגר"א דהרמב"ם איירי אף בשמע האב וודאי דאייירי במיפר באותו היום</w:t>
      </w:r>
      <w:bookmarkEnd w:id="6605"/>
      <w:bookmarkEnd w:id="6606"/>
      <w:bookmarkEnd w:id="6607"/>
    </w:p>
    <w:p w:rsidR="0099372C" w:rsidRDefault="0099372C" w:rsidP="00895E85">
      <w:pPr>
        <w:pStyle w:val="a"/>
        <w:rPr>
          <w:rtl/>
        </w:rPr>
      </w:pPr>
      <w:r>
        <w:rPr>
          <w:rFonts w:hint="cs"/>
          <w:rtl/>
        </w:rPr>
        <w:t xml:space="preserve">אך תמה </w:t>
      </w:r>
      <w:r w:rsidRPr="00557090">
        <w:rPr>
          <w:rStyle w:val="af8"/>
          <w:rFonts w:hint="cs"/>
          <w:rtl/>
        </w:rPr>
        <w:t>בחי' רבי שמואל</w:t>
      </w:r>
      <w:r>
        <w:rPr>
          <w:rFonts w:hint="cs"/>
          <w:rtl/>
        </w:rPr>
        <w:t xml:space="preserve"> על </w:t>
      </w:r>
      <w:r w:rsidRPr="00557090">
        <w:rPr>
          <w:rStyle w:val="af8"/>
          <w:rFonts w:hint="cs"/>
          <w:rtl/>
        </w:rPr>
        <w:t>הגר"א</w:t>
      </w:r>
      <w:r>
        <w:rPr>
          <w:rFonts w:hint="cs"/>
          <w:rtl/>
        </w:rPr>
        <w:t xml:space="preserve"> דהרי מבואר מדברי </w:t>
      </w:r>
      <w:r w:rsidRPr="00BD5491">
        <w:rPr>
          <w:rStyle w:val="af8"/>
          <w:rFonts w:hint="cs"/>
          <w:rtl/>
        </w:rPr>
        <w:t>הרמב"ם</w:t>
      </w:r>
      <w:r>
        <w:rPr>
          <w:rFonts w:hint="cs"/>
          <w:rtl/>
        </w:rPr>
        <w:t xml:space="preserve"> דאיירי גם באופן שהאב שמע בחיי הבעל, וא"כ ודאי דאיירי בו ביום, דהא למחר אין האב יכול להפר דאינו היום שמעו של האב, וכל דברי </w:t>
      </w:r>
      <w:r w:rsidRPr="00557090">
        <w:rPr>
          <w:rStyle w:val="af8"/>
          <w:rFonts w:hint="cs"/>
          <w:rtl/>
        </w:rPr>
        <w:t>הרמב"ן</w:t>
      </w:r>
      <w:r>
        <w:rPr>
          <w:rFonts w:hint="cs"/>
          <w:rtl/>
        </w:rPr>
        <w:t xml:space="preserve"> דהאב יכול להפר כמה ימים לאחר שמיעת הארוס, הוא דוקא באופן שעדיין לא שמע האב, וא"כ מוכח דמ"ש </w:t>
      </w:r>
      <w:r w:rsidRPr="00557090">
        <w:rPr>
          <w:rStyle w:val="af8"/>
          <w:rFonts w:hint="cs"/>
          <w:rtl/>
        </w:rPr>
        <w:t>הרמב"ם</w:t>
      </w:r>
      <w:r>
        <w:rPr>
          <w:rFonts w:hint="cs"/>
          <w:rtl/>
        </w:rPr>
        <w:t xml:space="preserve"> דאיירי בו ביום, כוונתו גם על היפר הארוס ולא רק על שתק הארוס.</w:t>
      </w:r>
    </w:p>
    <w:p w:rsidR="0099372C" w:rsidRDefault="0099372C" w:rsidP="0099372C">
      <w:pPr>
        <w:pStyle w:val="a2"/>
        <w:rPr>
          <w:rtl/>
        </w:rPr>
      </w:pPr>
      <w:bookmarkStart w:id="6608" w:name="_Toc51066521"/>
      <w:bookmarkStart w:id="6609" w:name="_Toc51073825"/>
      <w:bookmarkStart w:id="6610" w:name="_Toc87389061"/>
      <w:r>
        <w:rPr>
          <w:rFonts w:hint="cs"/>
          <w:rtl/>
        </w:rPr>
        <w:t>ביאור הגרש"ר בגר"א דמשמע ברמב"ם דגרס בברייתא כרמב"ן דבו ביום נאמר על הפר הבעל</w:t>
      </w:r>
      <w:bookmarkEnd w:id="6608"/>
      <w:bookmarkEnd w:id="6609"/>
      <w:bookmarkEnd w:id="6610"/>
    </w:p>
    <w:p w:rsidR="0099372C" w:rsidRPr="00923ABE" w:rsidRDefault="0099372C" w:rsidP="00895E85">
      <w:pPr>
        <w:pStyle w:val="a"/>
        <w:rPr>
          <w:rtl/>
        </w:rPr>
      </w:pPr>
      <w:r>
        <w:rPr>
          <w:rFonts w:hint="cs"/>
          <w:rtl/>
        </w:rPr>
        <w:t xml:space="preserve">וכתב </w:t>
      </w:r>
      <w:r w:rsidRPr="00557090">
        <w:rPr>
          <w:rStyle w:val="af8"/>
          <w:rFonts w:hint="cs"/>
          <w:rtl/>
        </w:rPr>
        <w:t>בחי' רבי שמואל</w:t>
      </w:r>
      <w:r>
        <w:rPr>
          <w:rFonts w:hint="cs"/>
          <w:rtl/>
        </w:rPr>
        <w:t xml:space="preserve"> דאולי כוונת </w:t>
      </w:r>
      <w:r w:rsidRPr="00557090">
        <w:rPr>
          <w:rStyle w:val="af8"/>
          <w:rFonts w:hint="cs"/>
          <w:rtl/>
        </w:rPr>
        <w:t>הגר"א</w:t>
      </w:r>
      <w:r>
        <w:rPr>
          <w:rFonts w:hint="cs"/>
          <w:rtl/>
        </w:rPr>
        <w:t xml:space="preserve"> לומר דכיון דכתב הרמב"ם "ומת בו ביום" על האופן ששמע הבעל ושתק, א"כ משמע </w:t>
      </w:r>
      <w:r w:rsidRPr="00557090">
        <w:rPr>
          <w:rStyle w:val="af8"/>
          <w:rFonts w:hint="cs"/>
          <w:rtl/>
        </w:rPr>
        <w:t>דהרמב"ם</w:t>
      </w:r>
      <w:r>
        <w:rPr>
          <w:rFonts w:hint="cs"/>
          <w:rtl/>
        </w:rPr>
        <w:t xml:space="preserve"> גרס בברייתא דרק בשתק איירי במת בו ביום, וכגירסת </w:t>
      </w:r>
      <w:r w:rsidRPr="00557090">
        <w:rPr>
          <w:rStyle w:val="af8"/>
          <w:rFonts w:hint="cs"/>
          <w:rtl/>
        </w:rPr>
        <w:t>הרמב"ן והר"ן</w:t>
      </w:r>
      <w:r>
        <w:rPr>
          <w:rFonts w:hint="cs"/>
          <w:rtl/>
        </w:rPr>
        <w:t xml:space="preserve"> דדבשמע והפר לא איירי שמת בו ביום, ולכן כתב </w:t>
      </w:r>
      <w:r w:rsidRPr="00557090">
        <w:rPr>
          <w:rStyle w:val="af8"/>
          <w:rFonts w:hint="cs"/>
          <w:rtl/>
        </w:rPr>
        <w:t>הגר"א</w:t>
      </w:r>
      <w:r>
        <w:rPr>
          <w:rFonts w:hint="cs"/>
          <w:rtl/>
        </w:rPr>
        <w:t xml:space="preserve"> דמוכח מדברי </w:t>
      </w:r>
      <w:r w:rsidRPr="00557090">
        <w:rPr>
          <w:rStyle w:val="af8"/>
          <w:rFonts w:hint="cs"/>
          <w:rtl/>
        </w:rPr>
        <w:t>הרמב"ם</w:t>
      </w:r>
      <w:r w:rsidRPr="00C1776A">
        <w:rPr>
          <w:rFonts w:hint="cs"/>
          <w:rtl/>
        </w:rPr>
        <w:t xml:space="preserve"> </w:t>
      </w:r>
      <w:r>
        <w:rPr>
          <w:rFonts w:hint="cs"/>
          <w:rtl/>
        </w:rPr>
        <w:t xml:space="preserve">דבמת הבעל ס"ל </w:t>
      </w:r>
      <w:r w:rsidRPr="00557090">
        <w:rPr>
          <w:rStyle w:val="af8"/>
          <w:rFonts w:hint="cs"/>
          <w:rtl/>
        </w:rPr>
        <w:t>כרמב"ן והר"ן</w:t>
      </w:r>
      <w:r>
        <w:rPr>
          <w:rFonts w:hint="cs"/>
          <w:rtl/>
        </w:rPr>
        <w:t>, דא"צ שהאב יפר ביום שמעו, ואף אם מת כמה ימים לאחר שהפר, מ"מ האב יכול להפר ביום שמעו.</w:t>
      </w:r>
    </w:p>
    <w:p w:rsidR="0099372C" w:rsidRDefault="0099372C" w:rsidP="0099372C">
      <w:pPr>
        <w:pStyle w:val="1"/>
        <w:rPr>
          <w:rtl/>
        </w:rPr>
      </w:pPr>
      <w:bookmarkStart w:id="6611" w:name="_Toc51015335"/>
      <w:bookmarkStart w:id="6612" w:name="_Toc51052116"/>
      <w:bookmarkStart w:id="6613" w:name="_Toc51065740"/>
      <w:bookmarkStart w:id="6614" w:name="_Toc51066522"/>
      <w:bookmarkStart w:id="6615" w:name="_Toc51073826"/>
      <w:bookmarkStart w:id="6616" w:name="_Toc51013253"/>
      <w:bookmarkStart w:id="6617" w:name="_Ref50716449"/>
      <w:bookmarkStart w:id="6618" w:name="_Toc87389062"/>
      <w:bookmarkEnd w:id="6562"/>
      <w:bookmarkEnd w:id="6563"/>
      <w:bookmarkEnd w:id="6575"/>
      <w:r>
        <w:rPr>
          <w:rFonts w:hint="cs"/>
          <w:rtl/>
        </w:rPr>
        <w:t>ביאור הברכ"ש</w:t>
      </w:r>
      <w:bookmarkEnd w:id="6611"/>
      <w:bookmarkEnd w:id="6612"/>
      <w:bookmarkEnd w:id="6613"/>
      <w:bookmarkEnd w:id="6614"/>
      <w:r>
        <w:rPr>
          <w:rFonts w:hint="cs"/>
          <w:rtl/>
        </w:rPr>
        <w:t xml:space="preserve"> דהאב צריך להפר את חלק הבעל בפנ"ע</w:t>
      </w:r>
      <w:bookmarkEnd w:id="6615"/>
      <w:bookmarkEnd w:id="6618"/>
    </w:p>
    <w:p w:rsidR="0099372C" w:rsidRDefault="0099372C" w:rsidP="0099372C">
      <w:pPr>
        <w:pStyle w:val="a2"/>
      </w:pPr>
      <w:bookmarkStart w:id="6619" w:name="_Toc51015336"/>
      <w:bookmarkStart w:id="6620" w:name="_Toc51052117"/>
      <w:bookmarkStart w:id="6621" w:name="_Toc51065741"/>
      <w:bookmarkStart w:id="6622" w:name="_Toc51066523"/>
      <w:bookmarkStart w:id="6623" w:name="_Toc51073827"/>
      <w:bookmarkStart w:id="6624" w:name="_Toc87389063"/>
      <w:r>
        <w:rPr>
          <w:rFonts w:hint="cs"/>
          <w:rtl/>
        </w:rPr>
        <w:t>קושית הברכ"ש דמשמע בר"ן דבנתרוקנה האב מיפר כל חלק בפנ"ע והא האב בעלים על הכל</w:t>
      </w:r>
      <w:bookmarkEnd w:id="6619"/>
      <w:bookmarkEnd w:id="6620"/>
      <w:bookmarkEnd w:id="6621"/>
      <w:bookmarkEnd w:id="6622"/>
      <w:bookmarkEnd w:id="6623"/>
      <w:bookmarkEnd w:id="6624"/>
    </w:p>
    <w:p w:rsidR="0099372C" w:rsidRPr="00784D22" w:rsidRDefault="0099372C" w:rsidP="00895E85">
      <w:pPr>
        <w:pStyle w:val="a"/>
      </w:pPr>
      <w:bookmarkStart w:id="6625" w:name="_Ref50568850"/>
      <w:r>
        <w:rPr>
          <w:rFonts w:hint="cs"/>
          <w:rtl/>
        </w:rPr>
        <w:t xml:space="preserve">במ"ש </w:t>
      </w:r>
      <w:r w:rsidRPr="00425900">
        <w:rPr>
          <w:rStyle w:val="af8"/>
          <w:rFonts w:hint="cs"/>
          <w:rtl/>
        </w:rPr>
        <w:t>הר"ן</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Ref51061519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יח)</w:t>
      </w:r>
      <w:r>
        <w:rPr>
          <w:rStyle w:val="af6"/>
          <w:rFonts w:eastAsia="Guttman Hodes"/>
          <w:rtl/>
        </w:rPr>
        <w:fldChar w:fldCharType="end"/>
      </w:r>
      <w:r>
        <w:rPr>
          <w:rStyle w:val="af6"/>
          <w:rFonts w:eastAsia="Guttman Hodes" w:hint="cs"/>
          <w:rtl/>
        </w:rPr>
        <w:t xml:space="preserve"> </w:t>
      </w:r>
      <w:r>
        <w:rPr>
          <w:rFonts w:hint="cs"/>
          <w:rtl/>
        </w:rPr>
        <w:t>דבהפר הבעל ו</w:t>
      </w:r>
      <w:r w:rsidRPr="00615687">
        <w:rPr>
          <w:rFonts w:hint="cs"/>
          <w:rtl/>
        </w:rPr>
        <w:t>מת בטלה הפרתו, והאב צריך להפר גם את החלק של הבעל, יחד עם החלק שלו</w:t>
      </w:r>
      <w:r>
        <w:rPr>
          <w:rFonts w:hint="cs"/>
          <w:rtl/>
        </w:rPr>
        <w:t xml:space="preserve">, הקשה </w:t>
      </w:r>
      <w:r w:rsidRPr="00E14342">
        <w:rPr>
          <w:rStyle w:val="af8"/>
          <w:rFonts w:hint="cs"/>
          <w:rtl/>
        </w:rPr>
        <w:t>הברכ"ש</w:t>
      </w:r>
      <w:r>
        <w:rPr>
          <w:rFonts w:hint="cs"/>
          <w:rtl/>
        </w:rPr>
        <w:t xml:space="preserve"> </w:t>
      </w:r>
      <w:r w:rsidRPr="00E14342">
        <w:rPr>
          <w:rStyle w:val="af6"/>
          <w:rFonts w:eastAsia="Guttman Hodes" w:hint="cs"/>
          <w:rtl/>
        </w:rPr>
        <w:t>(סי' כ"ט סק"א ד"ה והנה)</w:t>
      </w:r>
      <w:r>
        <w:rPr>
          <w:rFonts w:hint="cs"/>
          <w:rtl/>
        </w:rPr>
        <w:t xml:space="preserve"> דהא האב אינו צריך להפר כל חלק בפנ"ע, דכיון שמת הבעל נעשה האב בעלים על כל הנדר, וכל שהפר את הנדר התבטל כולו, וכמו שהיה האב</w:t>
      </w:r>
      <w:r w:rsidRPr="001970A1">
        <w:rPr>
          <w:rFonts w:hint="cs"/>
          <w:rtl/>
        </w:rPr>
        <w:t xml:space="preserve"> </w:t>
      </w:r>
      <w:r>
        <w:rPr>
          <w:rFonts w:hint="cs"/>
          <w:rtl/>
        </w:rPr>
        <w:t xml:space="preserve">מיפר כשהייתה פנויה לפני שהתארסה, דאינו יכול להפר רק חצי מהנדר </w:t>
      </w:r>
      <w:r w:rsidRPr="00784D22">
        <w:rPr>
          <w:rFonts w:hint="cs"/>
          <w:rtl/>
        </w:rPr>
        <w:t>ולהקלישו.</w:t>
      </w:r>
      <w:bookmarkEnd w:id="6625"/>
    </w:p>
    <w:p w:rsidR="0099372C" w:rsidRPr="00784D22" w:rsidRDefault="0099372C" w:rsidP="0099372C">
      <w:pPr>
        <w:pStyle w:val="a2"/>
      </w:pPr>
      <w:bookmarkStart w:id="6626" w:name="_Toc51015337"/>
      <w:bookmarkStart w:id="6627" w:name="_Toc51052118"/>
      <w:bookmarkStart w:id="6628" w:name="_Toc51065742"/>
      <w:bookmarkStart w:id="6629" w:name="_Toc51066524"/>
      <w:bookmarkStart w:id="6630" w:name="_Toc51073828"/>
      <w:bookmarkStart w:id="6631" w:name="_Toc87389064"/>
      <w:r>
        <w:rPr>
          <w:rFonts w:hint="cs"/>
          <w:rtl/>
        </w:rPr>
        <w:t>דברי הברכ"ש דמוכח בגמ' דהאב יכול להפר את החלק שלו ולשתוק ולהקים את חלק הבעל</w:t>
      </w:r>
      <w:bookmarkEnd w:id="6626"/>
      <w:bookmarkEnd w:id="6627"/>
      <w:bookmarkEnd w:id="6628"/>
      <w:bookmarkEnd w:id="6629"/>
      <w:bookmarkEnd w:id="6630"/>
      <w:bookmarkEnd w:id="6631"/>
    </w:p>
    <w:p w:rsidR="0099372C" w:rsidRDefault="0099372C" w:rsidP="00895E85">
      <w:pPr>
        <w:pStyle w:val="a"/>
        <w:rPr>
          <w:rtl/>
        </w:rPr>
      </w:pPr>
      <w:r w:rsidRPr="00784D22">
        <w:rPr>
          <w:rFonts w:hint="cs"/>
          <w:rtl/>
        </w:rPr>
        <w:t xml:space="preserve">ותירץ </w:t>
      </w:r>
      <w:r w:rsidRPr="00E14342">
        <w:rPr>
          <w:rStyle w:val="af8"/>
          <w:rFonts w:hint="cs"/>
          <w:rtl/>
        </w:rPr>
        <w:t>הברכ"ש</w:t>
      </w:r>
      <w:r w:rsidRPr="00784D22">
        <w:rPr>
          <w:rFonts w:hint="cs"/>
          <w:rtl/>
        </w:rPr>
        <w:t xml:space="preserve"> דכיון דמבואר דאם שתק האב</w:t>
      </w:r>
      <w:r>
        <w:rPr>
          <w:rFonts w:hint="cs"/>
          <w:rtl/>
        </w:rPr>
        <w:t>,</w:t>
      </w:r>
      <w:r w:rsidRPr="00784D22">
        <w:rPr>
          <w:rFonts w:hint="cs"/>
          <w:rtl/>
        </w:rPr>
        <w:t xml:space="preserve"> לאחר שהפר האב ומת הבעל, התקיים החלק של הבעל, כיון שהתרוקנה לו רשות הבעל</w:t>
      </w:r>
      <w:r w:rsidRPr="004E6A5C">
        <w:rPr>
          <w:rStyle w:val="afa"/>
          <w:rFonts w:hint="cs"/>
          <w:rtl/>
        </w:rPr>
        <w:t>, [לכאו' כוונתו לומר דמהא דתני דהאב חוזר ומיפר את חלקו של בעל, מוכח דאם שתק האב, התקיים חלק הבעל, אעפ"י שהאב כבר הפר בחיי הבעל],</w:t>
      </w:r>
      <w:r>
        <w:rPr>
          <w:rFonts w:hint="cs"/>
          <w:rtl/>
        </w:rPr>
        <w:t xml:space="preserve"> </w:t>
      </w:r>
      <w:r w:rsidRPr="00784D22">
        <w:rPr>
          <w:rFonts w:hint="cs"/>
          <w:rtl/>
        </w:rPr>
        <w:t>א"כ מוכח דהאב יכול להקים את החלק</w:t>
      </w:r>
      <w:r>
        <w:rPr>
          <w:rFonts w:hint="cs"/>
          <w:rtl/>
        </w:rPr>
        <w:t xml:space="preserve"> של הבעל, ולהפר את החלק שלו.</w:t>
      </w:r>
    </w:p>
    <w:p w:rsidR="0099372C" w:rsidRPr="00355311" w:rsidRDefault="0099372C" w:rsidP="0099372C">
      <w:pPr>
        <w:pStyle w:val="a2"/>
      </w:pPr>
      <w:bookmarkStart w:id="6632" w:name="_Toc51015338"/>
      <w:bookmarkStart w:id="6633" w:name="_Toc51052119"/>
      <w:bookmarkStart w:id="6634" w:name="_Toc51065743"/>
      <w:bookmarkStart w:id="6635" w:name="_Toc51066525"/>
      <w:bookmarkStart w:id="6636" w:name="_Toc51073829"/>
      <w:bookmarkStart w:id="6637" w:name="_Toc87389065"/>
      <w:r>
        <w:rPr>
          <w:rFonts w:hint="cs"/>
          <w:rtl/>
        </w:rPr>
        <w:t>דברי הברכ"ש דמוכח דבנתרוקנה האב צריך להפר בפירוש את חלק הבעל</w:t>
      </w:r>
      <w:bookmarkEnd w:id="6632"/>
      <w:bookmarkEnd w:id="6633"/>
      <w:bookmarkEnd w:id="6634"/>
      <w:bookmarkEnd w:id="6635"/>
      <w:bookmarkEnd w:id="6636"/>
      <w:bookmarkEnd w:id="6637"/>
      <w:r>
        <w:rPr>
          <w:rFonts w:hint="cs"/>
          <w:rtl/>
        </w:rPr>
        <w:t xml:space="preserve"> </w:t>
      </w:r>
    </w:p>
    <w:p w:rsidR="0099372C" w:rsidRDefault="0099372C" w:rsidP="00895E85">
      <w:pPr>
        <w:pStyle w:val="a"/>
        <w:rPr>
          <w:rtl/>
        </w:rPr>
      </w:pPr>
      <w:bookmarkStart w:id="6638" w:name="_Ref51066881"/>
      <w:r>
        <w:rPr>
          <w:rFonts w:hint="cs"/>
          <w:rtl/>
        </w:rPr>
        <w:t xml:space="preserve">וכתב </w:t>
      </w:r>
      <w:r w:rsidRPr="00E42604">
        <w:rPr>
          <w:rStyle w:val="af8"/>
          <w:rFonts w:hint="cs"/>
          <w:rtl/>
        </w:rPr>
        <w:t>הברכ"ש</w:t>
      </w:r>
      <w:r>
        <w:rPr>
          <w:rFonts w:hint="cs"/>
          <w:rtl/>
        </w:rPr>
        <w:t xml:space="preserve"> דא"כ מוכח שבנתרוקנה האב צריך לעשות הפרה מפורשת על החלק של הבעל.</w:t>
      </w:r>
      <w:bookmarkEnd w:id="6638"/>
    </w:p>
    <w:p w:rsidR="0099372C" w:rsidRDefault="0099372C" w:rsidP="0099372C">
      <w:pPr>
        <w:pStyle w:val="a2"/>
        <w:rPr>
          <w:rtl/>
        </w:rPr>
      </w:pPr>
      <w:bookmarkStart w:id="6639" w:name="_Toc51015339"/>
      <w:bookmarkStart w:id="6640" w:name="_Toc51052120"/>
      <w:bookmarkStart w:id="6641" w:name="_Toc51065744"/>
      <w:bookmarkStart w:id="6642" w:name="_Toc51066526"/>
      <w:bookmarkStart w:id="6643" w:name="_Toc51073830"/>
      <w:bookmarkStart w:id="6644" w:name="_Toc87389066"/>
      <w:r>
        <w:rPr>
          <w:rFonts w:hint="cs"/>
          <w:rtl/>
        </w:rPr>
        <w:t>ספק הברכ"ש כשלא ידע האב שמת הבעל והפר את כל חלקו ולא הפר בפירוש את חלק הבעל</w:t>
      </w:r>
      <w:bookmarkEnd w:id="6639"/>
      <w:bookmarkEnd w:id="6640"/>
      <w:bookmarkEnd w:id="6641"/>
      <w:bookmarkEnd w:id="6642"/>
      <w:bookmarkEnd w:id="6643"/>
      <w:bookmarkEnd w:id="6644"/>
    </w:p>
    <w:p w:rsidR="0099372C" w:rsidRPr="00A776B3" w:rsidRDefault="0099372C" w:rsidP="00895E85">
      <w:pPr>
        <w:pStyle w:val="a"/>
      </w:pPr>
      <w:r>
        <w:rPr>
          <w:rFonts w:hint="cs"/>
          <w:rtl/>
        </w:rPr>
        <w:t xml:space="preserve">וכתב </w:t>
      </w:r>
      <w:r w:rsidRPr="00E14342">
        <w:rPr>
          <w:rStyle w:val="af8"/>
          <w:rFonts w:hint="cs"/>
          <w:rtl/>
        </w:rPr>
        <w:t>הברכ"ש</w:t>
      </w:r>
      <w:r>
        <w:rPr>
          <w:rFonts w:hint="cs"/>
          <w:rtl/>
        </w:rPr>
        <w:t xml:space="preserve"> דיש להסתפק במקום שהאב לא ידע שמת הבעל, והפר האב את כל חלקו, אי מהני אף שלא פירש שמיפר את חלק הבעל. </w:t>
      </w:r>
    </w:p>
    <w:p w:rsidR="0099372C" w:rsidRDefault="0099372C" w:rsidP="0099372C">
      <w:pPr>
        <w:pStyle w:val="1"/>
        <w:rPr>
          <w:rtl/>
        </w:rPr>
      </w:pPr>
      <w:bookmarkStart w:id="6645" w:name="_Toc51015340"/>
      <w:bookmarkStart w:id="6646" w:name="_Toc51052121"/>
      <w:bookmarkStart w:id="6647" w:name="_Toc51065745"/>
      <w:bookmarkStart w:id="6648" w:name="_Toc51066527"/>
      <w:bookmarkStart w:id="6649" w:name="_Toc51073831"/>
      <w:bookmarkStart w:id="6650" w:name="_Toc87389067"/>
      <w:r>
        <w:rPr>
          <w:rFonts w:hint="cs"/>
          <w:rtl/>
        </w:rPr>
        <w:t>ביאור הגרד"פ ב</w:t>
      </w:r>
      <w:bookmarkEnd w:id="6616"/>
      <w:bookmarkEnd w:id="6645"/>
      <w:bookmarkEnd w:id="6646"/>
      <w:bookmarkEnd w:id="6647"/>
      <w:bookmarkEnd w:id="6648"/>
      <w:r>
        <w:rPr>
          <w:rFonts w:hint="cs"/>
          <w:rtl/>
        </w:rPr>
        <w:t>תי' הא' בריטב"א דבמת לא בטלה ההפרה</w:t>
      </w:r>
      <w:bookmarkEnd w:id="6649"/>
      <w:bookmarkEnd w:id="6650"/>
    </w:p>
    <w:p w:rsidR="0099372C" w:rsidRDefault="0099372C" w:rsidP="0099372C">
      <w:pPr>
        <w:pStyle w:val="a2"/>
        <w:rPr>
          <w:rtl/>
        </w:rPr>
      </w:pPr>
      <w:bookmarkStart w:id="6651" w:name="_Toc51066528"/>
      <w:bookmarkStart w:id="6652" w:name="_Toc51073832"/>
      <w:bookmarkStart w:id="6653" w:name="_Toc87389068"/>
      <w:r>
        <w:rPr>
          <w:rFonts w:hint="cs"/>
          <w:rtl/>
        </w:rPr>
        <w:t>ביאור הגרד"פ בריטב"א דלביאורו הא' הפר הבעל ומת לא בטלה הפרתו ולביאורו הב' בטלה</w:t>
      </w:r>
      <w:bookmarkEnd w:id="6651"/>
      <w:bookmarkEnd w:id="6652"/>
      <w:bookmarkEnd w:id="6653"/>
    </w:p>
    <w:p w:rsidR="0099372C" w:rsidRDefault="0099372C" w:rsidP="00895E85">
      <w:pPr>
        <w:pStyle w:val="a"/>
        <w:rPr>
          <w:rtl/>
        </w:rPr>
      </w:pPr>
      <w:bookmarkStart w:id="6654" w:name="_Ref51011950"/>
      <w:r>
        <w:rPr>
          <w:rFonts w:hint="cs"/>
          <w:rtl/>
        </w:rPr>
        <w:t xml:space="preserve">במה שהקשה </w:t>
      </w:r>
      <w:r w:rsidRPr="009B19AA">
        <w:rPr>
          <w:rStyle w:val="af8"/>
          <w:rFonts w:hint="cs"/>
          <w:rtl/>
        </w:rPr>
        <w:t xml:space="preserve">הריטב"א </w:t>
      </w:r>
      <w:r w:rsidRPr="009A4151">
        <w:rPr>
          <w:rStyle w:val="af6"/>
          <w:rFonts w:eastAsia="Guttman Hodes" w:hint="cs"/>
          <w:rtl/>
        </w:rPr>
        <w:t xml:space="preserve">(עי' אות </w:t>
      </w:r>
      <w:r w:rsidRPr="009A4151">
        <w:rPr>
          <w:rStyle w:val="af6"/>
          <w:rFonts w:eastAsia="Guttman Hodes"/>
          <w:rtl/>
        </w:rPr>
        <w:fldChar w:fldCharType="begin"/>
      </w:r>
      <w:r w:rsidRPr="009A4151">
        <w:rPr>
          <w:rStyle w:val="af6"/>
          <w:rFonts w:eastAsia="Guttman Hodes"/>
          <w:rtl/>
        </w:rPr>
        <w:instrText xml:space="preserve"> </w:instrText>
      </w:r>
      <w:r w:rsidRPr="009A4151">
        <w:rPr>
          <w:rStyle w:val="af6"/>
          <w:rFonts w:eastAsia="Guttman Hodes" w:hint="cs"/>
        </w:rPr>
        <w:instrText>REF</w:instrText>
      </w:r>
      <w:r w:rsidRPr="009A4151">
        <w:rPr>
          <w:rStyle w:val="af6"/>
          <w:rFonts w:eastAsia="Guttman Hodes" w:hint="cs"/>
          <w:rtl/>
        </w:rPr>
        <w:instrText xml:space="preserve"> _</w:instrText>
      </w:r>
      <w:r w:rsidRPr="009A4151">
        <w:rPr>
          <w:rStyle w:val="af6"/>
          <w:rFonts w:eastAsia="Guttman Hodes" w:hint="cs"/>
        </w:rPr>
        <w:instrText>Ref51066786 \r \h</w:instrText>
      </w:r>
      <w:r w:rsidRPr="009A4151">
        <w:rPr>
          <w:rStyle w:val="af6"/>
          <w:rFonts w:eastAsia="Guttman Hodes"/>
          <w:rtl/>
        </w:rPr>
        <w:instrText xml:space="preserve"> </w:instrText>
      </w:r>
      <w:r w:rsidRPr="009A4151">
        <w:rPr>
          <w:rStyle w:val="af6"/>
          <w:rFonts w:eastAsia="Guttman Hodes"/>
          <w:rtl/>
        </w:rPr>
      </w:r>
      <w:r w:rsidRPr="009A4151">
        <w:rPr>
          <w:rStyle w:val="af6"/>
          <w:rFonts w:eastAsia="Guttman Hodes"/>
          <w:rtl/>
        </w:rPr>
        <w:fldChar w:fldCharType="separate"/>
      </w:r>
      <w:r w:rsidR="00B35288">
        <w:rPr>
          <w:rStyle w:val="af6"/>
          <w:rFonts w:eastAsia="Guttman Hodes"/>
          <w:cs/>
        </w:rPr>
        <w:t>‎</w:t>
      </w:r>
      <w:r w:rsidR="00B35288">
        <w:rPr>
          <w:rStyle w:val="af6"/>
          <w:rFonts w:eastAsia="Guttman Hodes"/>
          <w:rtl/>
        </w:rPr>
        <w:t>מו)</w:t>
      </w:r>
      <w:r w:rsidRPr="009A4151">
        <w:rPr>
          <w:rStyle w:val="af6"/>
          <w:rFonts w:eastAsia="Guttman Hodes"/>
          <w:rtl/>
        </w:rPr>
        <w:fldChar w:fldCharType="end"/>
      </w:r>
      <w:r>
        <w:rPr>
          <w:rFonts w:hint="cs"/>
          <w:rtl/>
        </w:rPr>
        <w:t xml:space="preserve"> דבהפר הבעל ומת, א"צ לדין נתרוקנה, דהרי הבעל כבר הפר את החלק שלו, ונגמרה הרשות של הבעל, כתב </w:t>
      </w:r>
      <w:r w:rsidRPr="009B19AA">
        <w:rPr>
          <w:rStyle w:val="af8"/>
          <w:rFonts w:hint="cs"/>
          <w:rtl/>
        </w:rPr>
        <w:t xml:space="preserve">בשיעורי רבי דוד </w:t>
      </w:r>
      <w:r w:rsidRPr="009A4151">
        <w:rPr>
          <w:rStyle w:val="af6"/>
          <w:rFonts w:eastAsia="Guttman Hodes" w:hint="cs"/>
          <w:rtl/>
        </w:rPr>
        <w:t>(או' פ"ג)</w:t>
      </w:r>
      <w:r>
        <w:rPr>
          <w:rFonts w:hint="cs"/>
          <w:rtl/>
        </w:rPr>
        <w:t xml:space="preserve"> דמבואר מקושית </w:t>
      </w:r>
      <w:r w:rsidRPr="009B19AA">
        <w:rPr>
          <w:rStyle w:val="af8"/>
          <w:rFonts w:hint="cs"/>
          <w:rtl/>
        </w:rPr>
        <w:t xml:space="preserve">הריטב"א </w:t>
      </w:r>
      <w:r>
        <w:rPr>
          <w:rFonts w:hint="cs"/>
          <w:rtl/>
        </w:rPr>
        <w:t xml:space="preserve">דאף שמת הבעל, מ"מ הפרתו לא בטלה, וכן דעת </w:t>
      </w:r>
      <w:r w:rsidRPr="009B19AA">
        <w:rPr>
          <w:rStyle w:val="af8"/>
          <w:rFonts w:hint="cs"/>
          <w:rtl/>
        </w:rPr>
        <w:t xml:space="preserve">הריטב"א בתירוצו הא' </w:t>
      </w:r>
      <w:r w:rsidRPr="009A4151">
        <w:rPr>
          <w:rStyle w:val="af6"/>
          <w:rFonts w:eastAsia="Guttman Hodes" w:hint="cs"/>
          <w:rtl/>
        </w:rPr>
        <w:t xml:space="preserve">(עי' אות </w:t>
      </w:r>
      <w:r w:rsidRPr="009A4151">
        <w:rPr>
          <w:rStyle w:val="af6"/>
          <w:rFonts w:eastAsia="Guttman Hodes"/>
          <w:rtl/>
        </w:rPr>
        <w:fldChar w:fldCharType="begin"/>
      </w:r>
      <w:r w:rsidRPr="009A4151">
        <w:rPr>
          <w:rStyle w:val="af6"/>
          <w:rFonts w:eastAsia="Guttman Hodes"/>
          <w:rtl/>
        </w:rPr>
        <w:instrText xml:space="preserve"> </w:instrText>
      </w:r>
      <w:r w:rsidRPr="009A4151">
        <w:rPr>
          <w:rStyle w:val="af6"/>
          <w:rFonts w:eastAsia="Guttman Hodes" w:hint="cs"/>
        </w:rPr>
        <w:instrText>REF</w:instrText>
      </w:r>
      <w:r w:rsidRPr="009A4151">
        <w:rPr>
          <w:rStyle w:val="af6"/>
          <w:rFonts w:eastAsia="Guttman Hodes" w:hint="cs"/>
          <w:rtl/>
        </w:rPr>
        <w:instrText xml:space="preserve"> _</w:instrText>
      </w:r>
      <w:r w:rsidRPr="009A4151">
        <w:rPr>
          <w:rStyle w:val="af6"/>
          <w:rFonts w:eastAsia="Guttman Hodes" w:hint="cs"/>
        </w:rPr>
        <w:instrText>Ref51066796 \r \h</w:instrText>
      </w:r>
      <w:r w:rsidRPr="009A4151">
        <w:rPr>
          <w:rStyle w:val="af6"/>
          <w:rFonts w:eastAsia="Guttman Hodes"/>
          <w:rtl/>
        </w:rPr>
        <w:instrText xml:space="preserve"> </w:instrText>
      </w:r>
      <w:r w:rsidRPr="009A4151">
        <w:rPr>
          <w:rStyle w:val="af6"/>
          <w:rFonts w:eastAsia="Guttman Hodes"/>
          <w:rtl/>
        </w:rPr>
      </w:r>
      <w:r w:rsidRPr="009A4151">
        <w:rPr>
          <w:rStyle w:val="af6"/>
          <w:rFonts w:eastAsia="Guttman Hodes"/>
          <w:rtl/>
        </w:rPr>
        <w:fldChar w:fldCharType="separate"/>
      </w:r>
      <w:r w:rsidR="00B35288">
        <w:rPr>
          <w:rStyle w:val="af6"/>
          <w:rFonts w:eastAsia="Guttman Hodes"/>
          <w:cs/>
        </w:rPr>
        <w:t>‎</w:t>
      </w:r>
      <w:r w:rsidR="00B35288">
        <w:rPr>
          <w:rStyle w:val="af6"/>
          <w:rFonts w:eastAsia="Guttman Hodes"/>
          <w:rtl/>
        </w:rPr>
        <w:t>נ)</w:t>
      </w:r>
      <w:r w:rsidRPr="009A4151">
        <w:rPr>
          <w:rStyle w:val="af6"/>
          <w:rFonts w:eastAsia="Guttman Hodes"/>
          <w:rtl/>
        </w:rPr>
        <w:fldChar w:fldCharType="end"/>
      </w:r>
      <w:r>
        <w:rPr>
          <w:rFonts w:hint="cs"/>
          <w:rtl/>
        </w:rPr>
        <w:t xml:space="preserve">, אבל </w:t>
      </w:r>
      <w:r w:rsidRPr="009B19AA">
        <w:rPr>
          <w:rStyle w:val="af8"/>
          <w:rFonts w:hint="cs"/>
          <w:rtl/>
        </w:rPr>
        <w:t xml:space="preserve">בריטב"א בתירוצו הב' </w:t>
      </w:r>
      <w:r w:rsidRPr="009A4151">
        <w:rPr>
          <w:rStyle w:val="af6"/>
          <w:rFonts w:eastAsia="Guttman Hodes" w:hint="cs"/>
          <w:rtl/>
        </w:rPr>
        <w:t xml:space="preserve">(עי' אות </w:t>
      </w:r>
      <w:r w:rsidRPr="009A4151">
        <w:rPr>
          <w:rStyle w:val="af6"/>
          <w:rFonts w:eastAsia="Guttman Hodes"/>
          <w:rtl/>
        </w:rPr>
        <w:fldChar w:fldCharType="begin"/>
      </w:r>
      <w:r w:rsidRPr="009A4151">
        <w:rPr>
          <w:rStyle w:val="af6"/>
          <w:rFonts w:eastAsia="Guttman Hodes"/>
          <w:rtl/>
        </w:rPr>
        <w:instrText xml:space="preserve"> </w:instrText>
      </w:r>
      <w:r w:rsidRPr="009A4151">
        <w:rPr>
          <w:rStyle w:val="af6"/>
          <w:rFonts w:eastAsia="Guttman Hodes" w:hint="cs"/>
        </w:rPr>
        <w:instrText>REF</w:instrText>
      </w:r>
      <w:r w:rsidRPr="009A4151">
        <w:rPr>
          <w:rStyle w:val="af6"/>
          <w:rFonts w:eastAsia="Guttman Hodes" w:hint="cs"/>
          <w:rtl/>
        </w:rPr>
        <w:instrText xml:space="preserve"> _</w:instrText>
      </w:r>
      <w:r w:rsidRPr="009A4151">
        <w:rPr>
          <w:rStyle w:val="af6"/>
          <w:rFonts w:eastAsia="Guttman Hodes" w:hint="cs"/>
        </w:rPr>
        <w:instrText>Ref51066803 \r \h</w:instrText>
      </w:r>
      <w:r w:rsidRPr="009A4151">
        <w:rPr>
          <w:rStyle w:val="af6"/>
          <w:rFonts w:eastAsia="Guttman Hodes"/>
          <w:rtl/>
        </w:rPr>
        <w:instrText xml:space="preserve"> </w:instrText>
      </w:r>
      <w:r w:rsidRPr="009A4151">
        <w:rPr>
          <w:rStyle w:val="af6"/>
          <w:rFonts w:eastAsia="Guttman Hodes"/>
          <w:rtl/>
        </w:rPr>
      </w:r>
      <w:r w:rsidRPr="009A4151">
        <w:rPr>
          <w:rStyle w:val="af6"/>
          <w:rFonts w:eastAsia="Guttman Hodes"/>
          <w:rtl/>
        </w:rPr>
        <w:fldChar w:fldCharType="separate"/>
      </w:r>
      <w:r w:rsidR="00B35288">
        <w:rPr>
          <w:rStyle w:val="af6"/>
          <w:rFonts w:eastAsia="Guttman Hodes"/>
          <w:cs/>
        </w:rPr>
        <w:t>‎</w:t>
      </w:r>
      <w:r w:rsidR="00B35288">
        <w:rPr>
          <w:rStyle w:val="af6"/>
          <w:rFonts w:eastAsia="Guttman Hodes"/>
          <w:rtl/>
        </w:rPr>
        <w:t>נה)</w:t>
      </w:r>
      <w:r w:rsidRPr="009A4151">
        <w:rPr>
          <w:rStyle w:val="af6"/>
          <w:rFonts w:eastAsia="Guttman Hodes"/>
          <w:rtl/>
        </w:rPr>
        <w:fldChar w:fldCharType="end"/>
      </w:r>
      <w:r>
        <w:rPr>
          <w:rFonts w:hint="cs"/>
          <w:rtl/>
        </w:rPr>
        <w:t xml:space="preserve"> מבואר דהפרת הבעל בטלה.</w:t>
      </w:r>
      <w:bookmarkEnd w:id="6654"/>
    </w:p>
    <w:p w:rsidR="0099372C" w:rsidRPr="006078DC" w:rsidRDefault="0099372C" w:rsidP="0099372C">
      <w:pPr>
        <w:pStyle w:val="a2"/>
        <w:rPr>
          <w:rtl/>
        </w:rPr>
      </w:pPr>
      <w:bookmarkStart w:id="6655" w:name="_Toc51066529"/>
      <w:bookmarkStart w:id="6656" w:name="_Toc51073833"/>
      <w:bookmarkStart w:id="6657" w:name="_Toc87389069"/>
      <w:r>
        <w:rPr>
          <w:rFonts w:hint="cs"/>
          <w:rtl/>
        </w:rPr>
        <w:t>ביאור הגרד"פ בריטב"א דרק בנתרוקנה שייך לומר דלא בטלה כיון שהיא ראויה לצירוף לבסוף</w:t>
      </w:r>
      <w:bookmarkEnd w:id="6655"/>
      <w:bookmarkEnd w:id="6656"/>
      <w:bookmarkEnd w:id="6657"/>
    </w:p>
    <w:p w:rsidR="0099372C" w:rsidRDefault="0099372C" w:rsidP="00895E85">
      <w:pPr>
        <w:pStyle w:val="a"/>
        <w:rPr>
          <w:rtl/>
        </w:rPr>
      </w:pPr>
      <w:bookmarkStart w:id="6658" w:name="_Ref51012103"/>
      <w:r>
        <w:rPr>
          <w:rFonts w:hint="cs"/>
          <w:rtl/>
        </w:rPr>
        <w:t xml:space="preserve">אך כתב </w:t>
      </w:r>
      <w:r w:rsidRPr="009B19AA">
        <w:rPr>
          <w:rStyle w:val="af8"/>
          <w:rFonts w:hint="cs"/>
          <w:rtl/>
        </w:rPr>
        <w:t xml:space="preserve">בשיעורי רבי דוד </w:t>
      </w:r>
      <w:r>
        <w:rPr>
          <w:rFonts w:hint="cs"/>
          <w:rtl/>
        </w:rPr>
        <w:t xml:space="preserve">דכ"מ דס"ל </w:t>
      </w:r>
      <w:r w:rsidRPr="009B19AA">
        <w:rPr>
          <w:rStyle w:val="af8"/>
          <w:rFonts w:hint="cs"/>
          <w:rtl/>
        </w:rPr>
        <w:t xml:space="preserve">להריטב"א בתירוצו הא' </w:t>
      </w:r>
      <w:r>
        <w:rPr>
          <w:rFonts w:hint="cs"/>
          <w:rtl/>
        </w:rPr>
        <w:t xml:space="preserve">דבמת לא בטלה הפרתו, הוא רק במקום שיש נתרוקנה, דכיון שההפרה ראויה לצירוף, לכן שייך לומר דאף שמת המיפר מ"מ לא בטלה הפרתו, אבל בהפר האב ומת אף דלכאורה משמע מדברי </w:t>
      </w:r>
      <w:r w:rsidRPr="007B3FEC">
        <w:rPr>
          <w:rStyle w:val="af8"/>
          <w:rFonts w:hint="cs"/>
          <w:rtl/>
        </w:rPr>
        <w:t xml:space="preserve">הריטב"א </w:t>
      </w:r>
      <w:r w:rsidRPr="006C6A4E">
        <w:rPr>
          <w:rStyle w:val="af6"/>
          <w:rFonts w:eastAsia="Guttman Hodes" w:hint="cs"/>
          <w:rtl/>
        </w:rPr>
        <w:t xml:space="preserve">(ד"ה </w:t>
      </w:r>
      <w:r w:rsidRPr="00E51976">
        <w:rPr>
          <w:rStyle w:val="af6"/>
          <w:rFonts w:eastAsia="Guttman Hodes"/>
          <w:rtl/>
        </w:rPr>
        <w:t>תניא וכו' ואיכא למידק</w:t>
      </w:r>
      <w:r w:rsidRPr="006C6A4E">
        <w:rPr>
          <w:rStyle w:val="af6"/>
          <w:rFonts w:eastAsia="Guttman Hodes" w:hint="cs"/>
          <w:rtl/>
        </w:rPr>
        <w:t>, כג. מדה"ר)</w:t>
      </w:r>
      <w:r>
        <w:rPr>
          <w:rFonts w:hint="cs"/>
          <w:rtl/>
        </w:rPr>
        <w:t xml:space="preserve"> דבהפר האב ומת לא בטלה הפרתו, מ"מ צ"ל דאי"ז כוונתו, דהא במת האב לא אמרינן נתרוקנה, וא"כ ודאי דבטלה הפרתו, דהא אינה ראויה לצירוף, ועיי"ש במה שביאר </w:t>
      </w:r>
      <w:r w:rsidRPr="009B19AA">
        <w:rPr>
          <w:rStyle w:val="af8"/>
          <w:rFonts w:hint="cs"/>
          <w:rtl/>
        </w:rPr>
        <w:t xml:space="preserve">בשיעורי רבי דוד </w:t>
      </w:r>
      <w:r>
        <w:rPr>
          <w:rFonts w:hint="cs"/>
          <w:rtl/>
        </w:rPr>
        <w:t xml:space="preserve">את דברי </w:t>
      </w:r>
      <w:r w:rsidRPr="009B19AA">
        <w:rPr>
          <w:rStyle w:val="af8"/>
          <w:rFonts w:hint="cs"/>
          <w:rtl/>
        </w:rPr>
        <w:t xml:space="preserve">הריטב"א </w:t>
      </w:r>
      <w:r>
        <w:rPr>
          <w:rFonts w:hint="cs"/>
          <w:rtl/>
        </w:rPr>
        <w:t>בהפר האב ומת.</w:t>
      </w:r>
      <w:bookmarkEnd w:id="6658"/>
    </w:p>
    <w:p w:rsidR="0099372C" w:rsidRDefault="0099372C" w:rsidP="0099372C">
      <w:pPr>
        <w:pStyle w:val="1"/>
        <w:rPr>
          <w:rtl/>
        </w:rPr>
      </w:pPr>
      <w:bookmarkStart w:id="6659" w:name="_Toc51073834"/>
      <w:bookmarkStart w:id="6660" w:name="_Toc51066530"/>
      <w:bookmarkStart w:id="6661" w:name="_Toc87389070"/>
      <w:r>
        <w:rPr>
          <w:rFonts w:hint="cs"/>
          <w:rtl/>
        </w:rPr>
        <w:t>ביאור הגרד"פ בתי' הב' בריטב"א דבמת בטלה ההפרה</w:t>
      </w:r>
      <w:bookmarkEnd w:id="6659"/>
      <w:bookmarkEnd w:id="6661"/>
    </w:p>
    <w:p w:rsidR="0099372C" w:rsidRPr="006078DC" w:rsidRDefault="0099372C" w:rsidP="0099372C">
      <w:pPr>
        <w:pStyle w:val="a2"/>
        <w:rPr>
          <w:rtl/>
        </w:rPr>
      </w:pPr>
      <w:bookmarkStart w:id="6662" w:name="_Toc51073835"/>
      <w:bookmarkStart w:id="6663" w:name="_Toc87389071"/>
      <w:r>
        <w:rPr>
          <w:rFonts w:hint="cs"/>
          <w:rtl/>
        </w:rPr>
        <w:t>ביאור הגרד"פ בתי' הב' בריטב"א דההפרה פועלת גם בגמר ההפרה וכשמת אינה יכולה לפעול</w:t>
      </w:r>
      <w:bookmarkEnd w:id="6660"/>
      <w:bookmarkEnd w:id="6662"/>
      <w:bookmarkEnd w:id="6663"/>
    </w:p>
    <w:p w:rsidR="0099372C" w:rsidRDefault="0099372C" w:rsidP="00895E85">
      <w:pPr>
        <w:pStyle w:val="a"/>
        <w:rPr>
          <w:rtl/>
        </w:rPr>
        <w:sectPr w:rsidR="0099372C" w:rsidSect="005049E2">
          <w:type w:val="continuous"/>
          <w:pgSz w:w="11906" w:h="16838"/>
          <w:pgMar w:top="720" w:right="720" w:bottom="720" w:left="720" w:header="283" w:footer="283" w:gutter="0"/>
          <w:cols w:num="2" w:space="567"/>
          <w:titlePg/>
          <w:bidi/>
          <w:rtlGutter/>
          <w:docGrid w:linePitch="299"/>
        </w:sectPr>
      </w:pPr>
      <w:bookmarkStart w:id="6664" w:name="_Ref51012032"/>
      <w:r>
        <w:rPr>
          <w:rFonts w:hint="cs"/>
          <w:rtl/>
        </w:rPr>
        <w:t xml:space="preserve">ובדברי </w:t>
      </w:r>
      <w:r w:rsidRPr="009B19AA">
        <w:rPr>
          <w:rStyle w:val="af8"/>
          <w:rFonts w:hint="cs"/>
          <w:rtl/>
        </w:rPr>
        <w:t xml:space="preserve">הריטב"א בתירוצו הב' </w:t>
      </w:r>
      <w:r>
        <w:rPr>
          <w:rFonts w:hint="cs"/>
          <w:rtl/>
        </w:rPr>
        <w:t xml:space="preserve">דבטלה ההפרה, ביאר </w:t>
      </w:r>
      <w:r w:rsidRPr="009B19AA">
        <w:rPr>
          <w:rStyle w:val="af8"/>
          <w:rFonts w:hint="cs"/>
          <w:rtl/>
        </w:rPr>
        <w:t xml:space="preserve">בשיעורי רבי דוד </w:t>
      </w:r>
      <w:r>
        <w:rPr>
          <w:rFonts w:hint="cs"/>
          <w:rtl/>
        </w:rPr>
        <w:t>ס"ל דכיון שההפרה צריכה לפעול גם בגמר הפרת הנדר, א"כ כשמת הבעל אין ההפרה שלו יכולה לפעול את גמר הפרת הנדר.</w:t>
      </w:r>
      <w:bookmarkEnd w:id="6617"/>
      <w:bookmarkEnd w:id="6664"/>
    </w:p>
    <w:p w:rsidR="0099372C" w:rsidRDefault="0099372C" w:rsidP="00895E85">
      <w:pPr>
        <w:pStyle w:val="a"/>
        <w:sectPr w:rsidR="0099372C" w:rsidSect="005049E2">
          <w:type w:val="continuous"/>
          <w:pgSz w:w="11906" w:h="16838"/>
          <w:pgMar w:top="720" w:right="720" w:bottom="720" w:left="720" w:header="283" w:footer="283" w:gutter="0"/>
          <w:cols w:num="2" w:space="567"/>
          <w:titlePg/>
          <w:bidi/>
          <w:rtlGutter/>
          <w:docGrid w:linePitch="299"/>
        </w:sectPr>
      </w:pPr>
    </w:p>
    <w:p w:rsidR="00895E85" w:rsidRPr="00190139" w:rsidRDefault="00895E85" w:rsidP="00895E85">
      <w:pPr>
        <w:pStyle w:val="afc"/>
        <w:rPr>
          <w:rtl/>
        </w:rPr>
      </w:pPr>
      <w:bookmarkStart w:id="6665" w:name="_Toc87432182"/>
      <w:r w:rsidRPr="00190139">
        <w:rPr>
          <w:rFonts w:hint="cs"/>
          <w:rtl/>
        </w:rPr>
        <w:lastRenderedPageBreak/>
        <w:t>סימן ה'</w:t>
      </w:r>
      <w:bookmarkEnd w:id="6665"/>
    </w:p>
    <w:p w:rsidR="00895E85" w:rsidRPr="00190139" w:rsidRDefault="00895E85" w:rsidP="00895E85">
      <w:pPr>
        <w:pStyle w:val="afc"/>
        <w:rPr>
          <w:rtl/>
        </w:rPr>
      </w:pPr>
      <w:bookmarkStart w:id="6666" w:name="_Toc87432183"/>
      <w:r w:rsidRPr="00190139">
        <w:rPr>
          <w:rtl/>
        </w:rPr>
        <w:t xml:space="preserve">בסוגיית </w:t>
      </w:r>
      <w:r w:rsidRPr="00190139">
        <w:rPr>
          <w:rFonts w:hint="cs"/>
          <w:rtl/>
        </w:rPr>
        <w:t>נתרוקנה</w:t>
      </w:r>
      <w:r w:rsidRPr="00190139">
        <w:rPr>
          <w:rtl/>
        </w:rPr>
        <w:t xml:space="preserve"> (</w:t>
      </w:r>
      <w:r w:rsidRPr="00190139">
        <w:rPr>
          <w:rFonts w:hint="cs"/>
          <w:rtl/>
        </w:rPr>
        <w:t>ב</w:t>
      </w:r>
      <w:r w:rsidRPr="00190139">
        <w:rPr>
          <w:rtl/>
        </w:rPr>
        <w:t>')</w:t>
      </w:r>
      <w:bookmarkEnd w:id="6666"/>
    </w:p>
    <w:p w:rsidR="00895E85" w:rsidRPr="00190139" w:rsidRDefault="00895E85" w:rsidP="00895E85">
      <w:pPr>
        <w:pStyle w:val="afc"/>
        <w:rPr>
          <w:rtl/>
        </w:rPr>
      </w:pPr>
      <w:bookmarkStart w:id="6667" w:name="_Toc87432184"/>
      <w:r w:rsidRPr="00190139">
        <w:rPr>
          <w:rFonts w:hint="cs"/>
          <w:rtl/>
        </w:rPr>
        <w:t>בביאור האופנים שאין דין נתרוקנה במת האב ובפלוגתת ב"ש וב"ה</w:t>
      </w:r>
      <w:bookmarkEnd w:id="6667"/>
    </w:p>
    <w:p w:rsidR="00895E85" w:rsidRDefault="00895E85" w:rsidP="00895E85">
      <w:pPr>
        <w:pStyle w:val="aff4"/>
        <w:rPr>
          <w:rtl/>
        </w:rPr>
        <w:sectPr w:rsidR="00895E85" w:rsidSect="00895E85">
          <w:headerReference w:type="default" r:id="rId56"/>
          <w:headerReference w:type="first" r:id="rId57"/>
          <w:footerReference w:type="first" r:id="rId58"/>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rsidR="00895E85" w:rsidRDefault="00895E85" w:rsidP="00895E85">
      <w:pPr>
        <w:pStyle w:val="2"/>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87431526" w:history="1">
        <w:r w:rsidRPr="00A35D87">
          <w:rPr>
            <w:rStyle w:val="Hyperlink"/>
            <w:rtl/>
          </w:rPr>
          <w:t>קושית הראשונים דחלק האב כבר הופר</w:t>
        </w:r>
      </w:hyperlink>
    </w:p>
    <w:p w:rsidR="00895E85" w:rsidRDefault="00895E85" w:rsidP="00895E85">
      <w:pPr>
        <w:pStyle w:val="aff4"/>
        <w:rPr>
          <w:rFonts w:eastAsiaTheme="minorEastAsia" w:cstheme="minorBidi"/>
          <w:i/>
          <w:iCs/>
          <w:noProof/>
          <w:sz w:val="22"/>
          <w:szCs w:val="22"/>
          <w:rtl/>
        </w:rPr>
      </w:pPr>
      <w:hyperlink w:anchor="_Toc87431527" w:history="1">
        <w:r w:rsidRPr="00A35D87">
          <w:rPr>
            <w:rStyle w:val="Hyperlink"/>
            <w:noProof/>
            <w:rtl/>
          </w:rPr>
          <w:t>קושית הרא"ש והריטב"א דהאב כבר הפר והבעל יפר את חלקו</w:t>
        </w:r>
      </w:hyperlink>
    </w:p>
    <w:p w:rsidR="00895E85" w:rsidRPr="00895E85" w:rsidRDefault="00895E85" w:rsidP="00114D36">
      <w:pPr>
        <w:pStyle w:val="TOC5"/>
        <w:numPr>
          <w:ilvl w:val="0"/>
          <w:numId w:val="10"/>
        </w:numPr>
        <w:rPr>
          <w:rFonts w:eastAsiaTheme="minorEastAsia" w:cstheme="minorBidi"/>
          <w:noProof/>
          <w:sz w:val="22"/>
          <w:szCs w:val="22"/>
          <w:rtl/>
        </w:rPr>
      </w:pPr>
      <w:hyperlink w:anchor="_Toc87431528" w:history="1">
        <w:r w:rsidRPr="00895E85">
          <w:rPr>
            <w:rStyle w:val="Hyperlink"/>
            <w:rFonts w:ascii="Guttman Hodes" w:eastAsia="Guttman Hodes" w:hAnsi="Guttman Hodes" w:cs="Guttman Hodes"/>
            <w:noProof/>
            <w:sz w:val="12"/>
            <w:szCs w:val="12"/>
            <w:rtl/>
          </w:rPr>
          <w:t>קושית</w:t>
        </w:r>
        <w:r w:rsidRPr="00895E85">
          <w:rPr>
            <w:rStyle w:val="Hyperlink"/>
            <w:rFonts w:ascii="Guttman Hodes" w:eastAsia="Guttman Hodes" w:hAnsi="Guttman Hodes" w:cs="Guttman Hodes"/>
            <w:noProof/>
            <w:sz w:val="12"/>
            <w:szCs w:val="12"/>
            <w:rtl/>
          </w:rPr>
          <w:t xml:space="preserve"> </w:t>
        </w:r>
        <w:r w:rsidRPr="00895E85">
          <w:rPr>
            <w:rStyle w:val="Hyperlink"/>
            <w:rFonts w:ascii="Guttman Hodes" w:eastAsia="Guttman Hodes" w:hAnsi="Guttman Hodes" w:cs="Guttman Hodes"/>
            <w:noProof/>
            <w:sz w:val="12"/>
            <w:szCs w:val="12"/>
            <w:rtl/>
          </w:rPr>
          <w:t>הרא"ש והריטב"א דהאב הפר את חלקו וכשמת אמאי אין הבעל יכול להפר רק את חלק</w:t>
        </w:r>
        <w:r>
          <w:rPr>
            <w:rStyle w:val="Hyperlink"/>
            <w:rFonts w:ascii="Guttman Hodes" w:eastAsia="Guttman Hodes" w:hAnsi="Guttman Hodes" w:cs="Guttman Hodes" w:hint="cs"/>
            <w:noProof/>
            <w:sz w:val="12"/>
            <w:szCs w:val="12"/>
            <w:rtl/>
          </w:rPr>
          <w:t>ו</w:t>
        </w:r>
      </w:hyperlink>
    </w:p>
    <w:p w:rsidR="00895E85" w:rsidRDefault="00895E85" w:rsidP="00114D36">
      <w:pPr>
        <w:pStyle w:val="aff2"/>
        <w:numPr>
          <w:ilvl w:val="0"/>
          <w:numId w:val="3"/>
        </w:numPr>
        <w:rPr>
          <w:rFonts w:eastAsiaTheme="minorEastAsia" w:cstheme="minorBidi"/>
          <w:sz w:val="22"/>
          <w:szCs w:val="22"/>
          <w:rtl/>
        </w:rPr>
      </w:pPr>
      <w:hyperlink w:anchor="_Toc87431529" w:history="1">
        <w:r w:rsidRPr="00A35D87">
          <w:rPr>
            <w:rStyle w:val="Hyperlink"/>
            <w:rtl/>
          </w:rPr>
          <w:t>דברי הרא"ש דבלא הפר האב ומת אין הבעל יורשו אבל בהפר האב למה יגרע חלק הארוס</w:t>
        </w:r>
      </w:hyperlink>
    </w:p>
    <w:p w:rsidR="00895E85" w:rsidRDefault="00895E85" w:rsidP="00114D36">
      <w:pPr>
        <w:pStyle w:val="aff2"/>
        <w:numPr>
          <w:ilvl w:val="0"/>
          <w:numId w:val="3"/>
        </w:numPr>
        <w:rPr>
          <w:rFonts w:eastAsiaTheme="minorEastAsia" w:cstheme="minorBidi"/>
          <w:sz w:val="22"/>
          <w:szCs w:val="22"/>
          <w:rtl/>
        </w:rPr>
      </w:pPr>
      <w:hyperlink w:anchor="_Toc87431530" w:history="1">
        <w:r w:rsidRPr="00A35D87">
          <w:rPr>
            <w:rStyle w:val="Hyperlink"/>
            <w:rtl/>
          </w:rPr>
          <w:t>דברי הריטב"א דרק כשרשות האב קיימת דאף שהיה יכול להפר הוא לא הפר אין דין נתרוקנה</w:t>
        </w:r>
      </w:hyperlink>
    </w:p>
    <w:p w:rsidR="00895E85" w:rsidRDefault="00895E85" w:rsidP="00114D36">
      <w:pPr>
        <w:pStyle w:val="aff2"/>
        <w:numPr>
          <w:ilvl w:val="0"/>
          <w:numId w:val="3"/>
        </w:numPr>
        <w:rPr>
          <w:rFonts w:eastAsiaTheme="minorEastAsia" w:cstheme="minorBidi"/>
          <w:sz w:val="22"/>
          <w:szCs w:val="22"/>
          <w:rtl/>
        </w:rPr>
      </w:pPr>
      <w:hyperlink w:anchor="_Toc87431531" w:history="1">
        <w:r w:rsidRPr="00A35D87">
          <w:rPr>
            <w:rStyle w:val="Hyperlink"/>
            <w:rtl/>
          </w:rPr>
          <w:t>דברי הריטב"א דבהפר האב ומת שייך לשון שאינו מיפר בלא שותפות ולא לשון דאין נתרוקנה</w:t>
        </w:r>
      </w:hyperlink>
    </w:p>
    <w:p w:rsidR="00895E85" w:rsidRDefault="00895E85" w:rsidP="00895E85">
      <w:pPr>
        <w:pStyle w:val="2"/>
        <w:rPr>
          <w:rFonts w:eastAsiaTheme="minorEastAsia" w:cstheme="minorBidi"/>
          <w:sz w:val="22"/>
          <w:szCs w:val="22"/>
          <w:rtl/>
        </w:rPr>
      </w:pPr>
      <w:hyperlink w:anchor="_Toc87431532" w:history="1">
        <w:r w:rsidRPr="00A35D87">
          <w:rPr>
            <w:rStyle w:val="Hyperlink"/>
            <w:rtl/>
          </w:rPr>
          <w:t>הסוברים דבהפר האב ומת בטלה הפרתו</w:t>
        </w:r>
      </w:hyperlink>
    </w:p>
    <w:p w:rsidR="00895E85" w:rsidRDefault="00895E85" w:rsidP="00895E85">
      <w:pPr>
        <w:pStyle w:val="aff4"/>
        <w:rPr>
          <w:rFonts w:eastAsiaTheme="minorEastAsia" w:cstheme="minorBidi"/>
          <w:i/>
          <w:iCs/>
          <w:noProof/>
          <w:sz w:val="22"/>
          <w:szCs w:val="22"/>
          <w:rtl/>
        </w:rPr>
      </w:pPr>
      <w:hyperlink w:anchor="_Toc87431533" w:history="1">
        <w:r w:rsidRPr="00A35D87">
          <w:rPr>
            <w:rStyle w:val="Hyperlink"/>
            <w:noProof/>
            <w:rtl/>
          </w:rPr>
          <w:t>ביאור הרא"ש והרשב"א והר"ן דהפרת האב בטלה במיתתו</w:t>
        </w:r>
      </w:hyperlink>
    </w:p>
    <w:p w:rsidR="00895E85" w:rsidRDefault="00895E85" w:rsidP="00114D36">
      <w:pPr>
        <w:pStyle w:val="aff2"/>
        <w:numPr>
          <w:ilvl w:val="0"/>
          <w:numId w:val="3"/>
        </w:numPr>
        <w:rPr>
          <w:rFonts w:eastAsiaTheme="minorEastAsia" w:cstheme="minorBidi"/>
          <w:sz w:val="22"/>
          <w:szCs w:val="22"/>
          <w:rtl/>
        </w:rPr>
      </w:pPr>
      <w:hyperlink w:anchor="_Toc87431534" w:history="1">
        <w:r w:rsidRPr="00A35D87">
          <w:rPr>
            <w:rStyle w:val="Hyperlink"/>
            <w:rtl/>
          </w:rPr>
          <w:t>תירוץ הרא"ש דכיון שלא נגמרה הפרת האב בחייו בטלה הפרתו והבעל צריך להפר הכל</w:t>
        </w:r>
      </w:hyperlink>
    </w:p>
    <w:p w:rsidR="00895E85" w:rsidRDefault="00895E85" w:rsidP="00114D36">
      <w:pPr>
        <w:pStyle w:val="aff2"/>
        <w:numPr>
          <w:ilvl w:val="0"/>
          <w:numId w:val="3"/>
        </w:numPr>
        <w:rPr>
          <w:rFonts w:eastAsiaTheme="minorEastAsia" w:cstheme="minorBidi"/>
          <w:sz w:val="22"/>
          <w:szCs w:val="22"/>
          <w:rtl/>
        </w:rPr>
      </w:pPr>
      <w:hyperlink w:anchor="_Toc87431535" w:history="1">
        <w:r w:rsidRPr="00A35D87">
          <w:rPr>
            <w:rStyle w:val="Hyperlink"/>
            <w:rtl/>
          </w:rPr>
          <w:t>דברי הרא"ש דכן מוכח מהא דהפר הבעל ומת אמרינן נתרוקנה דהאב מיפר אף את חלק הבעל</w:t>
        </w:r>
      </w:hyperlink>
    </w:p>
    <w:p w:rsidR="00895E85" w:rsidRDefault="00895E85" w:rsidP="00114D36">
      <w:pPr>
        <w:pStyle w:val="aff2"/>
        <w:numPr>
          <w:ilvl w:val="0"/>
          <w:numId w:val="3"/>
        </w:numPr>
        <w:rPr>
          <w:rFonts w:eastAsiaTheme="minorEastAsia" w:cstheme="minorBidi"/>
          <w:sz w:val="22"/>
          <w:szCs w:val="22"/>
          <w:rtl/>
        </w:rPr>
      </w:pPr>
      <w:hyperlink w:anchor="_Toc87431536" w:history="1">
        <w:r w:rsidRPr="00A35D87">
          <w:rPr>
            <w:rStyle w:val="Hyperlink"/>
            <w:rtl/>
          </w:rPr>
          <w:t>דברי הרשב"א דהא דלא הספיק הבעל הוא לאו דוקא דהפרת האב בטלה כיון שלא הפרו בב"א</w:t>
        </w:r>
      </w:hyperlink>
    </w:p>
    <w:p w:rsidR="00895E85" w:rsidRDefault="00895E85" w:rsidP="00114D36">
      <w:pPr>
        <w:pStyle w:val="aff2"/>
        <w:numPr>
          <w:ilvl w:val="0"/>
          <w:numId w:val="3"/>
        </w:numPr>
        <w:rPr>
          <w:rFonts w:eastAsiaTheme="minorEastAsia" w:cstheme="minorBidi"/>
          <w:sz w:val="22"/>
          <w:szCs w:val="22"/>
          <w:rtl/>
        </w:rPr>
      </w:pPr>
      <w:hyperlink w:anchor="_Toc87431537" w:history="1">
        <w:r w:rsidRPr="00A35D87">
          <w:rPr>
            <w:rStyle w:val="Hyperlink"/>
            <w:rtl/>
          </w:rPr>
          <w:t>דברי הר"ן דהחידוש שלא הספיק הבעל דאף שלא זכה הבעל בנדר מ"מ אין האב יכול להפר</w:t>
        </w:r>
      </w:hyperlink>
    </w:p>
    <w:p w:rsidR="00895E85" w:rsidRDefault="00895E85" w:rsidP="00114D36">
      <w:pPr>
        <w:pStyle w:val="aff2"/>
        <w:numPr>
          <w:ilvl w:val="0"/>
          <w:numId w:val="3"/>
        </w:numPr>
        <w:rPr>
          <w:rFonts w:eastAsiaTheme="minorEastAsia" w:cstheme="minorBidi"/>
          <w:sz w:val="22"/>
          <w:szCs w:val="22"/>
          <w:rtl/>
        </w:rPr>
      </w:pPr>
      <w:hyperlink w:anchor="_Toc87431538" w:history="1">
        <w:r w:rsidRPr="00A35D87">
          <w:rPr>
            <w:rStyle w:val="Hyperlink"/>
            <w:rtl/>
          </w:rPr>
          <w:t>ביאור הר"ן דהו"א דהורע כחו שלא זכה בנדר וכשהפר האב ומת הוקלש טובא ויוכל הבעל להפר</w:t>
        </w:r>
      </w:hyperlink>
    </w:p>
    <w:p w:rsidR="00895E85" w:rsidRDefault="00895E85" w:rsidP="00114D36">
      <w:pPr>
        <w:pStyle w:val="aff2"/>
        <w:numPr>
          <w:ilvl w:val="0"/>
          <w:numId w:val="3"/>
        </w:numPr>
        <w:rPr>
          <w:rFonts w:eastAsiaTheme="minorEastAsia" w:cstheme="minorBidi"/>
          <w:sz w:val="22"/>
          <w:szCs w:val="22"/>
          <w:rtl/>
        </w:rPr>
      </w:pPr>
      <w:hyperlink w:anchor="_Toc87431539" w:history="1">
        <w:r w:rsidRPr="00A35D87">
          <w:rPr>
            <w:rStyle w:val="Hyperlink"/>
            <w:rtl/>
          </w:rPr>
          <w:t>ביאור הר"ן דאף שהפרת האב הייתה הפרה טובה היא בטלה וקם הנדר כבתחילה ואינו קלוש</w:t>
        </w:r>
      </w:hyperlink>
    </w:p>
    <w:p w:rsidR="00895E85" w:rsidRDefault="00895E85" w:rsidP="00895E85">
      <w:pPr>
        <w:pStyle w:val="aff4"/>
        <w:rPr>
          <w:rFonts w:eastAsiaTheme="minorEastAsia" w:cstheme="minorBidi"/>
          <w:i/>
          <w:iCs/>
          <w:noProof/>
          <w:sz w:val="22"/>
          <w:szCs w:val="22"/>
          <w:rtl/>
        </w:rPr>
      </w:pPr>
      <w:hyperlink w:anchor="_Toc87431540" w:history="1">
        <w:r w:rsidRPr="00A35D87">
          <w:rPr>
            <w:rStyle w:val="Hyperlink"/>
            <w:noProof/>
            <w:rtl/>
          </w:rPr>
          <w:t>דברי התוס' דבמת האב הפרות האב והבעל אינם מצטרפות</w:t>
        </w:r>
      </w:hyperlink>
    </w:p>
    <w:p w:rsidR="00895E85" w:rsidRDefault="00895E85" w:rsidP="00114D36">
      <w:pPr>
        <w:pStyle w:val="aff2"/>
        <w:numPr>
          <w:ilvl w:val="0"/>
          <w:numId w:val="3"/>
        </w:numPr>
        <w:rPr>
          <w:rFonts w:eastAsiaTheme="minorEastAsia" w:cstheme="minorBidi"/>
          <w:sz w:val="22"/>
          <w:szCs w:val="22"/>
          <w:rtl/>
        </w:rPr>
      </w:pPr>
      <w:hyperlink w:anchor="_Toc87431541" w:history="1">
        <w:r w:rsidRPr="00A35D87">
          <w:rPr>
            <w:rStyle w:val="Hyperlink"/>
            <w:rtl/>
          </w:rPr>
          <w:t>דברי התוס' דאין נתרוקנה לבעל והפרת האב בחייו לא מצטרפת להפרת הבעל אחר שמת האב</w:t>
        </w:r>
      </w:hyperlink>
    </w:p>
    <w:p w:rsidR="00895E85" w:rsidRDefault="00895E85" w:rsidP="00895E85">
      <w:pPr>
        <w:pStyle w:val="2"/>
        <w:rPr>
          <w:rFonts w:eastAsiaTheme="minorEastAsia" w:cstheme="minorBidi"/>
          <w:sz w:val="22"/>
          <w:szCs w:val="22"/>
          <w:rtl/>
        </w:rPr>
      </w:pPr>
      <w:hyperlink w:anchor="_Toc87431542" w:history="1">
        <w:r w:rsidRPr="00A35D87">
          <w:rPr>
            <w:rStyle w:val="Hyperlink"/>
            <w:rtl/>
          </w:rPr>
          <w:t>ד' הריטב"א דהבעל לא יכול להפר חלקו</w:t>
        </w:r>
      </w:hyperlink>
    </w:p>
    <w:p w:rsidR="00895E85" w:rsidRDefault="00895E85" w:rsidP="00895E85">
      <w:pPr>
        <w:pStyle w:val="aff4"/>
        <w:rPr>
          <w:rFonts w:eastAsiaTheme="minorEastAsia" w:cstheme="minorBidi"/>
          <w:i/>
          <w:iCs/>
          <w:noProof/>
          <w:sz w:val="22"/>
          <w:szCs w:val="22"/>
          <w:rtl/>
        </w:rPr>
      </w:pPr>
      <w:hyperlink w:anchor="_Toc87431543" w:history="1">
        <w:r w:rsidRPr="00A35D87">
          <w:rPr>
            <w:rStyle w:val="Hyperlink"/>
            <w:noProof/>
            <w:rtl/>
          </w:rPr>
          <w:t>ביאור הריטב"א דנתרוקנה היינו ברשות שיש לבעל בחלק האב</w:t>
        </w:r>
      </w:hyperlink>
    </w:p>
    <w:p w:rsidR="00895E85" w:rsidRDefault="00895E85" w:rsidP="00114D36">
      <w:pPr>
        <w:pStyle w:val="aff2"/>
        <w:numPr>
          <w:ilvl w:val="0"/>
          <w:numId w:val="3"/>
        </w:numPr>
        <w:rPr>
          <w:rFonts w:eastAsiaTheme="minorEastAsia" w:cstheme="minorBidi"/>
          <w:sz w:val="22"/>
          <w:szCs w:val="22"/>
          <w:rtl/>
        </w:rPr>
      </w:pPr>
      <w:hyperlink w:anchor="_Toc87431544" w:history="1">
        <w:r w:rsidRPr="00A35D87">
          <w:rPr>
            <w:rStyle w:val="Hyperlink"/>
            <w:rtl/>
          </w:rPr>
          <w:t>ביאור הריטב"א דכיון שמפירים רק בשותפות יש לאב רשות בחלק של הבעל ולבעל בחלק האב</w:t>
        </w:r>
      </w:hyperlink>
    </w:p>
    <w:p w:rsidR="00895E85" w:rsidRDefault="00895E85" w:rsidP="00114D36">
      <w:pPr>
        <w:pStyle w:val="aff2"/>
        <w:numPr>
          <w:ilvl w:val="0"/>
          <w:numId w:val="3"/>
        </w:numPr>
        <w:rPr>
          <w:rFonts w:eastAsiaTheme="minorEastAsia" w:cstheme="minorBidi"/>
          <w:sz w:val="22"/>
          <w:szCs w:val="22"/>
          <w:rtl/>
        </w:rPr>
      </w:pPr>
      <w:hyperlink w:anchor="_Toc87431545" w:history="1">
        <w:r w:rsidRPr="00A35D87">
          <w:rPr>
            <w:rStyle w:val="Hyperlink"/>
            <w:rtl/>
          </w:rPr>
          <w:t>דברי הריטב"א דהרשות שיש לאב בחלק הבעל אין בה נתרוקנה אבל חלק האב עצמו כבר הופר</w:t>
        </w:r>
      </w:hyperlink>
    </w:p>
    <w:p w:rsidR="00895E85" w:rsidRDefault="00895E85" w:rsidP="00114D36">
      <w:pPr>
        <w:pStyle w:val="aff2"/>
        <w:numPr>
          <w:ilvl w:val="0"/>
          <w:numId w:val="3"/>
        </w:numPr>
        <w:rPr>
          <w:rFonts w:eastAsiaTheme="minorEastAsia" w:cstheme="minorBidi"/>
          <w:sz w:val="22"/>
          <w:szCs w:val="22"/>
          <w:rtl/>
        </w:rPr>
      </w:pPr>
      <w:hyperlink w:anchor="_Toc87431546" w:history="1">
        <w:r w:rsidRPr="00A35D87">
          <w:rPr>
            <w:rStyle w:val="Hyperlink"/>
            <w:rtl/>
          </w:rPr>
          <w:t>דברי הריטב"א דחידשה הברייתא דאף שחלק האב כבר הופר רשותו בחלק הבעל לא הופרה</w:t>
        </w:r>
      </w:hyperlink>
    </w:p>
    <w:p w:rsidR="00895E85" w:rsidRDefault="00895E85" w:rsidP="00895E85">
      <w:pPr>
        <w:pStyle w:val="2"/>
        <w:rPr>
          <w:rFonts w:eastAsiaTheme="minorEastAsia" w:cstheme="minorBidi"/>
          <w:sz w:val="22"/>
          <w:szCs w:val="22"/>
          <w:rtl/>
        </w:rPr>
      </w:pPr>
      <w:hyperlink w:anchor="_Toc87431547" w:history="1">
        <w:r w:rsidRPr="00A35D87">
          <w:rPr>
            <w:rStyle w:val="Hyperlink"/>
            <w:rtl/>
          </w:rPr>
          <w:t>בביאור החידוש בהפר הבעל ומת האב</w:t>
        </w:r>
      </w:hyperlink>
    </w:p>
    <w:p w:rsidR="00895E85" w:rsidRDefault="00895E85" w:rsidP="00895E85">
      <w:pPr>
        <w:pStyle w:val="aff4"/>
        <w:rPr>
          <w:rFonts w:eastAsiaTheme="minorEastAsia" w:cstheme="minorBidi"/>
          <w:i/>
          <w:iCs/>
          <w:noProof/>
          <w:sz w:val="22"/>
          <w:szCs w:val="22"/>
          <w:rtl/>
        </w:rPr>
      </w:pPr>
      <w:hyperlink w:anchor="_Toc87431548" w:history="1">
        <w:r w:rsidRPr="00A35D87">
          <w:rPr>
            <w:rStyle w:val="Hyperlink"/>
            <w:noProof/>
            <w:rtl/>
          </w:rPr>
          <w:t>דברי הרשב"א דשמע הבעל ומת האב הוא משנה יתירה</w:t>
        </w:r>
      </w:hyperlink>
    </w:p>
    <w:p w:rsidR="00895E85" w:rsidRDefault="00895E85" w:rsidP="00114D36">
      <w:pPr>
        <w:pStyle w:val="aff2"/>
        <w:numPr>
          <w:ilvl w:val="0"/>
          <w:numId w:val="3"/>
        </w:numPr>
        <w:rPr>
          <w:rFonts w:eastAsiaTheme="minorEastAsia" w:cstheme="minorBidi"/>
          <w:sz w:val="22"/>
          <w:szCs w:val="22"/>
          <w:rtl/>
        </w:rPr>
      </w:pPr>
      <w:hyperlink w:anchor="_Toc87431549" w:history="1">
        <w:r w:rsidRPr="00A35D87">
          <w:rPr>
            <w:rStyle w:val="Hyperlink"/>
            <w:rtl/>
          </w:rPr>
          <w:t>דברי הרשב"א דבהפר הבעל ומת האב הוא משנה יתירה ותני אגב הפר האב דרק שם נתרוקנה</w:t>
        </w:r>
      </w:hyperlink>
    </w:p>
    <w:p w:rsidR="00895E85" w:rsidRDefault="00895E85" w:rsidP="00114D36">
      <w:pPr>
        <w:pStyle w:val="aff2"/>
        <w:numPr>
          <w:ilvl w:val="0"/>
          <w:numId w:val="3"/>
        </w:numPr>
        <w:rPr>
          <w:rFonts w:eastAsiaTheme="minorEastAsia" w:cstheme="minorBidi"/>
          <w:sz w:val="22"/>
          <w:szCs w:val="22"/>
          <w:rtl/>
        </w:rPr>
      </w:pPr>
      <w:hyperlink w:anchor="_Toc87431550" w:history="1">
        <w:r w:rsidRPr="00A35D87">
          <w:rPr>
            <w:rStyle w:val="Hyperlink"/>
            <w:rtl/>
          </w:rPr>
          <w:t>הגי' הב' ברשב"א דאיירי שלא הפר הבעל וקמ"ל דאף דלא הפר ולא נראה לאב אין הבעל מיפר</w:t>
        </w:r>
      </w:hyperlink>
    </w:p>
    <w:p w:rsidR="00895E85" w:rsidRDefault="00895E85" w:rsidP="00895E85">
      <w:pPr>
        <w:pStyle w:val="aff4"/>
        <w:rPr>
          <w:rFonts w:eastAsiaTheme="minorEastAsia" w:cstheme="minorBidi"/>
          <w:i/>
          <w:iCs/>
          <w:noProof/>
          <w:sz w:val="22"/>
          <w:szCs w:val="22"/>
          <w:rtl/>
        </w:rPr>
      </w:pPr>
      <w:hyperlink w:anchor="_Toc87431551" w:history="1">
        <w:r w:rsidRPr="00A35D87">
          <w:rPr>
            <w:rStyle w:val="Hyperlink"/>
            <w:noProof/>
            <w:rtl/>
          </w:rPr>
          <w:t>דברי הר"ן דהחידוש שאף שהוקלש הנדר טובא אין הבעל מיפר</w:t>
        </w:r>
      </w:hyperlink>
    </w:p>
    <w:p w:rsidR="00895E85" w:rsidRDefault="00895E85" w:rsidP="00114D36">
      <w:pPr>
        <w:pStyle w:val="aff2"/>
        <w:numPr>
          <w:ilvl w:val="0"/>
          <w:numId w:val="3"/>
        </w:numPr>
        <w:rPr>
          <w:rFonts w:eastAsiaTheme="minorEastAsia" w:cstheme="minorBidi"/>
          <w:sz w:val="22"/>
          <w:szCs w:val="22"/>
          <w:rtl/>
        </w:rPr>
      </w:pPr>
      <w:hyperlink w:anchor="_Toc87431552" w:history="1">
        <w:r w:rsidRPr="00A35D87">
          <w:rPr>
            <w:rStyle w:val="Hyperlink"/>
            <w:rtl/>
          </w:rPr>
          <w:t>דברי הר"ן דחידשה הברייתא דאינו מיפר אף דהבעל קיים ולא בטלה הקלישות ונשאר פורתא</w:t>
        </w:r>
      </w:hyperlink>
    </w:p>
    <w:p w:rsidR="00895E85" w:rsidRDefault="00895E85" w:rsidP="00114D36">
      <w:pPr>
        <w:pStyle w:val="aff2"/>
        <w:numPr>
          <w:ilvl w:val="0"/>
          <w:numId w:val="3"/>
        </w:numPr>
        <w:rPr>
          <w:rFonts w:eastAsiaTheme="minorEastAsia" w:cstheme="minorBidi"/>
          <w:sz w:val="22"/>
          <w:szCs w:val="22"/>
          <w:rtl/>
        </w:rPr>
      </w:pPr>
      <w:hyperlink w:anchor="_Toc87431553" w:history="1">
        <w:r w:rsidRPr="00A35D87">
          <w:rPr>
            <w:rStyle w:val="Hyperlink"/>
            <w:rtl/>
          </w:rPr>
          <w:t>דברי הר"ן דהא דנקטה הברייתא דמיפר רק בשותפות היינו דאעפ"י דנשאר פורתא אינו מיפר</w:t>
        </w:r>
      </w:hyperlink>
    </w:p>
    <w:p w:rsidR="00895E85" w:rsidRDefault="00895E85" w:rsidP="00895E85">
      <w:pPr>
        <w:pStyle w:val="aff4"/>
        <w:rPr>
          <w:rFonts w:eastAsiaTheme="minorEastAsia" w:cstheme="minorBidi"/>
          <w:i/>
          <w:iCs/>
          <w:noProof/>
          <w:sz w:val="22"/>
          <w:szCs w:val="22"/>
          <w:rtl/>
        </w:rPr>
      </w:pPr>
      <w:hyperlink w:anchor="_Toc87431554" w:history="1">
        <w:r w:rsidRPr="00A35D87">
          <w:rPr>
            <w:rStyle w:val="Hyperlink"/>
            <w:noProof/>
            <w:rtl/>
          </w:rPr>
          <w:t>דברי הרא"ש דהחידוש דאף שהבעל היה ראוי להפר אינו מיפר</w:t>
        </w:r>
      </w:hyperlink>
    </w:p>
    <w:p w:rsidR="00895E85" w:rsidRDefault="00895E85" w:rsidP="00114D36">
      <w:pPr>
        <w:pStyle w:val="aff2"/>
        <w:numPr>
          <w:ilvl w:val="0"/>
          <w:numId w:val="3"/>
        </w:numPr>
        <w:rPr>
          <w:rFonts w:eastAsiaTheme="minorEastAsia" w:cstheme="minorBidi"/>
          <w:sz w:val="22"/>
          <w:szCs w:val="22"/>
          <w:rtl/>
        </w:rPr>
      </w:pPr>
      <w:hyperlink w:anchor="_Toc87431555" w:history="1">
        <w:r w:rsidRPr="00A35D87">
          <w:rPr>
            <w:rStyle w:val="Hyperlink"/>
            <w:rtl/>
          </w:rPr>
          <w:t>ביאור הרא"ש דחידשה הברייתא דאף שהבעל שמע והיה ראוי להפר מ"מ לא אמרינן נתרוקנה</w:t>
        </w:r>
      </w:hyperlink>
    </w:p>
    <w:p w:rsidR="00895E85" w:rsidRDefault="00895E85" w:rsidP="00114D36">
      <w:pPr>
        <w:pStyle w:val="aff2"/>
        <w:numPr>
          <w:ilvl w:val="0"/>
          <w:numId w:val="3"/>
        </w:numPr>
        <w:rPr>
          <w:rFonts w:eastAsiaTheme="minorEastAsia" w:cstheme="minorBidi"/>
          <w:sz w:val="22"/>
          <w:szCs w:val="22"/>
          <w:rtl/>
        </w:rPr>
      </w:pPr>
      <w:hyperlink w:anchor="_Toc87431556" w:history="1">
        <w:r w:rsidRPr="00A35D87">
          <w:rPr>
            <w:rStyle w:val="Hyperlink"/>
            <w:rtl/>
          </w:rPr>
          <w:t>דברי הרא"ש דהא דנקטה הברייתא דמיפר רק בשותפות היינו דאף שהיה ראוי להפר אינו מיפר</w:t>
        </w:r>
      </w:hyperlink>
    </w:p>
    <w:p w:rsidR="00895E85" w:rsidRDefault="00895E85" w:rsidP="00895E85">
      <w:pPr>
        <w:pStyle w:val="2"/>
        <w:rPr>
          <w:rFonts w:eastAsiaTheme="minorEastAsia" w:cstheme="minorBidi"/>
          <w:sz w:val="22"/>
          <w:szCs w:val="22"/>
          <w:rtl/>
        </w:rPr>
      </w:pPr>
      <w:hyperlink w:anchor="_Toc87431557" w:history="1">
        <w:r w:rsidRPr="00A35D87">
          <w:rPr>
            <w:rStyle w:val="Hyperlink"/>
            <w:rtl/>
          </w:rPr>
          <w:t>דעות הראשונים אי האב מפר הכל לב"ש</w:t>
        </w:r>
      </w:hyperlink>
    </w:p>
    <w:p w:rsidR="00895E85" w:rsidRDefault="00895E85" w:rsidP="00895E85">
      <w:pPr>
        <w:pStyle w:val="aff4"/>
        <w:rPr>
          <w:rFonts w:eastAsiaTheme="minorEastAsia" w:cstheme="minorBidi"/>
          <w:i/>
          <w:iCs/>
          <w:noProof/>
          <w:sz w:val="22"/>
          <w:szCs w:val="22"/>
          <w:rtl/>
        </w:rPr>
      </w:pPr>
      <w:hyperlink w:anchor="_Toc87431558" w:history="1">
        <w:r w:rsidRPr="00A35D87">
          <w:rPr>
            <w:rStyle w:val="Hyperlink"/>
            <w:noProof/>
            <w:rtl/>
          </w:rPr>
          <w:t>דברי הרמב"ן והרשב"א והר"ן דלב"ש א"צ האב להפר את חלקו</w:t>
        </w:r>
      </w:hyperlink>
    </w:p>
    <w:p w:rsidR="00895E85" w:rsidRDefault="00895E85" w:rsidP="00114D36">
      <w:pPr>
        <w:pStyle w:val="aff2"/>
        <w:numPr>
          <w:ilvl w:val="0"/>
          <w:numId w:val="3"/>
        </w:numPr>
        <w:rPr>
          <w:rFonts w:eastAsiaTheme="minorEastAsia" w:cstheme="minorBidi"/>
          <w:sz w:val="22"/>
          <w:szCs w:val="22"/>
          <w:rtl/>
        </w:rPr>
      </w:pPr>
      <w:hyperlink w:anchor="_Toc87431559" w:history="1">
        <w:r w:rsidRPr="00A35D87">
          <w:rPr>
            <w:rStyle w:val="Hyperlink"/>
            <w:rtl/>
          </w:rPr>
          <w:t>דברי הרמב"ן והרשב"א והר"ן והרא"ש דהאב מיפר רק את חלק הבעל א"צ להפר את חלקו</w:t>
        </w:r>
      </w:hyperlink>
    </w:p>
    <w:p w:rsidR="00895E85" w:rsidRDefault="00895E85" w:rsidP="00114D36">
      <w:pPr>
        <w:pStyle w:val="aff2"/>
        <w:numPr>
          <w:ilvl w:val="0"/>
          <w:numId w:val="3"/>
        </w:numPr>
        <w:rPr>
          <w:rFonts w:eastAsiaTheme="minorEastAsia" w:cstheme="minorBidi"/>
          <w:sz w:val="22"/>
          <w:szCs w:val="22"/>
          <w:rtl/>
        </w:rPr>
      </w:pPr>
      <w:hyperlink w:anchor="_Toc87431560" w:history="1">
        <w:r w:rsidRPr="00A35D87">
          <w:rPr>
            <w:rStyle w:val="Hyperlink"/>
            <w:rtl/>
          </w:rPr>
          <w:t>דברי הר"ן דלב"ש כיון דהאב קיים לא בטלה הפרתו ולכן אינו צריך להפר את חלקו</w:t>
        </w:r>
      </w:hyperlink>
    </w:p>
    <w:p w:rsidR="00895E85" w:rsidRDefault="00895E85" w:rsidP="00895E85">
      <w:pPr>
        <w:pStyle w:val="aff4"/>
        <w:rPr>
          <w:rFonts w:eastAsiaTheme="minorEastAsia" w:cstheme="minorBidi"/>
          <w:i/>
          <w:iCs/>
          <w:noProof/>
          <w:sz w:val="22"/>
          <w:szCs w:val="22"/>
          <w:rtl/>
        </w:rPr>
      </w:pPr>
      <w:hyperlink w:anchor="_Toc87431561" w:history="1">
        <w:r w:rsidRPr="00A35D87">
          <w:rPr>
            <w:rStyle w:val="Hyperlink"/>
            <w:noProof/>
            <w:rtl/>
          </w:rPr>
          <w:t>ביאור הרשב"א והרא"ש והר"ן אמאי אמרינן נתרוקנה לב"ש</w:t>
        </w:r>
      </w:hyperlink>
    </w:p>
    <w:p w:rsidR="00895E85" w:rsidRDefault="00895E85" w:rsidP="00114D36">
      <w:pPr>
        <w:pStyle w:val="aff2"/>
        <w:numPr>
          <w:ilvl w:val="0"/>
          <w:numId w:val="3"/>
        </w:numPr>
        <w:rPr>
          <w:rFonts w:eastAsiaTheme="minorEastAsia" w:cstheme="minorBidi"/>
          <w:sz w:val="22"/>
          <w:szCs w:val="22"/>
          <w:rtl/>
        </w:rPr>
      </w:pPr>
      <w:hyperlink w:anchor="_Toc87431562" w:history="1">
        <w:r w:rsidRPr="00A35D87">
          <w:rPr>
            <w:rStyle w:val="Hyperlink"/>
            <w:rtl/>
          </w:rPr>
          <w:t>ביאור הר"ן והרא"ש דלב"ש אמרינן נתרוקנה דמיגז גייז לא נגרע חלק הבעל ומורישו לאב</w:t>
        </w:r>
      </w:hyperlink>
    </w:p>
    <w:p w:rsidR="00895E85" w:rsidRDefault="00895E85" w:rsidP="00895E85">
      <w:pPr>
        <w:pStyle w:val="aff4"/>
        <w:rPr>
          <w:rFonts w:eastAsiaTheme="minorEastAsia" w:cstheme="minorBidi"/>
          <w:i/>
          <w:iCs/>
          <w:noProof/>
          <w:sz w:val="22"/>
          <w:szCs w:val="22"/>
          <w:rtl/>
        </w:rPr>
      </w:pPr>
      <w:hyperlink w:anchor="_Toc87431563" w:history="1">
        <w:r w:rsidRPr="00A35D87">
          <w:rPr>
            <w:rStyle w:val="Hyperlink"/>
            <w:noProof/>
            <w:rtl/>
          </w:rPr>
          <w:t>ביאור הרשב"א והר"ן והרא"ש בב"ה דהאב אינו יכול להפר כלל</w:t>
        </w:r>
      </w:hyperlink>
    </w:p>
    <w:p w:rsidR="00895E85" w:rsidRDefault="00895E85" w:rsidP="00114D36">
      <w:pPr>
        <w:pStyle w:val="aff2"/>
        <w:numPr>
          <w:ilvl w:val="0"/>
          <w:numId w:val="3"/>
        </w:numPr>
        <w:rPr>
          <w:rFonts w:eastAsiaTheme="minorEastAsia" w:cstheme="minorBidi"/>
          <w:sz w:val="22"/>
          <w:szCs w:val="22"/>
          <w:rtl/>
        </w:rPr>
      </w:pPr>
      <w:hyperlink w:anchor="_Toc87431564" w:history="1">
        <w:r w:rsidRPr="00A35D87">
          <w:rPr>
            <w:rStyle w:val="Hyperlink"/>
            <w:rtl/>
          </w:rPr>
          <w:t>דברי הרשב"א והר"ן והרא"ש דלב"ה האב אינו יכול להפר כלל את הנדר אף אם יפר את כולו</w:t>
        </w:r>
      </w:hyperlink>
    </w:p>
    <w:p w:rsidR="00895E85" w:rsidRDefault="00895E85" w:rsidP="00114D36">
      <w:pPr>
        <w:pStyle w:val="aff2"/>
        <w:numPr>
          <w:ilvl w:val="0"/>
          <w:numId w:val="3"/>
        </w:numPr>
        <w:rPr>
          <w:rFonts w:eastAsiaTheme="minorEastAsia" w:cstheme="minorBidi"/>
          <w:sz w:val="22"/>
          <w:szCs w:val="22"/>
          <w:rtl/>
        </w:rPr>
      </w:pPr>
      <w:hyperlink w:anchor="_Toc87431565" w:history="1">
        <w:r w:rsidRPr="00A35D87">
          <w:rPr>
            <w:rStyle w:val="Hyperlink"/>
            <w:rtl/>
          </w:rPr>
          <w:t>ביאור הר"ן בב"ה דהוקלש ונגרע חלק האב וא"א להורישו דהפרת האב קיימת והנדר עדיין קלוש</w:t>
        </w:r>
      </w:hyperlink>
    </w:p>
    <w:p w:rsidR="00895E85" w:rsidRDefault="00895E85" w:rsidP="00114D36">
      <w:pPr>
        <w:pStyle w:val="aff2"/>
        <w:numPr>
          <w:ilvl w:val="0"/>
          <w:numId w:val="3"/>
        </w:numPr>
        <w:rPr>
          <w:rFonts w:eastAsiaTheme="minorEastAsia" w:cstheme="minorBidi"/>
          <w:sz w:val="22"/>
          <w:szCs w:val="22"/>
          <w:rtl/>
        </w:rPr>
      </w:pPr>
      <w:hyperlink w:anchor="_Toc87431566" w:history="1">
        <w:r w:rsidRPr="00A35D87">
          <w:rPr>
            <w:rStyle w:val="Hyperlink"/>
            <w:rtl/>
          </w:rPr>
          <w:t>דברי הר"ן דכיון שהאב קיים לא בטלה הפרתו וחלק האב קלוש ואין האב יורש את חלק הבעל</w:t>
        </w:r>
      </w:hyperlink>
    </w:p>
    <w:p w:rsidR="00895E85" w:rsidRDefault="00895E85" w:rsidP="00114D36">
      <w:pPr>
        <w:pStyle w:val="aff2"/>
        <w:numPr>
          <w:ilvl w:val="0"/>
          <w:numId w:val="3"/>
        </w:numPr>
        <w:rPr>
          <w:rFonts w:eastAsiaTheme="minorEastAsia" w:cstheme="minorBidi"/>
          <w:sz w:val="22"/>
          <w:szCs w:val="22"/>
          <w:rtl/>
        </w:rPr>
      </w:pPr>
      <w:hyperlink w:anchor="_Toc87431567" w:history="1">
        <w:r w:rsidRPr="00A35D87">
          <w:rPr>
            <w:rStyle w:val="Hyperlink"/>
            <w:rtl/>
          </w:rPr>
          <w:t>ביאור הרא"ש דאף שהפרת האב התבטלה מ"מ הנדר כבר הוקלש ואין האב יכול להפר</w:t>
        </w:r>
      </w:hyperlink>
    </w:p>
    <w:p w:rsidR="00895E85" w:rsidRDefault="00895E85" w:rsidP="00895E85">
      <w:pPr>
        <w:pStyle w:val="aff4"/>
        <w:rPr>
          <w:rFonts w:eastAsiaTheme="minorEastAsia" w:cstheme="minorBidi"/>
          <w:i/>
          <w:iCs/>
          <w:noProof/>
          <w:sz w:val="22"/>
          <w:szCs w:val="22"/>
          <w:rtl/>
        </w:rPr>
      </w:pPr>
      <w:hyperlink w:anchor="_Toc87431568" w:history="1">
        <w:r w:rsidRPr="00A35D87">
          <w:rPr>
            <w:rStyle w:val="Hyperlink"/>
            <w:noProof/>
            <w:rtl/>
          </w:rPr>
          <w:t>דברי הרשב"א דנח' ב"ש וב"ה אי הפרת האב ראויה להצטרף</w:t>
        </w:r>
      </w:hyperlink>
    </w:p>
    <w:p w:rsidR="00895E85" w:rsidRDefault="00895E85" w:rsidP="00114D36">
      <w:pPr>
        <w:pStyle w:val="aff2"/>
        <w:numPr>
          <w:ilvl w:val="0"/>
          <w:numId w:val="3"/>
        </w:numPr>
        <w:rPr>
          <w:rFonts w:eastAsiaTheme="minorEastAsia" w:cstheme="minorBidi"/>
          <w:sz w:val="22"/>
          <w:szCs w:val="22"/>
          <w:rtl/>
        </w:rPr>
      </w:pPr>
      <w:hyperlink w:anchor="_Toc87431569" w:history="1">
        <w:r w:rsidRPr="00A35D87">
          <w:rPr>
            <w:rStyle w:val="Hyperlink"/>
            <w:rtl/>
          </w:rPr>
          <w:t>ביאור הרשב"א בב"ש דהאב במקום הבעל לגמרי וחשיבא הפרת האב כשעה שראויה לשניהם</w:t>
        </w:r>
      </w:hyperlink>
    </w:p>
    <w:p w:rsidR="00895E85" w:rsidRDefault="00895E85" w:rsidP="00114D36">
      <w:pPr>
        <w:pStyle w:val="aff2"/>
        <w:numPr>
          <w:ilvl w:val="0"/>
          <w:numId w:val="3"/>
        </w:numPr>
        <w:rPr>
          <w:rFonts w:eastAsiaTheme="minorEastAsia" w:cstheme="minorBidi"/>
          <w:sz w:val="22"/>
          <w:szCs w:val="22"/>
          <w:rtl/>
        </w:rPr>
      </w:pPr>
      <w:hyperlink w:anchor="_Toc87431570" w:history="1">
        <w:r w:rsidRPr="00A35D87">
          <w:rPr>
            <w:rStyle w:val="Hyperlink"/>
            <w:rtl/>
          </w:rPr>
          <w:t>ביאור הרשב"א בב"ה דכיון שהפרת האב לא נגמרה בחיי הבעל אינה הפרה גמורה</w:t>
        </w:r>
      </w:hyperlink>
    </w:p>
    <w:p w:rsidR="00895E85" w:rsidRDefault="00895E85" w:rsidP="00895E85">
      <w:pPr>
        <w:pStyle w:val="aff4"/>
        <w:rPr>
          <w:rFonts w:eastAsiaTheme="minorEastAsia" w:cstheme="minorBidi"/>
          <w:i/>
          <w:iCs/>
          <w:noProof/>
          <w:sz w:val="22"/>
          <w:szCs w:val="22"/>
          <w:rtl/>
        </w:rPr>
      </w:pPr>
      <w:hyperlink w:anchor="_Toc87431571" w:history="1">
        <w:r w:rsidRPr="00A35D87">
          <w:rPr>
            <w:rStyle w:val="Hyperlink"/>
            <w:noProof/>
            <w:rtl/>
          </w:rPr>
          <w:t>דעת הי"מ ברשב"א והמפרש דלב"ה יכול להפר את כל הנדר</w:t>
        </w:r>
      </w:hyperlink>
    </w:p>
    <w:p w:rsidR="00895E85" w:rsidRDefault="00895E85" w:rsidP="00114D36">
      <w:pPr>
        <w:pStyle w:val="aff2"/>
        <w:numPr>
          <w:ilvl w:val="0"/>
          <w:numId w:val="3"/>
        </w:numPr>
        <w:rPr>
          <w:rFonts w:eastAsiaTheme="minorEastAsia" w:cstheme="minorBidi"/>
          <w:sz w:val="22"/>
          <w:szCs w:val="22"/>
          <w:rtl/>
        </w:rPr>
      </w:pPr>
      <w:hyperlink w:anchor="_Toc87431572" w:history="1">
        <w:r w:rsidRPr="00A35D87">
          <w:rPr>
            <w:rStyle w:val="Hyperlink"/>
            <w:rtl/>
          </w:rPr>
          <w:t>דעת הי"מ ברשב"א והמפרש דלב"ש צריך להפר רק את חלק הבעל דהא חלק האב כבר הופר</w:t>
        </w:r>
      </w:hyperlink>
    </w:p>
    <w:p w:rsidR="00895E85" w:rsidRDefault="00895E85" w:rsidP="00114D36">
      <w:pPr>
        <w:pStyle w:val="aff2"/>
        <w:numPr>
          <w:ilvl w:val="0"/>
          <w:numId w:val="3"/>
        </w:numPr>
        <w:rPr>
          <w:rFonts w:eastAsiaTheme="minorEastAsia" w:cstheme="minorBidi"/>
          <w:sz w:val="22"/>
          <w:szCs w:val="22"/>
          <w:rtl/>
        </w:rPr>
      </w:pPr>
      <w:hyperlink w:anchor="_Toc87431573" w:history="1">
        <w:r w:rsidRPr="00A35D87">
          <w:rPr>
            <w:rStyle w:val="Hyperlink"/>
            <w:rtl/>
          </w:rPr>
          <w:t>דברי הראמ"ה דלב"ש מיפר רק את חלק הבעל דרשותו נשארה במקומה ולא התרוקנה לאב</w:t>
        </w:r>
      </w:hyperlink>
    </w:p>
    <w:p w:rsidR="00895E85" w:rsidRDefault="00895E85" w:rsidP="00114D36">
      <w:pPr>
        <w:pStyle w:val="aff2"/>
        <w:numPr>
          <w:ilvl w:val="0"/>
          <w:numId w:val="3"/>
        </w:numPr>
        <w:rPr>
          <w:rFonts w:eastAsiaTheme="minorEastAsia" w:cstheme="minorBidi"/>
          <w:sz w:val="22"/>
          <w:szCs w:val="22"/>
          <w:rtl/>
        </w:rPr>
      </w:pPr>
      <w:hyperlink w:anchor="_Toc87431574" w:history="1">
        <w:r w:rsidRPr="00A35D87">
          <w:rPr>
            <w:rStyle w:val="Hyperlink"/>
            <w:rtl/>
          </w:rPr>
          <w:t>דברי הי"מ ברשב"א והמפרש דלב"ה האב צריך להפר גם את חלקו וגם את חלק הבעל</w:t>
        </w:r>
      </w:hyperlink>
    </w:p>
    <w:p w:rsidR="00895E85" w:rsidRDefault="00895E85" w:rsidP="00114D36">
      <w:pPr>
        <w:pStyle w:val="aff2"/>
        <w:numPr>
          <w:ilvl w:val="0"/>
          <w:numId w:val="3"/>
        </w:numPr>
        <w:rPr>
          <w:rFonts w:eastAsiaTheme="minorEastAsia" w:cstheme="minorBidi"/>
          <w:sz w:val="22"/>
          <w:szCs w:val="22"/>
          <w:rtl/>
        </w:rPr>
      </w:pPr>
      <w:hyperlink w:anchor="_Toc87431575" w:history="1">
        <w:r w:rsidRPr="00A35D87">
          <w:rPr>
            <w:rStyle w:val="Hyperlink"/>
            <w:rtl/>
          </w:rPr>
          <w:t>ביאור הי"מ ברשב"א והמפרש דאף שהוקלש הנדר מ"מ עדיין צריך להפר את חלק האב</w:t>
        </w:r>
      </w:hyperlink>
    </w:p>
    <w:p w:rsidR="00895E85" w:rsidRDefault="00895E85" w:rsidP="00114D36">
      <w:pPr>
        <w:pStyle w:val="aff2"/>
        <w:numPr>
          <w:ilvl w:val="0"/>
          <w:numId w:val="3"/>
        </w:numPr>
        <w:rPr>
          <w:rFonts w:eastAsiaTheme="minorEastAsia" w:cstheme="minorBidi"/>
          <w:sz w:val="22"/>
          <w:szCs w:val="22"/>
          <w:rtl/>
        </w:rPr>
      </w:pPr>
      <w:hyperlink w:anchor="_Toc87431576" w:history="1">
        <w:r w:rsidRPr="00A35D87">
          <w:rPr>
            <w:rStyle w:val="Hyperlink"/>
            <w:rtl/>
          </w:rPr>
          <w:t>ביאור הראמ"ה דכיון שהאיסור עדיין אוסר את החלק של האב לכן צריך להפר את כל הנדר</w:t>
        </w:r>
      </w:hyperlink>
    </w:p>
    <w:p w:rsidR="00895E85" w:rsidRDefault="00895E85" w:rsidP="00114D36">
      <w:pPr>
        <w:pStyle w:val="aff2"/>
        <w:numPr>
          <w:ilvl w:val="0"/>
          <w:numId w:val="3"/>
        </w:numPr>
        <w:rPr>
          <w:rFonts w:eastAsiaTheme="minorEastAsia" w:cstheme="minorBidi"/>
          <w:sz w:val="22"/>
          <w:szCs w:val="22"/>
          <w:rtl/>
        </w:rPr>
      </w:pPr>
      <w:hyperlink w:anchor="_Toc87431577" w:history="1">
        <w:r w:rsidRPr="00A35D87">
          <w:rPr>
            <w:rStyle w:val="Hyperlink"/>
            <w:rtl/>
          </w:rPr>
          <w:t>דחיות הרשב"א דכ"א מיפר רק את חלקו ולא משמע בברייתא דלב"ה יכול להפר את כל הנדר</w:t>
        </w:r>
      </w:hyperlink>
    </w:p>
    <w:p w:rsidR="00895E85" w:rsidRDefault="00895E85" w:rsidP="00895E85">
      <w:pPr>
        <w:pStyle w:val="2"/>
        <w:rPr>
          <w:rFonts w:eastAsiaTheme="minorEastAsia" w:cstheme="minorBidi"/>
          <w:sz w:val="22"/>
          <w:szCs w:val="22"/>
          <w:rtl/>
        </w:rPr>
      </w:pPr>
      <w:hyperlink w:anchor="_Toc87431578" w:history="1">
        <w:r w:rsidRPr="00A35D87">
          <w:rPr>
            <w:rStyle w:val="Hyperlink"/>
            <w:rtl/>
          </w:rPr>
          <w:t>בביאור הרמב"ן בפלוגתת ב"ש וב"ה</w:t>
        </w:r>
      </w:hyperlink>
    </w:p>
    <w:p w:rsidR="00895E85" w:rsidRDefault="00895E85" w:rsidP="00895E85">
      <w:pPr>
        <w:pStyle w:val="aff4"/>
        <w:rPr>
          <w:rFonts w:eastAsiaTheme="minorEastAsia" w:cstheme="minorBidi"/>
          <w:i/>
          <w:iCs/>
          <w:noProof/>
          <w:sz w:val="22"/>
          <w:szCs w:val="22"/>
          <w:rtl/>
        </w:rPr>
      </w:pPr>
      <w:hyperlink w:anchor="_Toc87431579" w:history="1">
        <w:r w:rsidRPr="00A35D87">
          <w:rPr>
            <w:rStyle w:val="Hyperlink"/>
            <w:noProof/>
            <w:rtl/>
          </w:rPr>
          <w:t>דברי הרמב"ן דלב"ש האב מיפר ביום המיתה אף ששמע אתמול</w:t>
        </w:r>
      </w:hyperlink>
    </w:p>
    <w:p w:rsidR="00895E85" w:rsidRDefault="00895E85" w:rsidP="00114D36">
      <w:pPr>
        <w:pStyle w:val="aff2"/>
        <w:numPr>
          <w:ilvl w:val="0"/>
          <w:numId w:val="3"/>
        </w:numPr>
        <w:rPr>
          <w:rFonts w:eastAsiaTheme="minorEastAsia" w:cstheme="minorBidi"/>
          <w:sz w:val="22"/>
          <w:szCs w:val="22"/>
          <w:rtl/>
        </w:rPr>
      </w:pPr>
      <w:hyperlink w:anchor="_Toc87431580" w:history="1">
        <w:r w:rsidRPr="00A35D87">
          <w:rPr>
            <w:rStyle w:val="Hyperlink"/>
            <w:rtl/>
          </w:rPr>
          <w:t>דברי הרמב"ן דלב"ש דמיגז האב מיפר את חלק הבעל רק ביום המיתה אף ששמע אתמול</w:t>
        </w:r>
      </w:hyperlink>
    </w:p>
    <w:p w:rsidR="00895E85" w:rsidRDefault="00895E85" w:rsidP="00895E85">
      <w:pPr>
        <w:pStyle w:val="aff4"/>
        <w:rPr>
          <w:rFonts w:eastAsiaTheme="minorEastAsia" w:cstheme="minorBidi"/>
          <w:i/>
          <w:iCs/>
          <w:noProof/>
          <w:sz w:val="22"/>
          <w:szCs w:val="22"/>
          <w:rtl/>
        </w:rPr>
      </w:pPr>
      <w:hyperlink w:anchor="_Toc87431581" w:history="1">
        <w:r w:rsidRPr="00A35D87">
          <w:rPr>
            <w:rStyle w:val="Hyperlink"/>
            <w:noProof/>
            <w:rtl/>
          </w:rPr>
          <w:t>דברי הרמב"ן דלב"ה האב מיפר רק אם שמע ביום מיתת הבעל</w:t>
        </w:r>
      </w:hyperlink>
    </w:p>
    <w:p w:rsidR="00895E85" w:rsidRDefault="00895E85" w:rsidP="00114D36">
      <w:pPr>
        <w:pStyle w:val="aff2"/>
        <w:numPr>
          <w:ilvl w:val="0"/>
          <w:numId w:val="3"/>
        </w:numPr>
        <w:rPr>
          <w:rFonts w:eastAsiaTheme="minorEastAsia" w:cstheme="minorBidi"/>
          <w:sz w:val="22"/>
          <w:szCs w:val="22"/>
          <w:rtl/>
        </w:rPr>
      </w:pPr>
      <w:hyperlink w:anchor="_Toc87431582" w:history="1">
        <w:r w:rsidRPr="00A35D87">
          <w:rPr>
            <w:rStyle w:val="Hyperlink"/>
            <w:rtl/>
          </w:rPr>
          <w:t>ביאור הרמב"ן דלב"ה רק אם מת הבעל ביום השמיעה של האב יכול האב להפר את כל הנדר</w:t>
        </w:r>
      </w:hyperlink>
    </w:p>
    <w:p w:rsidR="00895E85" w:rsidRDefault="00895E85" w:rsidP="00895E85">
      <w:pPr>
        <w:pStyle w:val="aff4"/>
        <w:rPr>
          <w:rFonts w:eastAsiaTheme="minorEastAsia" w:cstheme="minorBidi"/>
          <w:i/>
          <w:iCs/>
          <w:noProof/>
          <w:sz w:val="22"/>
          <w:szCs w:val="22"/>
          <w:rtl/>
        </w:rPr>
      </w:pPr>
      <w:hyperlink w:anchor="_Toc87431583" w:history="1">
        <w:r w:rsidRPr="00A35D87">
          <w:rPr>
            <w:rStyle w:val="Hyperlink"/>
            <w:noProof/>
            <w:rtl/>
          </w:rPr>
          <w:t>ביאור הריטב"א דרק באותו היום האב יכול להפר לבדו</w:t>
        </w:r>
      </w:hyperlink>
    </w:p>
    <w:p w:rsidR="00895E85" w:rsidRDefault="00895E85" w:rsidP="00114D36">
      <w:pPr>
        <w:pStyle w:val="aff2"/>
        <w:numPr>
          <w:ilvl w:val="0"/>
          <w:numId w:val="3"/>
        </w:numPr>
        <w:rPr>
          <w:rFonts w:eastAsiaTheme="minorEastAsia" w:cstheme="minorBidi"/>
          <w:sz w:val="22"/>
          <w:szCs w:val="22"/>
          <w:rtl/>
        </w:rPr>
      </w:pPr>
      <w:hyperlink w:anchor="_Toc87431584" w:history="1">
        <w:r w:rsidRPr="00A35D87">
          <w:rPr>
            <w:rStyle w:val="Hyperlink"/>
            <w:rtl/>
          </w:rPr>
          <w:t>ביאור הריטב"א דהפרת האב לא פקעה במיתת הבעל וכשמיפר את חלק האב חשיב הפרה בב"א</w:t>
        </w:r>
      </w:hyperlink>
    </w:p>
    <w:p w:rsidR="00895E85" w:rsidRDefault="00895E85" w:rsidP="00114D36">
      <w:pPr>
        <w:pStyle w:val="aff2"/>
        <w:numPr>
          <w:ilvl w:val="0"/>
          <w:numId w:val="3"/>
        </w:numPr>
        <w:rPr>
          <w:rFonts w:eastAsiaTheme="minorEastAsia" w:cstheme="minorBidi"/>
          <w:sz w:val="22"/>
          <w:szCs w:val="22"/>
          <w:rtl/>
        </w:rPr>
      </w:pPr>
      <w:hyperlink w:anchor="_Toc87431585" w:history="1">
        <w:r w:rsidRPr="00A35D87">
          <w:rPr>
            <w:rStyle w:val="Hyperlink"/>
            <w:rtl/>
          </w:rPr>
          <w:t>ביאור הריטב"א ברמב"ן דלב"ה שאין לו חלק מסוים אין כח במה שנשאר להפר למחר</w:t>
        </w:r>
      </w:hyperlink>
    </w:p>
    <w:p w:rsidR="00895E85" w:rsidRDefault="00895E85" w:rsidP="00114D36">
      <w:pPr>
        <w:pStyle w:val="aff2"/>
        <w:numPr>
          <w:ilvl w:val="0"/>
          <w:numId w:val="3"/>
        </w:numPr>
        <w:rPr>
          <w:rFonts w:eastAsiaTheme="minorEastAsia" w:cstheme="minorBidi"/>
          <w:sz w:val="22"/>
          <w:szCs w:val="22"/>
          <w:rtl/>
        </w:rPr>
      </w:pPr>
      <w:hyperlink w:anchor="_Toc87431586" w:history="1">
        <w:r w:rsidRPr="00A35D87">
          <w:rPr>
            <w:rStyle w:val="Hyperlink"/>
            <w:rtl/>
          </w:rPr>
          <w:t>דברי הריטב"א דלב"ה האב צריך להפר את כל הנדר ולא מהני ההפרה שהפר בחיי הבעל</w:t>
        </w:r>
      </w:hyperlink>
    </w:p>
    <w:p w:rsidR="00895E85" w:rsidRDefault="00895E85" w:rsidP="00114D36">
      <w:pPr>
        <w:pStyle w:val="aff2"/>
        <w:numPr>
          <w:ilvl w:val="0"/>
          <w:numId w:val="3"/>
        </w:numPr>
        <w:rPr>
          <w:rFonts w:eastAsiaTheme="minorEastAsia" w:cstheme="minorBidi"/>
          <w:sz w:val="22"/>
          <w:szCs w:val="22"/>
          <w:rtl/>
        </w:rPr>
      </w:pPr>
      <w:hyperlink w:anchor="_Toc87431587" w:history="1">
        <w:r w:rsidRPr="00A35D87">
          <w:rPr>
            <w:rStyle w:val="Hyperlink"/>
            <w:rtl/>
          </w:rPr>
          <w:t>דברי הריטב"א דהפרת האב בטלה לב"ה ורק ביום מיתת הבעל הוא יום שמיעת האב ומיפר לבדו</w:t>
        </w:r>
      </w:hyperlink>
    </w:p>
    <w:p w:rsidR="00895E85" w:rsidRDefault="00895E85" w:rsidP="00114D36">
      <w:pPr>
        <w:pStyle w:val="aff2"/>
        <w:numPr>
          <w:ilvl w:val="0"/>
          <w:numId w:val="3"/>
        </w:numPr>
        <w:rPr>
          <w:rFonts w:eastAsiaTheme="minorEastAsia" w:cstheme="minorBidi"/>
          <w:sz w:val="22"/>
          <w:szCs w:val="22"/>
          <w:rtl/>
        </w:rPr>
      </w:pPr>
      <w:hyperlink w:anchor="_Toc87431588" w:history="1">
        <w:r w:rsidRPr="00A35D87">
          <w:rPr>
            <w:rStyle w:val="Hyperlink"/>
            <w:rtl/>
          </w:rPr>
          <w:t>דברי הריטב"א דבמת הבעל למחרת שמיעת האב מדין נתרוקנה חשיב כיום שמיעת האב</w:t>
        </w:r>
      </w:hyperlink>
    </w:p>
    <w:p w:rsidR="00895E85" w:rsidRDefault="00895E85" w:rsidP="00114D36">
      <w:pPr>
        <w:pStyle w:val="aff2"/>
        <w:numPr>
          <w:ilvl w:val="0"/>
          <w:numId w:val="3"/>
        </w:numPr>
        <w:rPr>
          <w:rFonts w:eastAsiaTheme="minorEastAsia" w:cstheme="minorBidi"/>
          <w:sz w:val="22"/>
          <w:szCs w:val="22"/>
          <w:rtl/>
        </w:rPr>
      </w:pPr>
      <w:hyperlink w:anchor="_Toc87431589" w:history="1">
        <w:r w:rsidRPr="00A35D87">
          <w:rPr>
            <w:rStyle w:val="Hyperlink"/>
            <w:rtl/>
          </w:rPr>
          <w:t>דברי הריטב"א דמשמע ברמב"ן דבשמע האב ביום מיתת הבעל סגי שמיפר את חלק הבעל</w:t>
        </w:r>
      </w:hyperlink>
    </w:p>
    <w:p w:rsidR="00895E85" w:rsidRDefault="00895E85" w:rsidP="00895E85">
      <w:pPr>
        <w:pStyle w:val="aff4"/>
        <w:rPr>
          <w:rFonts w:eastAsiaTheme="minorEastAsia" w:cstheme="minorBidi"/>
          <w:i/>
          <w:iCs/>
          <w:noProof/>
          <w:sz w:val="22"/>
          <w:szCs w:val="22"/>
          <w:rtl/>
        </w:rPr>
      </w:pPr>
      <w:hyperlink w:anchor="_Toc87431590" w:history="1">
        <w:r w:rsidRPr="00A35D87">
          <w:rPr>
            <w:rStyle w:val="Hyperlink"/>
            <w:noProof/>
            <w:rtl/>
          </w:rPr>
          <w:t>ביאור הנימוק"י ברמב"ן דלב"ה עבר יום שמיעה של חלק הבעל</w:t>
        </w:r>
      </w:hyperlink>
    </w:p>
    <w:p w:rsidR="00895E85" w:rsidRDefault="00895E85" w:rsidP="00114D36">
      <w:pPr>
        <w:pStyle w:val="aff2"/>
        <w:numPr>
          <w:ilvl w:val="0"/>
          <w:numId w:val="3"/>
        </w:numPr>
        <w:rPr>
          <w:rFonts w:eastAsiaTheme="minorEastAsia" w:cstheme="minorBidi"/>
          <w:sz w:val="22"/>
          <w:szCs w:val="22"/>
          <w:rtl/>
        </w:rPr>
      </w:pPr>
      <w:hyperlink w:anchor="_Toc87431591" w:history="1">
        <w:r w:rsidRPr="00A35D87">
          <w:rPr>
            <w:rStyle w:val="Hyperlink"/>
            <w:rtl/>
          </w:rPr>
          <w:t>ביאור הנימוק"י דלב"ש נחתך החצי של האב ביום שמעו ובמת הבעל אף למחר האב מיפר</w:t>
        </w:r>
      </w:hyperlink>
    </w:p>
    <w:p w:rsidR="00895E85" w:rsidRDefault="00895E85" w:rsidP="00114D36">
      <w:pPr>
        <w:pStyle w:val="aff2"/>
        <w:numPr>
          <w:ilvl w:val="0"/>
          <w:numId w:val="3"/>
        </w:numPr>
        <w:rPr>
          <w:rFonts w:eastAsiaTheme="minorEastAsia" w:cstheme="minorBidi"/>
          <w:sz w:val="22"/>
          <w:szCs w:val="22"/>
          <w:rtl/>
        </w:rPr>
      </w:pPr>
      <w:hyperlink w:anchor="_Toc87431592" w:history="1">
        <w:r w:rsidRPr="00A35D87">
          <w:rPr>
            <w:rStyle w:val="Hyperlink"/>
            <w:rtl/>
          </w:rPr>
          <w:t>ביאור הנימוק"י דלב"ה אין האב מיפר את חלק הבעל דכבר עבר יום השמיעה שלו</w:t>
        </w:r>
      </w:hyperlink>
    </w:p>
    <w:p w:rsidR="00895E85" w:rsidRDefault="00895E85" w:rsidP="00114D36">
      <w:pPr>
        <w:pStyle w:val="aff2"/>
        <w:numPr>
          <w:ilvl w:val="0"/>
          <w:numId w:val="3"/>
        </w:numPr>
        <w:rPr>
          <w:rFonts w:eastAsiaTheme="minorEastAsia" w:cstheme="minorBidi"/>
          <w:sz w:val="22"/>
          <w:szCs w:val="22"/>
          <w:rtl/>
        </w:rPr>
      </w:pPr>
      <w:hyperlink w:anchor="_Toc87431593" w:history="1">
        <w:r w:rsidRPr="00A35D87">
          <w:rPr>
            <w:rStyle w:val="Hyperlink"/>
            <w:rtl/>
          </w:rPr>
          <w:t>ביאור הראמ"ה ברמב"ן דלב"ה הפרת האב לא התירה ואינו יכול לחזור ולהפר דעבר יום שמעו</w:t>
        </w:r>
      </w:hyperlink>
    </w:p>
    <w:p w:rsidR="00895E85" w:rsidRDefault="00895E85" w:rsidP="00895E85">
      <w:pPr>
        <w:pStyle w:val="aff4"/>
        <w:rPr>
          <w:rFonts w:eastAsiaTheme="minorEastAsia" w:cstheme="minorBidi"/>
          <w:i/>
          <w:iCs/>
          <w:noProof/>
          <w:sz w:val="22"/>
          <w:szCs w:val="22"/>
          <w:rtl/>
        </w:rPr>
      </w:pPr>
      <w:hyperlink w:anchor="_Toc87431594" w:history="1">
        <w:r w:rsidRPr="00A35D87">
          <w:rPr>
            <w:rStyle w:val="Hyperlink"/>
            <w:noProof/>
            <w:rtl/>
          </w:rPr>
          <w:t>קושית הראמ"ה על הרמב"ן דאי"ז שייך לנדון דמיקלש קליש</w:t>
        </w:r>
      </w:hyperlink>
    </w:p>
    <w:p w:rsidR="00895E85" w:rsidRDefault="00895E85" w:rsidP="00114D36">
      <w:pPr>
        <w:pStyle w:val="aff2"/>
        <w:numPr>
          <w:ilvl w:val="0"/>
          <w:numId w:val="3"/>
        </w:numPr>
        <w:rPr>
          <w:rFonts w:eastAsiaTheme="minorEastAsia" w:cstheme="minorBidi"/>
          <w:sz w:val="22"/>
          <w:szCs w:val="22"/>
          <w:rtl/>
        </w:rPr>
      </w:pPr>
      <w:hyperlink w:anchor="_Toc87431595" w:history="1">
        <w:r w:rsidRPr="00A35D87">
          <w:rPr>
            <w:rStyle w:val="Hyperlink"/>
            <w:rtl/>
          </w:rPr>
          <w:t>קושית הראמ"ה על הרמב"ן דאף דמיקלש קליש מ"מ האב הפר את חלקו וא"צ לחזור ולהפר</w:t>
        </w:r>
      </w:hyperlink>
    </w:p>
    <w:p w:rsidR="00895E85" w:rsidRDefault="00895E85" w:rsidP="00114D36">
      <w:pPr>
        <w:pStyle w:val="aff2"/>
        <w:numPr>
          <w:ilvl w:val="0"/>
          <w:numId w:val="3"/>
        </w:numPr>
        <w:rPr>
          <w:rFonts w:eastAsiaTheme="minorEastAsia" w:cstheme="minorBidi"/>
          <w:sz w:val="22"/>
          <w:szCs w:val="22"/>
          <w:rtl/>
        </w:rPr>
      </w:pPr>
      <w:hyperlink w:anchor="_Toc87431596" w:history="1">
        <w:r w:rsidRPr="00A35D87">
          <w:rPr>
            <w:rStyle w:val="Hyperlink"/>
            <w:rtl/>
          </w:rPr>
          <w:t>קושית הראמ"ה על הרמב"ן דכיון שהאב שמע בתחילה היאך יום מיתת הבעל חשיב יום שמעו</w:t>
        </w:r>
      </w:hyperlink>
    </w:p>
    <w:p w:rsidR="00895E85" w:rsidRDefault="00895E85" w:rsidP="00114D36">
      <w:pPr>
        <w:pStyle w:val="aff2"/>
        <w:numPr>
          <w:ilvl w:val="0"/>
          <w:numId w:val="3"/>
        </w:numPr>
        <w:rPr>
          <w:rFonts w:eastAsiaTheme="minorEastAsia" w:cstheme="minorBidi"/>
          <w:sz w:val="22"/>
          <w:szCs w:val="22"/>
          <w:rtl/>
        </w:rPr>
      </w:pPr>
      <w:hyperlink w:anchor="_Toc87431597" w:history="1">
        <w:r w:rsidRPr="00A35D87">
          <w:rPr>
            <w:rStyle w:val="Hyperlink"/>
            <w:rtl/>
          </w:rPr>
          <w:t>ביאור הראמ"ה ברמב"ן דכיון דבחיי הבעל חשיב שהאב הפר לכן מיתת הבעל חשיבא כשמיעה</w:t>
        </w:r>
      </w:hyperlink>
    </w:p>
    <w:p w:rsidR="00895E85" w:rsidRDefault="00895E85" w:rsidP="00895E85">
      <w:pPr>
        <w:pStyle w:val="aff4"/>
        <w:rPr>
          <w:rFonts w:eastAsiaTheme="minorEastAsia" w:cstheme="minorBidi"/>
          <w:i/>
          <w:iCs/>
          <w:noProof/>
          <w:sz w:val="22"/>
          <w:szCs w:val="22"/>
          <w:rtl/>
        </w:rPr>
      </w:pPr>
      <w:hyperlink w:anchor="_Toc87431598" w:history="1">
        <w:r w:rsidRPr="00A35D87">
          <w:rPr>
            <w:rStyle w:val="Hyperlink"/>
            <w:noProof/>
            <w:rtl/>
          </w:rPr>
          <w:t>דברי הראמ"ה דלרמב"ן בהפר הבעל ומת יכול האב להפר למחר</w:t>
        </w:r>
      </w:hyperlink>
    </w:p>
    <w:p w:rsidR="00895E85" w:rsidRDefault="00895E85" w:rsidP="00114D36">
      <w:pPr>
        <w:pStyle w:val="aff2"/>
        <w:numPr>
          <w:ilvl w:val="0"/>
          <w:numId w:val="3"/>
        </w:numPr>
        <w:rPr>
          <w:rFonts w:eastAsiaTheme="minorEastAsia" w:cstheme="minorBidi"/>
          <w:sz w:val="22"/>
          <w:szCs w:val="22"/>
          <w:rtl/>
        </w:rPr>
      </w:pPr>
      <w:hyperlink w:anchor="_Toc87431599" w:history="1">
        <w:r w:rsidRPr="00A35D87">
          <w:rPr>
            <w:rStyle w:val="Hyperlink"/>
            <w:rtl/>
          </w:rPr>
          <w:t>דברי הראמ"ה דלדעת הרמב"ן בהפר הבעל ומת ולמחר שמע האב יכול להפר ביום שמעו</w:t>
        </w:r>
      </w:hyperlink>
    </w:p>
    <w:p w:rsidR="00895E85" w:rsidRDefault="00895E85" w:rsidP="00114D36">
      <w:pPr>
        <w:pStyle w:val="aff2"/>
        <w:numPr>
          <w:ilvl w:val="0"/>
          <w:numId w:val="3"/>
        </w:numPr>
        <w:rPr>
          <w:rFonts w:eastAsiaTheme="minorEastAsia" w:cstheme="minorBidi"/>
          <w:sz w:val="22"/>
          <w:szCs w:val="22"/>
          <w:rtl/>
        </w:rPr>
      </w:pPr>
      <w:hyperlink w:anchor="_Toc87431600" w:history="1">
        <w:r w:rsidRPr="00A35D87">
          <w:rPr>
            <w:rStyle w:val="Hyperlink"/>
            <w:rtl/>
          </w:rPr>
          <w:t>ביאור הראמ"ה ברמב"ן דהפרת הבעל בטלה רק במיתה וביום שמיעת האב מיפר את חלק הבעל</w:t>
        </w:r>
      </w:hyperlink>
    </w:p>
    <w:p w:rsidR="00895E85" w:rsidRDefault="00895E85" w:rsidP="00895E85">
      <w:pPr>
        <w:pStyle w:val="aff4"/>
        <w:rPr>
          <w:rFonts w:eastAsiaTheme="minorEastAsia" w:cstheme="minorBidi"/>
          <w:i/>
          <w:iCs/>
          <w:noProof/>
          <w:sz w:val="22"/>
          <w:szCs w:val="22"/>
          <w:rtl/>
        </w:rPr>
      </w:pPr>
      <w:hyperlink w:anchor="_Toc87431601" w:history="1">
        <w:r w:rsidRPr="00A35D87">
          <w:rPr>
            <w:rStyle w:val="Hyperlink"/>
            <w:noProof/>
            <w:rtl/>
          </w:rPr>
          <w:t>ביאור הריטב"א בפלוגתת ב"ש וב"ה במיגז גייז ומיקלש קליש</w:t>
        </w:r>
      </w:hyperlink>
    </w:p>
    <w:p w:rsidR="00895E85" w:rsidRDefault="00895E85" w:rsidP="00114D36">
      <w:pPr>
        <w:pStyle w:val="aff2"/>
        <w:numPr>
          <w:ilvl w:val="0"/>
          <w:numId w:val="3"/>
        </w:numPr>
        <w:rPr>
          <w:rFonts w:eastAsiaTheme="minorEastAsia" w:cstheme="minorBidi"/>
          <w:sz w:val="22"/>
          <w:szCs w:val="22"/>
          <w:rtl/>
        </w:rPr>
      </w:pPr>
      <w:hyperlink w:anchor="_Toc87431602" w:history="1">
        <w:r w:rsidRPr="00A35D87">
          <w:rPr>
            <w:rStyle w:val="Hyperlink"/>
            <w:rtl/>
          </w:rPr>
          <w:t>דברי הריטב"א דמיגז גייז היינו שלכ"א יש חלק מסוים בנדר והוא מיפר חצי מהאיסור</w:t>
        </w:r>
      </w:hyperlink>
    </w:p>
    <w:p w:rsidR="00895E85" w:rsidRDefault="00895E85" w:rsidP="00114D36">
      <w:pPr>
        <w:pStyle w:val="aff2"/>
        <w:numPr>
          <w:ilvl w:val="0"/>
          <w:numId w:val="3"/>
        </w:numPr>
        <w:rPr>
          <w:rFonts w:eastAsiaTheme="minorEastAsia" w:cstheme="minorBidi"/>
          <w:sz w:val="22"/>
          <w:szCs w:val="22"/>
          <w:rtl/>
        </w:rPr>
      </w:pPr>
      <w:hyperlink w:anchor="_Toc87431603" w:history="1">
        <w:r w:rsidRPr="00A35D87">
          <w:rPr>
            <w:rStyle w:val="Hyperlink"/>
            <w:rtl/>
          </w:rPr>
          <w:t>דברי הריטב"א דלב"ש האב יכול להפר ביום מיתת הבעל כיון שחלק הבעל הוא חלק מסוים</w:t>
        </w:r>
      </w:hyperlink>
    </w:p>
    <w:p w:rsidR="00895E85" w:rsidRDefault="00895E85" w:rsidP="00114D36">
      <w:pPr>
        <w:pStyle w:val="aff2"/>
        <w:numPr>
          <w:ilvl w:val="0"/>
          <w:numId w:val="3"/>
        </w:numPr>
        <w:rPr>
          <w:rFonts w:eastAsiaTheme="minorEastAsia" w:cstheme="minorBidi"/>
          <w:sz w:val="22"/>
          <w:szCs w:val="22"/>
          <w:rtl/>
        </w:rPr>
      </w:pPr>
      <w:hyperlink w:anchor="_Toc87431604" w:history="1">
        <w:r w:rsidRPr="00A35D87">
          <w:rPr>
            <w:rStyle w:val="Hyperlink"/>
            <w:rtl/>
          </w:rPr>
          <w:t>דברי הריטב"א דמיקלש קליש היינו שאין לכ"א חלק מסוים בנדר ולכן צריך האב להפר הכל</w:t>
        </w:r>
      </w:hyperlink>
    </w:p>
    <w:p w:rsidR="00895E85" w:rsidRDefault="00895E85" w:rsidP="00114D36">
      <w:pPr>
        <w:pStyle w:val="aff2"/>
        <w:numPr>
          <w:ilvl w:val="0"/>
          <w:numId w:val="3"/>
        </w:numPr>
        <w:rPr>
          <w:rFonts w:eastAsiaTheme="minorEastAsia" w:cstheme="minorBidi"/>
          <w:sz w:val="22"/>
          <w:szCs w:val="22"/>
          <w:rtl/>
        </w:rPr>
      </w:pPr>
      <w:hyperlink w:anchor="_Toc87431605" w:history="1">
        <w:r w:rsidRPr="00A35D87">
          <w:rPr>
            <w:rStyle w:val="Hyperlink"/>
            <w:rtl/>
          </w:rPr>
          <w:t>הביאור הא' בריטב"א דבמקילש קליש הבעל מחליש את הכח של האב שלא יוכל להפר לבדו</w:t>
        </w:r>
      </w:hyperlink>
    </w:p>
    <w:p w:rsidR="00895E85" w:rsidRDefault="00895E85" w:rsidP="00114D36">
      <w:pPr>
        <w:pStyle w:val="aff2"/>
        <w:numPr>
          <w:ilvl w:val="0"/>
          <w:numId w:val="3"/>
        </w:numPr>
        <w:rPr>
          <w:rFonts w:eastAsiaTheme="minorEastAsia" w:cstheme="minorBidi"/>
          <w:sz w:val="22"/>
          <w:szCs w:val="22"/>
          <w:rtl/>
        </w:rPr>
      </w:pPr>
      <w:hyperlink w:anchor="_Toc87431606" w:history="1">
        <w:r w:rsidRPr="00A35D87">
          <w:rPr>
            <w:rStyle w:val="Hyperlink"/>
            <w:rtl/>
          </w:rPr>
          <w:t>הביאור הב' בריטב"א דבמיקלש קליש הבעל מקליש את כח האיסור בכל הנדר</w:t>
        </w:r>
      </w:hyperlink>
    </w:p>
    <w:p w:rsidR="00895E85" w:rsidRDefault="00895E85" w:rsidP="00895E85">
      <w:pPr>
        <w:pStyle w:val="aff4"/>
        <w:rPr>
          <w:rFonts w:eastAsiaTheme="minorEastAsia" w:cstheme="minorBidi"/>
          <w:i/>
          <w:iCs/>
          <w:noProof/>
          <w:sz w:val="22"/>
          <w:szCs w:val="22"/>
          <w:rtl/>
        </w:rPr>
      </w:pPr>
      <w:hyperlink w:anchor="_Toc87431607" w:history="1">
        <w:r w:rsidRPr="00A35D87">
          <w:rPr>
            <w:rStyle w:val="Hyperlink"/>
            <w:noProof/>
            <w:rtl/>
          </w:rPr>
          <w:t>דברי החזו"א דאף במת המיפר עדיין קליש הנדר ואין בו מלקות</w:t>
        </w:r>
      </w:hyperlink>
    </w:p>
    <w:p w:rsidR="00895E85" w:rsidRDefault="00895E85" w:rsidP="00114D36">
      <w:pPr>
        <w:pStyle w:val="aff2"/>
        <w:numPr>
          <w:ilvl w:val="0"/>
          <w:numId w:val="3"/>
        </w:numPr>
        <w:rPr>
          <w:rFonts w:eastAsiaTheme="minorEastAsia" w:cstheme="minorBidi"/>
          <w:sz w:val="22"/>
          <w:szCs w:val="22"/>
          <w:rtl/>
        </w:rPr>
      </w:pPr>
      <w:hyperlink w:anchor="_Toc87431608" w:history="1">
        <w:r w:rsidRPr="00A35D87">
          <w:rPr>
            <w:rStyle w:val="Hyperlink"/>
            <w:rtl/>
          </w:rPr>
          <w:t>דברי החזו"א דיל"ע לדעת הרמב"ן בשמע האב ביום מיתת הבעל אי קליש הנדר למלקות</w:t>
        </w:r>
      </w:hyperlink>
    </w:p>
    <w:p w:rsidR="00895E85" w:rsidRDefault="00895E85" w:rsidP="00114D36">
      <w:pPr>
        <w:pStyle w:val="aff2"/>
        <w:numPr>
          <w:ilvl w:val="0"/>
          <w:numId w:val="3"/>
        </w:numPr>
        <w:rPr>
          <w:rFonts w:eastAsiaTheme="minorEastAsia" w:cstheme="minorBidi"/>
          <w:sz w:val="22"/>
          <w:szCs w:val="22"/>
          <w:rtl/>
        </w:rPr>
      </w:pPr>
      <w:hyperlink w:anchor="_Toc87431609" w:history="1">
        <w:r w:rsidRPr="00A35D87">
          <w:rPr>
            <w:rStyle w:val="Hyperlink"/>
            <w:rtl/>
          </w:rPr>
          <w:t>דברי החזו"א דעברה על הנדר ואח"כ הפר האב לא לוקה דנשארה הקלישות והוי הפרה אריכתא</w:t>
        </w:r>
      </w:hyperlink>
    </w:p>
    <w:p w:rsidR="00895E85" w:rsidRDefault="00895E85" w:rsidP="00114D36">
      <w:pPr>
        <w:pStyle w:val="aff2"/>
        <w:numPr>
          <w:ilvl w:val="0"/>
          <w:numId w:val="3"/>
        </w:numPr>
        <w:rPr>
          <w:rFonts w:eastAsiaTheme="minorEastAsia" w:cstheme="minorBidi"/>
          <w:sz w:val="22"/>
          <w:szCs w:val="22"/>
          <w:rtl/>
        </w:rPr>
      </w:pPr>
      <w:hyperlink w:anchor="_Toc87431610" w:history="1">
        <w:r w:rsidRPr="00A35D87">
          <w:rPr>
            <w:rStyle w:val="Hyperlink"/>
            <w:rtl/>
          </w:rPr>
          <w:t>קושית החזו"א דאי הנדר עדיין קליש למלקות אמאי כתב הר"ן דכשמת המפר בטלה הקלישות</w:t>
        </w:r>
      </w:hyperlink>
    </w:p>
    <w:p w:rsidR="00895E85" w:rsidRDefault="00895E85" w:rsidP="00114D36">
      <w:pPr>
        <w:pStyle w:val="aff2"/>
        <w:numPr>
          <w:ilvl w:val="0"/>
          <w:numId w:val="3"/>
        </w:numPr>
        <w:rPr>
          <w:rFonts w:eastAsiaTheme="minorEastAsia" w:cstheme="minorBidi"/>
          <w:sz w:val="22"/>
          <w:szCs w:val="22"/>
          <w:rtl/>
        </w:rPr>
      </w:pPr>
      <w:hyperlink w:anchor="_Toc87431611" w:history="1">
        <w:r w:rsidRPr="00A35D87">
          <w:rPr>
            <w:rStyle w:val="Hyperlink"/>
            <w:rtl/>
          </w:rPr>
          <w:t>ביאור החזו"א דכשאחד היפר לכו"ע לא חשיב היתר בנדר וכשמפר השני חוזר ההיתר וניעור</w:t>
        </w:r>
      </w:hyperlink>
    </w:p>
    <w:p w:rsidR="00895E85" w:rsidRDefault="00895E85" w:rsidP="00114D36">
      <w:pPr>
        <w:pStyle w:val="aff2"/>
        <w:numPr>
          <w:ilvl w:val="0"/>
          <w:numId w:val="3"/>
        </w:numPr>
        <w:rPr>
          <w:rFonts w:eastAsiaTheme="minorEastAsia" w:cstheme="minorBidi"/>
          <w:sz w:val="22"/>
          <w:szCs w:val="22"/>
          <w:rtl/>
        </w:rPr>
      </w:pPr>
      <w:hyperlink w:anchor="_Toc87431612" w:history="1">
        <w:r w:rsidRPr="00A35D87">
          <w:rPr>
            <w:rStyle w:val="Hyperlink"/>
            <w:rtl/>
          </w:rPr>
          <w:t>ביאור החזו"א בר"ן דבהפר האב ומת הבעל הנדר עדיין מוקלש דהפרת האב קיימת</w:t>
        </w:r>
      </w:hyperlink>
    </w:p>
    <w:p w:rsidR="00895E85" w:rsidRDefault="00895E85" w:rsidP="00114D36">
      <w:pPr>
        <w:pStyle w:val="aff2"/>
        <w:numPr>
          <w:ilvl w:val="0"/>
          <w:numId w:val="3"/>
        </w:numPr>
        <w:rPr>
          <w:rFonts w:eastAsiaTheme="minorEastAsia" w:cstheme="minorBidi"/>
          <w:sz w:val="22"/>
          <w:szCs w:val="22"/>
          <w:rtl/>
        </w:rPr>
      </w:pPr>
      <w:hyperlink w:anchor="_Toc87431613" w:history="1">
        <w:r w:rsidRPr="00A35D87">
          <w:rPr>
            <w:rStyle w:val="Hyperlink"/>
            <w:rtl/>
          </w:rPr>
          <w:t>ביאור החזו"א בר"ן דהפר הבעל ומת אין הפרתו מצטרפת ובטלה אף דלמלקות הוקלש הנדר</w:t>
        </w:r>
      </w:hyperlink>
    </w:p>
    <w:p w:rsidR="00895E85" w:rsidRDefault="00895E85" w:rsidP="00895E85">
      <w:pPr>
        <w:pStyle w:val="aff4"/>
        <w:rPr>
          <w:rFonts w:eastAsiaTheme="minorEastAsia" w:cstheme="minorBidi"/>
          <w:i/>
          <w:iCs/>
          <w:noProof/>
          <w:sz w:val="22"/>
          <w:szCs w:val="22"/>
          <w:rtl/>
        </w:rPr>
      </w:pPr>
      <w:hyperlink w:anchor="_Toc87431614" w:history="1">
        <w:r w:rsidRPr="00A35D87">
          <w:rPr>
            <w:rStyle w:val="Hyperlink"/>
            <w:noProof/>
            <w:rtl/>
          </w:rPr>
          <w:t>ביאור החזו"א דכיון דאין נתרוקנה אין לאב שותף ובטלה הפרתו</w:t>
        </w:r>
      </w:hyperlink>
    </w:p>
    <w:p w:rsidR="00895E85" w:rsidRDefault="00895E85" w:rsidP="00114D36">
      <w:pPr>
        <w:pStyle w:val="aff2"/>
        <w:numPr>
          <w:ilvl w:val="0"/>
          <w:numId w:val="3"/>
        </w:numPr>
        <w:rPr>
          <w:rFonts w:eastAsiaTheme="minorEastAsia" w:cstheme="minorBidi"/>
          <w:sz w:val="22"/>
          <w:szCs w:val="22"/>
          <w:rtl/>
        </w:rPr>
      </w:pPr>
      <w:hyperlink w:anchor="_Toc87431615" w:history="1">
        <w:r w:rsidRPr="00A35D87">
          <w:rPr>
            <w:rStyle w:val="Hyperlink"/>
            <w:rtl/>
          </w:rPr>
          <w:t>קושית החזו"א אמאי במת השני לא בטלה הפרתו ובהפר אחד וקיים השני ונשאל בטלה ההפרה</w:t>
        </w:r>
      </w:hyperlink>
    </w:p>
    <w:p w:rsidR="00895E85" w:rsidRDefault="00895E85" w:rsidP="00114D36">
      <w:pPr>
        <w:pStyle w:val="aff2"/>
        <w:numPr>
          <w:ilvl w:val="0"/>
          <w:numId w:val="3"/>
        </w:numPr>
        <w:rPr>
          <w:rFonts w:eastAsiaTheme="minorEastAsia" w:cstheme="minorBidi"/>
          <w:sz w:val="22"/>
          <w:szCs w:val="22"/>
          <w:rtl/>
        </w:rPr>
      </w:pPr>
      <w:hyperlink w:anchor="_Toc87431616" w:history="1">
        <w:r w:rsidRPr="00A35D87">
          <w:rPr>
            <w:rStyle w:val="Hyperlink"/>
            <w:rtl/>
          </w:rPr>
          <w:t>תירוץ החזו"א דההפרה אינה בטלה בהקמה רק דאינה יכולה להצטרף להתיר והנדר עדיין קליש</w:t>
        </w:r>
      </w:hyperlink>
    </w:p>
    <w:p w:rsidR="00895E85" w:rsidRDefault="00895E85" w:rsidP="00114D36">
      <w:pPr>
        <w:pStyle w:val="aff2"/>
        <w:numPr>
          <w:ilvl w:val="0"/>
          <w:numId w:val="3"/>
        </w:numPr>
        <w:rPr>
          <w:rFonts w:eastAsiaTheme="minorEastAsia" w:cstheme="minorBidi"/>
          <w:sz w:val="22"/>
          <w:szCs w:val="22"/>
          <w:rtl/>
        </w:rPr>
      </w:pPr>
      <w:hyperlink w:anchor="_Toc87431617" w:history="1">
        <w:r w:rsidRPr="00A35D87">
          <w:rPr>
            <w:rStyle w:val="Hyperlink"/>
            <w:rtl/>
          </w:rPr>
          <w:t>קושית החזו"א דאי הנדר קלוש למלקות האיך בהפר הבעל ומת אמרינן נתרוקנה הא הנדר קליש</w:t>
        </w:r>
      </w:hyperlink>
    </w:p>
    <w:p w:rsidR="00895E85" w:rsidRDefault="00895E85" w:rsidP="00114D36">
      <w:pPr>
        <w:pStyle w:val="aff2"/>
        <w:numPr>
          <w:ilvl w:val="0"/>
          <w:numId w:val="3"/>
        </w:numPr>
        <w:rPr>
          <w:rFonts w:eastAsiaTheme="minorEastAsia" w:cstheme="minorBidi"/>
          <w:sz w:val="22"/>
          <w:szCs w:val="22"/>
          <w:rtl/>
        </w:rPr>
      </w:pPr>
      <w:hyperlink w:anchor="_Toc87431618" w:history="1">
        <w:r w:rsidRPr="00A35D87">
          <w:rPr>
            <w:rStyle w:val="Hyperlink"/>
            <w:rtl/>
          </w:rPr>
          <w:t>ביאור החזו"א דאי יזכה האב א"כ יש לו שותף ולא בטלה ההפרה וא"כ הנדר קליש ואינו זוכה</w:t>
        </w:r>
      </w:hyperlink>
    </w:p>
    <w:p w:rsidR="00895E85" w:rsidRDefault="00895E85" w:rsidP="00895E85">
      <w:pPr>
        <w:pStyle w:val="2"/>
        <w:rPr>
          <w:rFonts w:eastAsiaTheme="minorEastAsia" w:cstheme="minorBidi"/>
          <w:sz w:val="22"/>
          <w:szCs w:val="22"/>
          <w:rtl/>
        </w:rPr>
      </w:pPr>
      <w:hyperlink w:anchor="_Toc87431619" w:history="1">
        <w:r w:rsidRPr="00A35D87">
          <w:rPr>
            <w:rStyle w:val="Hyperlink"/>
            <w:rtl/>
          </w:rPr>
          <w:t>הסוברים דברישא בהפר הבעל מודו ב"ה</w:t>
        </w:r>
      </w:hyperlink>
    </w:p>
    <w:p w:rsidR="00895E85" w:rsidRDefault="00895E85" w:rsidP="00895E85">
      <w:pPr>
        <w:pStyle w:val="aff4"/>
        <w:rPr>
          <w:rFonts w:eastAsiaTheme="minorEastAsia" w:cstheme="minorBidi"/>
          <w:i/>
          <w:iCs/>
          <w:noProof/>
          <w:sz w:val="22"/>
          <w:szCs w:val="22"/>
          <w:rtl/>
        </w:rPr>
      </w:pPr>
      <w:hyperlink w:anchor="_Toc87431620" w:history="1">
        <w:r w:rsidRPr="00A35D87">
          <w:rPr>
            <w:rStyle w:val="Hyperlink"/>
            <w:noProof/>
            <w:rtl/>
          </w:rPr>
          <w:t>דברי הרמב"ן דלב"ה האב לא מיפר בשמע לפני יום מיתת הבעל</w:t>
        </w:r>
      </w:hyperlink>
    </w:p>
    <w:p w:rsidR="00895E85" w:rsidRDefault="00895E85" w:rsidP="00114D36">
      <w:pPr>
        <w:pStyle w:val="aff2"/>
        <w:numPr>
          <w:ilvl w:val="0"/>
          <w:numId w:val="3"/>
        </w:numPr>
        <w:rPr>
          <w:rFonts w:eastAsiaTheme="minorEastAsia" w:cstheme="minorBidi"/>
          <w:sz w:val="22"/>
          <w:szCs w:val="22"/>
          <w:rtl/>
        </w:rPr>
      </w:pPr>
      <w:hyperlink w:anchor="_Toc87431621" w:history="1">
        <w:r w:rsidRPr="00A35D87">
          <w:rPr>
            <w:rStyle w:val="Hyperlink"/>
            <w:rtl/>
          </w:rPr>
          <w:t>דברי הרמב"ן דב"ה פליגי רק ברישא דשמע האב והפר ואינו יכול להפר אח"כ ביום מיתת הבעל</w:t>
        </w:r>
      </w:hyperlink>
    </w:p>
    <w:p w:rsidR="00895E85" w:rsidRDefault="00895E85" w:rsidP="00114D36">
      <w:pPr>
        <w:pStyle w:val="aff2"/>
        <w:numPr>
          <w:ilvl w:val="0"/>
          <w:numId w:val="3"/>
        </w:numPr>
        <w:rPr>
          <w:rFonts w:eastAsiaTheme="minorEastAsia" w:cstheme="minorBidi"/>
          <w:sz w:val="22"/>
          <w:szCs w:val="22"/>
          <w:rtl/>
        </w:rPr>
      </w:pPr>
      <w:hyperlink w:anchor="_Toc87431622" w:history="1">
        <w:r w:rsidRPr="00A35D87">
          <w:rPr>
            <w:rStyle w:val="Hyperlink"/>
            <w:rtl/>
          </w:rPr>
          <w:t>דברי התוס' והרשב"א דב"ה מודו ברישא בהפר הבעל ומת דבטלה הפרתו ולא הוקלש הנדר כ"כ</w:t>
        </w:r>
      </w:hyperlink>
    </w:p>
    <w:p w:rsidR="00895E85" w:rsidRDefault="00895E85" w:rsidP="00114D36">
      <w:pPr>
        <w:pStyle w:val="aff2"/>
        <w:numPr>
          <w:ilvl w:val="0"/>
          <w:numId w:val="3"/>
        </w:numPr>
        <w:rPr>
          <w:rFonts w:eastAsiaTheme="minorEastAsia" w:cstheme="minorBidi"/>
          <w:sz w:val="22"/>
          <w:szCs w:val="22"/>
          <w:rtl/>
        </w:rPr>
      </w:pPr>
      <w:hyperlink w:anchor="_Toc87431623" w:history="1">
        <w:r w:rsidRPr="00A35D87">
          <w:rPr>
            <w:rStyle w:val="Hyperlink"/>
            <w:rtl/>
          </w:rPr>
          <w:t>ביאור התוס' והרשב"א דברישא ל"פ ב"ה דכיון שהאב יכול להפר חלקו מיפר גם את חלק הבעל</w:t>
        </w:r>
      </w:hyperlink>
    </w:p>
    <w:p w:rsidR="00895E85" w:rsidRDefault="00895E85" w:rsidP="00895E85">
      <w:pPr>
        <w:pStyle w:val="aff4"/>
        <w:rPr>
          <w:rFonts w:eastAsiaTheme="minorEastAsia" w:cstheme="minorBidi"/>
          <w:i/>
          <w:iCs/>
          <w:noProof/>
          <w:sz w:val="22"/>
          <w:szCs w:val="22"/>
          <w:rtl/>
        </w:rPr>
      </w:pPr>
      <w:hyperlink w:anchor="_Toc87431624" w:history="1">
        <w:r w:rsidRPr="00A35D87">
          <w:rPr>
            <w:rStyle w:val="Hyperlink"/>
            <w:noProof/>
            <w:rtl/>
          </w:rPr>
          <w:t>דברי הרא"ש דלב"ה אגב דמיפר האב חלקו מיפר חלק הבעל</w:t>
        </w:r>
      </w:hyperlink>
    </w:p>
    <w:p w:rsidR="00895E85" w:rsidRDefault="00895E85" w:rsidP="00114D36">
      <w:pPr>
        <w:pStyle w:val="aff2"/>
        <w:numPr>
          <w:ilvl w:val="0"/>
          <w:numId w:val="3"/>
        </w:numPr>
        <w:rPr>
          <w:rFonts w:eastAsiaTheme="minorEastAsia" w:cstheme="minorBidi"/>
          <w:sz w:val="22"/>
          <w:szCs w:val="22"/>
          <w:rtl/>
        </w:rPr>
      </w:pPr>
      <w:hyperlink w:anchor="_Toc87431625" w:history="1">
        <w:r w:rsidRPr="00A35D87">
          <w:rPr>
            <w:rStyle w:val="Hyperlink"/>
            <w:rtl/>
          </w:rPr>
          <w:t>דברי הרא"ש דברישא אף שהקליש הבעל את הנדר אגב שמיפר האב חלקו מיפר חלק הבעל</w:t>
        </w:r>
      </w:hyperlink>
    </w:p>
    <w:p w:rsidR="00895E85" w:rsidRDefault="00895E85" w:rsidP="00895E85">
      <w:pPr>
        <w:pStyle w:val="2"/>
        <w:rPr>
          <w:rFonts w:eastAsiaTheme="minorEastAsia" w:cstheme="minorBidi"/>
          <w:sz w:val="22"/>
          <w:szCs w:val="22"/>
          <w:rtl/>
        </w:rPr>
      </w:pPr>
      <w:hyperlink w:anchor="_Toc87431626" w:history="1">
        <w:r w:rsidRPr="00A35D87">
          <w:rPr>
            <w:rStyle w:val="Hyperlink"/>
            <w:rtl/>
          </w:rPr>
          <w:t>ד' הרמב"ם דב"ה פליגי בהפר הבעל ומת</w:t>
        </w:r>
      </w:hyperlink>
    </w:p>
    <w:p w:rsidR="00895E85" w:rsidRDefault="00895E85" w:rsidP="00895E85">
      <w:pPr>
        <w:pStyle w:val="aff4"/>
        <w:rPr>
          <w:rFonts w:eastAsiaTheme="minorEastAsia" w:cstheme="minorBidi"/>
          <w:i/>
          <w:iCs/>
          <w:noProof/>
          <w:sz w:val="22"/>
          <w:szCs w:val="22"/>
          <w:rtl/>
        </w:rPr>
      </w:pPr>
      <w:hyperlink w:anchor="_Toc87431627" w:history="1">
        <w:r w:rsidRPr="00A35D87">
          <w:rPr>
            <w:rStyle w:val="Hyperlink"/>
            <w:noProof/>
            <w:rtl/>
          </w:rPr>
          <w:t>דעת הי"מ בתוס' וברשב"א דב"ה פליגי גם ברישא</w:t>
        </w:r>
      </w:hyperlink>
    </w:p>
    <w:p w:rsidR="00895E85" w:rsidRDefault="00895E85" w:rsidP="00114D36">
      <w:pPr>
        <w:pStyle w:val="aff2"/>
        <w:numPr>
          <w:ilvl w:val="0"/>
          <w:numId w:val="3"/>
        </w:numPr>
        <w:rPr>
          <w:rFonts w:eastAsiaTheme="minorEastAsia" w:cstheme="minorBidi"/>
          <w:sz w:val="22"/>
          <w:szCs w:val="22"/>
          <w:rtl/>
        </w:rPr>
      </w:pPr>
      <w:hyperlink w:anchor="_Toc87431628" w:history="1">
        <w:r w:rsidRPr="00A35D87">
          <w:rPr>
            <w:rStyle w:val="Hyperlink"/>
            <w:rtl/>
          </w:rPr>
          <w:t>דעת הי"מ בתוס' וברשב"א דב"ה פליגי ברישא דחלק הבעל נעשה גרוע והאב לבדו אינו מיפר</w:t>
        </w:r>
      </w:hyperlink>
    </w:p>
    <w:p w:rsidR="00895E85" w:rsidRDefault="00895E85" w:rsidP="00114D36">
      <w:pPr>
        <w:pStyle w:val="aff2"/>
        <w:numPr>
          <w:ilvl w:val="0"/>
          <w:numId w:val="3"/>
        </w:numPr>
        <w:rPr>
          <w:rFonts w:eastAsiaTheme="minorEastAsia" w:cstheme="minorBidi"/>
          <w:sz w:val="22"/>
          <w:szCs w:val="22"/>
          <w:rtl/>
        </w:rPr>
      </w:pPr>
      <w:hyperlink w:anchor="_Toc87431629" w:history="1">
        <w:r w:rsidRPr="00A35D87">
          <w:rPr>
            <w:rStyle w:val="Hyperlink"/>
            <w:rtl/>
          </w:rPr>
          <w:t>דברי הרמב"ם דבהפר הבעל ומת ואח"כ שמע האב ובהפר האב ולא שמע הבעל ומת א"א להפר</w:t>
        </w:r>
      </w:hyperlink>
    </w:p>
    <w:p w:rsidR="00895E85" w:rsidRDefault="00895E85" w:rsidP="00114D36">
      <w:pPr>
        <w:pStyle w:val="aff2"/>
        <w:numPr>
          <w:ilvl w:val="0"/>
          <w:numId w:val="3"/>
        </w:numPr>
        <w:rPr>
          <w:rFonts w:eastAsiaTheme="minorEastAsia" w:cstheme="minorBidi"/>
          <w:sz w:val="22"/>
          <w:szCs w:val="22"/>
          <w:rtl/>
        </w:rPr>
      </w:pPr>
      <w:hyperlink w:anchor="_Toc87431630" w:history="1">
        <w:r w:rsidRPr="00A35D87">
          <w:rPr>
            <w:rStyle w:val="Hyperlink"/>
            <w:rtl/>
          </w:rPr>
          <w:t>דברי הרמב"ם דבשמעו האב והבעל והפר הבעל ומת בו ביום אמרינן נתרוקנה</w:t>
        </w:r>
      </w:hyperlink>
    </w:p>
    <w:p w:rsidR="00895E85" w:rsidRDefault="00895E85" w:rsidP="00114D36">
      <w:pPr>
        <w:pStyle w:val="aff2"/>
        <w:numPr>
          <w:ilvl w:val="0"/>
          <w:numId w:val="3"/>
        </w:numPr>
        <w:rPr>
          <w:rFonts w:eastAsiaTheme="minorEastAsia" w:cstheme="minorBidi"/>
          <w:sz w:val="22"/>
          <w:szCs w:val="22"/>
          <w:rtl/>
        </w:rPr>
      </w:pPr>
      <w:hyperlink w:anchor="_Toc87431631" w:history="1">
        <w:r w:rsidRPr="00A35D87">
          <w:rPr>
            <w:rStyle w:val="Hyperlink"/>
            <w:rtl/>
          </w:rPr>
          <w:t>ביאור הכס"מ והלח"מ דלהרמב"ם ב"ה פליגי אף ברישא בהפר הבעל ולא שמע האב ומת הבעל</w:t>
        </w:r>
      </w:hyperlink>
    </w:p>
    <w:p w:rsidR="00895E85" w:rsidRDefault="00895E85" w:rsidP="00895E85">
      <w:pPr>
        <w:pStyle w:val="aff4"/>
        <w:rPr>
          <w:rFonts w:eastAsiaTheme="minorEastAsia" w:cstheme="minorBidi"/>
          <w:i/>
          <w:iCs/>
          <w:noProof/>
          <w:sz w:val="22"/>
          <w:szCs w:val="22"/>
          <w:rtl/>
        </w:rPr>
      </w:pPr>
      <w:hyperlink w:anchor="_Toc87431632" w:history="1">
        <w:r w:rsidRPr="00A35D87">
          <w:rPr>
            <w:rStyle w:val="Hyperlink"/>
            <w:noProof/>
            <w:rtl/>
          </w:rPr>
          <w:t>ביאור הרשב"א ברמב"ם דאף ברישא קליש הנדר ואין נתרוקנה</w:t>
        </w:r>
      </w:hyperlink>
    </w:p>
    <w:p w:rsidR="00895E85" w:rsidRDefault="00895E85" w:rsidP="00114D36">
      <w:pPr>
        <w:pStyle w:val="aff2"/>
        <w:numPr>
          <w:ilvl w:val="0"/>
          <w:numId w:val="3"/>
        </w:numPr>
        <w:rPr>
          <w:rFonts w:eastAsiaTheme="minorEastAsia" w:cstheme="minorBidi"/>
          <w:sz w:val="22"/>
          <w:szCs w:val="22"/>
          <w:rtl/>
        </w:rPr>
      </w:pPr>
      <w:hyperlink w:anchor="_Toc87431633" w:history="1">
        <w:r w:rsidRPr="00A35D87">
          <w:rPr>
            <w:rStyle w:val="Hyperlink"/>
            <w:rtl/>
          </w:rPr>
          <w:t>ביאור הרשב"א ברמב"ם דלב"ה בלא שמע האב אין האב מיפר בנרוקנה נדר שלא נראה לו</w:t>
        </w:r>
      </w:hyperlink>
    </w:p>
    <w:p w:rsidR="00895E85" w:rsidRDefault="00895E85" w:rsidP="00114D36">
      <w:pPr>
        <w:pStyle w:val="aff2"/>
        <w:numPr>
          <w:ilvl w:val="0"/>
          <w:numId w:val="3"/>
        </w:numPr>
        <w:rPr>
          <w:rFonts w:eastAsiaTheme="minorEastAsia" w:cstheme="minorBidi"/>
          <w:sz w:val="22"/>
          <w:szCs w:val="22"/>
          <w:rtl/>
        </w:rPr>
      </w:pPr>
      <w:hyperlink w:anchor="_Toc87431634" w:history="1">
        <w:r w:rsidRPr="00A35D87">
          <w:rPr>
            <w:rStyle w:val="Hyperlink"/>
            <w:rtl/>
          </w:rPr>
          <w:t>ביאור הרשב"א ברמב"ם דבהפר הבעל ושמע האב מודו ב"ה דנתרוקנה ובלא שמע האב פליגי</w:t>
        </w:r>
      </w:hyperlink>
    </w:p>
    <w:p w:rsidR="00895E85" w:rsidRDefault="00895E85" w:rsidP="00114D36">
      <w:pPr>
        <w:pStyle w:val="aff2"/>
        <w:numPr>
          <w:ilvl w:val="0"/>
          <w:numId w:val="3"/>
        </w:numPr>
        <w:rPr>
          <w:rFonts w:eastAsiaTheme="minorEastAsia" w:cstheme="minorBidi"/>
          <w:sz w:val="22"/>
          <w:szCs w:val="22"/>
          <w:rtl/>
        </w:rPr>
      </w:pPr>
      <w:hyperlink w:anchor="_Toc87431635" w:history="1">
        <w:r w:rsidRPr="00A35D87">
          <w:rPr>
            <w:rStyle w:val="Hyperlink"/>
            <w:rtl/>
          </w:rPr>
          <w:t>ביאור הרשב"א ברמב"ם דבהפר הבעל ולא שמע האב הוקלש והוגרע הנדר והאב לא מבטלו</w:t>
        </w:r>
      </w:hyperlink>
    </w:p>
    <w:p w:rsidR="00895E85" w:rsidRDefault="00895E85" w:rsidP="00114D36">
      <w:pPr>
        <w:pStyle w:val="aff2"/>
        <w:numPr>
          <w:ilvl w:val="0"/>
          <w:numId w:val="3"/>
        </w:numPr>
        <w:rPr>
          <w:rFonts w:eastAsiaTheme="minorEastAsia" w:cstheme="minorBidi"/>
          <w:sz w:val="22"/>
          <w:szCs w:val="22"/>
          <w:rtl/>
        </w:rPr>
      </w:pPr>
      <w:hyperlink w:anchor="_Toc87431636" w:history="1">
        <w:r w:rsidRPr="00A35D87">
          <w:rPr>
            <w:rStyle w:val="Hyperlink"/>
            <w:rtl/>
          </w:rPr>
          <w:t>דחיית הרשב"א דב"ש וב"ה פליגי רק במיגז ומיקליש ולא בנדרים שנראו לאב או לא נראו לו</w:t>
        </w:r>
      </w:hyperlink>
    </w:p>
    <w:p w:rsidR="00895E85" w:rsidRDefault="00895E85" w:rsidP="00895E85">
      <w:pPr>
        <w:pStyle w:val="aff4"/>
        <w:rPr>
          <w:rFonts w:eastAsiaTheme="minorEastAsia" w:cstheme="minorBidi"/>
          <w:i/>
          <w:iCs/>
          <w:noProof/>
          <w:sz w:val="22"/>
          <w:szCs w:val="22"/>
          <w:rtl/>
        </w:rPr>
      </w:pPr>
      <w:hyperlink w:anchor="_Toc87431637" w:history="1">
        <w:r w:rsidRPr="00A35D87">
          <w:rPr>
            <w:rStyle w:val="Hyperlink"/>
            <w:noProof/>
            <w:rtl/>
          </w:rPr>
          <w:t>ביאור הראמ"ה ברמב"ם דכשאחד מיפר חשיב שנראה לשני</w:t>
        </w:r>
      </w:hyperlink>
    </w:p>
    <w:p w:rsidR="00895E85" w:rsidRDefault="00895E85" w:rsidP="00114D36">
      <w:pPr>
        <w:pStyle w:val="aff2"/>
        <w:numPr>
          <w:ilvl w:val="0"/>
          <w:numId w:val="3"/>
        </w:numPr>
        <w:rPr>
          <w:rFonts w:eastAsiaTheme="minorEastAsia" w:cstheme="minorBidi"/>
          <w:sz w:val="22"/>
          <w:szCs w:val="22"/>
          <w:rtl/>
        </w:rPr>
      </w:pPr>
      <w:hyperlink w:anchor="_Toc87431638" w:history="1">
        <w:r w:rsidRPr="00A35D87">
          <w:rPr>
            <w:rStyle w:val="Hyperlink"/>
            <w:rtl/>
          </w:rPr>
          <w:t>ביאור הראמ"ה ברמב"ם דלב"ה הפרת כ"א תלויה בשני וכשהפר אחד מהם חשיב שנראה לשני</w:t>
        </w:r>
      </w:hyperlink>
    </w:p>
    <w:p w:rsidR="00895E85" w:rsidRDefault="00895E85" w:rsidP="00114D36">
      <w:pPr>
        <w:pStyle w:val="aff2"/>
        <w:numPr>
          <w:ilvl w:val="0"/>
          <w:numId w:val="3"/>
        </w:numPr>
        <w:rPr>
          <w:rFonts w:eastAsiaTheme="minorEastAsia" w:cstheme="minorBidi"/>
          <w:sz w:val="22"/>
          <w:szCs w:val="22"/>
          <w:rtl/>
        </w:rPr>
      </w:pPr>
      <w:hyperlink w:anchor="_Toc87431639" w:history="1">
        <w:r w:rsidRPr="00A35D87">
          <w:rPr>
            <w:rStyle w:val="Hyperlink"/>
            <w:rtl/>
          </w:rPr>
          <w:t>ביאור הראמ"ה ברמב"ם דבהפר אחד נראה לשני ונתרוקנה לב"ה הוא רק בלא נראה כלל לבעל</w:t>
        </w:r>
      </w:hyperlink>
    </w:p>
    <w:p w:rsidR="00895E85" w:rsidRDefault="00895E85" w:rsidP="00895E85">
      <w:pPr>
        <w:pStyle w:val="aff4"/>
        <w:rPr>
          <w:rFonts w:eastAsiaTheme="minorEastAsia" w:cstheme="minorBidi"/>
          <w:i/>
          <w:iCs/>
          <w:noProof/>
          <w:sz w:val="22"/>
          <w:szCs w:val="22"/>
          <w:rtl/>
        </w:rPr>
      </w:pPr>
      <w:hyperlink w:anchor="_Toc87431640" w:history="1">
        <w:r w:rsidRPr="00A35D87">
          <w:rPr>
            <w:rStyle w:val="Hyperlink"/>
            <w:noProof/>
            <w:rtl/>
          </w:rPr>
          <w:t>ביאור הרדב"ז ברמב"ם דתני לקמן דרק עם ארוס שני מיפר</w:t>
        </w:r>
      </w:hyperlink>
    </w:p>
    <w:p w:rsidR="00895E85" w:rsidRDefault="00895E85" w:rsidP="00114D36">
      <w:pPr>
        <w:pStyle w:val="aff2"/>
        <w:numPr>
          <w:ilvl w:val="0"/>
          <w:numId w:val="3"/>
        </w:numPr>
        <w:rPr>
          <w:rFonts w:eastAsiaTheme="minorEastAsia" w:cstheme="minorBidi"/>
          <w:sz w:val="22"/>
          <w:szCs w:val="22"/>
          <w:rtl/>
        </w:rPr>
      </w:pPr>
      <w:hyperlink w:anchor="_Toc87431641" w:history="1">
        <w:r w:rsidRPr="00A35D87">
          <w:rPr>
            <w:rStyle w:val="Hyperlink"/>
            <w:rtl/>
          </w:rPr>
          <w:t>ביאור הרדב"ז ברמב"ם דבהפר הבעל ולא שמע האב תני בברייתא לקמן דהאב אינו מיפר לבדו</w:t>
        </w:r>
      </w:hyperlink>
    </w:p>
    <w:p w:rsidR="00895E85" w:rsidRDefault="00895E85" w:rsidP="00114D36">
      <w:pPr>
        <w:pStyle w:val="aff2"/>
        <w:numPr>
          <w:ilvl w:val="0"/>
          <w:numId w:val="3"/>
        </w:numPr>
        <w:rPr>
          <w:rFonts w:eastAsiaTheme="minorEastAsia" w:cstheme="minorBidi"/>
          <w:sz w:val="22"/>
          <w:szCs w:val="22"/>
          <w:rtl/>
        </w:rPr>
      </w:pPr>
      <w:hyperlink w:anchor="_Toc87431642" w:history="1">
        <w:r w:rsidRPr="00A35D87">
          <w:rPr>
            <w:rStyle w:val="Hyperlink"/>
            <w:rtl/>
          </w:rPr>
          <w:t>דברי הלח"מ דמבואר ברמב"ם דבהפר הבעל ולא שמע האב הוקלש הנדר וא"א להורישו לאב</w:t>
        </w:r>
      </w:hyperlink>
    </w:p>
    <w:p w:rsidR="00895E85" w:rsidRDefault="00895E85" w:rsidP="00114D36">
      <w:pPr>
        <w:pStyle w:val="aff2"/>
        <w:numPr>
          <w:ilvl w:val="0"/>
          <w:numId w:val="3"/>
        </w:numPr>
        <w:rPr>
          <w:rFonts w:eastAsiaTheme="minorEastAsia" w:cstheme="minorBidi"/>
          <w:sz w:val="22"/>
          <w:szCs w:val="22"/>
          <w:rtl/>
        </w:rPr>
      </w:pPr>
      <w:hyperlink w:anchor="_Toc87431643" w:history="1">
        <w:r w:rsidRPr="00A35D87">
          <w:rPr>
            <w:rStyle w:val="Hyperlink"/>
            <w:rtl/>
          </w:rPr>
          <w:t>ביאור הלח"מ ברמב"ם דבלא שמע האב בחיי הבעל לעולם אין האב יכול להפר ואין נתרוקנה</w:t>
        </w:r>
      </w:hyperlink>
    </w:p>
    <w:p w:rsidR="00895E85" w:rsidRDefault="00895E85" w:rsidP="00895E85">
      <w:pPr>
        <w:pStyle w:val="aff4"/>
        <w:rPr>
          <w:rFonts w:eastAsiaTheme="minorEastAsia" w:cstheme="minorBidi"/>
          <w:i/>
          <w:iCs/>
          <w:noProof/>
          <w:sz w:val="22"/>
          <w:szCs w:val="22"/>
          <w:rtl/>
        </w:rPr>
      </w:pPr>
      <w:hyperlink w:anchor="_Toc87431644" w:history="1">
        <w:r w:rsidRPr="00A35D87">
          <w:rPr>
            <w:rStyle w:val="Hyperlink"/>
            <w:noProof/>
            <w:rtl/>
          </w:rPr>
          <w:t>דעת הט"ז דלהרמב"ם ב"ה לא פליגי ברישא בהפר הבעל ומת</w:t>
        </w:r>
      </w:hyperlink>
    </w:p>
    <w:p w:rsidR="00895E85" w:rsidRDefault="00895E85" w:rsidP="00114D36">
      <w:pPr>
        <w:pStyle w:val="aff2"/>
        <w:numPr>
          <w:ilvl w:val="0"/>
          <w:numId w:val="3"/>
        </w:numPr>
        <w:rPr>
          <w:rFonts w:eastAsiaTheme="minorEastAsia" w:cstheme="minorBidi"/>
          <w:sz w:val="22"/>
          <w:szCs w:val="22"/>
          <w:rtl/>
        </w:rPr>
      </w:pPr>
      <w:hyperlink w:anchor="_Toc87431645" w:history="1">
        <w:r w:rsidRPr="00A35D87">
          <w:rPr>
            <w:rStyle w:val="Hyperlink"/>
            <w:rtl/>
          </w:rPr>
          <w:t>דברי הט"ז דאף להרמב"ם בהפר הבעל ומת יש נתרוקנה ורק בנתארסה בו ביום א"א להפר לבדו</w:t>
        </w:r>
      </w:hyperlink>
    </w:p>
    <w:p w:rsidR="00895E85" w:rsidRDefault="00895E85" w:rsidP="00895E85">
      <w:pPr>
        <w:pStyle w:val="aff4"/>
        <w:rPr>
          <w:rFonts w:eastAsiaTheme="minorEastAsia" w:cstheme="minorBidi"/>
          <w:i/>
          <w:iCs/>
          <w:noProof/>
          <w:sz w:val="22"/>
          <w:szCs w:val="22"/>
          <w:rtl/>
        </w:rPr>
      </w:pPr>
      <w:hyperlink w:anchor="_Toc87431646" w:history="1">
        <w:r w:rsidRPr="00A35D87">
          <w:rPr>
            <w:rStyle w:val="Hyperlink"/>
            <w:noProof/>
            <w:rtl/>
          </w:rPr>
          <w:t>ביאור הגר"א ברמב"ם דעיקר הספק אי מיגז או מיקלש בבעל</w:t>
        </w:r>
      </w:hyperlink>
    </w:p>
    <w:p w:rsidR="00895E85" w:rsidRDefault="00895E85" w:rsidP="00114D36">
      <w:pPr>
        <w:pStyle w:val="aff2"/>
        <w:numPr>
          <w:ilvl w:val="0"/>
          <w:numId w:val="3"/>
        </w:numPr>
        <w:rPr>
          <w:rFonts w:eastAsiaTheme="minorEastAsia" w:cstheme="minorBidi"/>
          <w:sz w:val="22"/>
          <w:szCs w:val="22"/>
          <w:rtl/>
        </w:rPr>
      </w:pPr>
      <w:hyperlink w:anchor="_Toc87431647" w:history="1">
        <w:r w:rsidRPr="00A35D87">
          <w:rPr>
            <w:rStyle w:val="Hyperlink"/>
            <w:rtl/>
          </w:rPr>
          <w:t>ביאור הגר"א ברמב"ם דכל שאחד מהם הפר ומת הבעל הוקלש הנדר ולב"ה א"א להפר</w:t>
        </w:r>
      </w:hyperlink>
    </w:p>
    <w:p w:rsidR="00895E85" w:rsidRDefault="00895E85" w:rsidP="00114D36">
      <w:pPr>
        <w:pStyle w:val="aff2"/>
        <w:numPr>
          <w:ilvl w:val="0"/>
          <w:numId w:val="3"/>
        </w:numPr>
        <w:rPr>
          <w:rFonts w:eastAsiaTheme="minorEastAsia" w:cstheme="minorBidi"/>
          <w:sz w:val="22"/>
          <w:szCs w:val="22"/>
          <w:rtl/>
        </w:rPr>
      </w:pPr>
      <w:hyperlink w:anchor="_Toc87431648" w:history="1">
        <w:r w:rsidRPr="00A35D87">
          <w:rPr>
            <w:rStyle w:val="Hyperlink"/>
            <w:rtl/>
          </w:rPr>
          <w:t>דברי הגר"א דעיקר הספק בגמ' אי מיגז גייז או מיקלש קליש הוא בהפר הבעל ולא באב</w:t>
        </w:r>
      </w:hyperlink>
    </w:p>
    <w:p w:rsidR="00895E85" w:rsidRDefault="00895E85" w:rsidP="00114D36">
      <w:pPr>
        <w:pStyle w:val="aff2"/>
        <w:numPr>
          <w:ilvl w:val="0"/>
          <w:numId w:val="3"/>
        </w:numPr>
        <w:rPr>
          <w:rFonts w:eastAsiaTheme="minorEastAsia" w:cstheme="minorBidi"/>
          <w:sz w:val="22"/>
          <w:szCs w:val="22"/>
          <w:rtl/>
        </w:rPr>
      </w:pPr>
      <w:hyperlink w:anchor="_Toc87431649" w:history="1">
        <w:r w:rsidRPr="00A35D87">
          <w:rPr>
            <w:rStyle w:val="Hyperlink"/>
            <w:rtl/>
          </w:rPr>
          <w:t>ביאור הגר"א ברמב"ם דבשמע האב בחיי הבעל אף לב"ה מיפר כדמוכח בלשון הברייתא</w:t>
        </w:r>
      </w:hyperlink>
    </w:p>
    <w:p w:rsidR="00895E85" w:rsidRDefault="00895E85" w:rsidP="00114D36">
      <w:pPr>
        <w:pStyle w:val="aff2"/>
        <w:numPr>
          <w:ilvl w:val="0"/>
          <w:numId w:val="3"/>
        </w:numPr>
        <w:rPr>
          <w:rFonts w:eastAsiaTheme="minorEastAsia" w:cstheme="minorBidi"/>
          <w:sz w:val="22"/>
          <w:szCs w:val="22"/>
          <w:rtl/>
        </w:rPr>
      </w:pPr>
      <w:hyperlink w:anchor="_Toc87431650" w:history="1">
        <w:r w:rsidRPr="00A35D87">
          <w:rPr>
            <w:rStyle w:val="Hyperlink"/>
            <w:rtl/>
          </w:rPr>
          <w:t>דברי הגר"א דלרמב"ם הא דתני לא הספיק האב לשמוע הוא בדוקא ולרא"ש ולר"ן לאו דוקא</w:t>
        </w:r>
      </w:hyperlink>
    </w:p>
    <w:p w:rsidR="00895E85" w:rsidRDefault="00895E85" w:rsidP="00895E85">
      <w:pPr>
        <w:pStyle w:val="2"/>
        <w:rPr>
          <w:rFonts w:eastAsiaTheme="minorEastAsia" w:cstheme="minorBidi"/>
          <w:sz w:val="22"/>
          <w:szCs w:val="22"/>
          <w:rtl/>
        </w:rPr>
      </w:pPr>
      <w:hyperlink w:anchor="_Toc87431651" w:history="1">
        <w:r w:rsidRPr="00A35D87">
          <w:rPr>
            <w:rStyle w:val="Hyperlink"/>
            <w:rtl/>
          </w:rPr>
          <w:t>ביאורי ראשי הישיבות</w:t>
        </w:r>
      </w:hyperlink>
    </w:p>
    <w:p w:rsidR="00895E85" w:rsidRDefault="00895E85" w:rsidP="00895E85">
      <w:pPr>
        <w:pStyle w:val="2"/>
        <w:rPr>
          <w:rFonts w:eastAsiaTheme="minorEastAsia" w:cstheme="minorBidi"/>
          <w:sz w:val="22"/>
          <w:szCs w:val="22"/>
          <w:rtl/>
        </w:rPr>
      </w:pPr>
      <w:hyperlink w:anchor="_Toc87431652" w:history="1">
        <w:r w:rsidRPr="00A35D87">
          <w:rPr>
            <w:rStyle w:val="Hyperlink"/>
            <w:rtl/>
          </w:rPr>
          <w:t>בביאור ביטול ההפרה במת המיפר</w:t>
        </w:r>
      </w:hyperlink>
    </w:p>
    <w:p w:rsidR="00895E85" w:rsidRDefault="00895E85" w:rsidP="00895E85">
      <w:pPr>
        <w:pStyle w:val="aff4"/>
        <w:rPr>
          <w:rFonts w:eastAsiaTheme="minorEastAsia" w:cstheme="minorBidi"/>
          <w:i/>
          <w:iCs/>
          <w:noProof/>
          <w:sz w:val="22"/>
          <w:szCs w:val="22"/>
          <w:rtl/>
        </w:rPr>
      </w:pPr>
      <w:hyperlink w:anchor="_Toc87431653" w:history="1">
        <w:r w:rsidRPr="00A35D87">
          <w:rPr>
            <w:rStyle w:val="Hyperlink"/>
            <w:noProof/>
            <w:rtl/>
          </w:rPr>
          <w:t>דברי הגרנ"ט דבמת אחד מבואר דהפרה שאינה מצטרפת בטלה</w:t>
        </w:r>
      </w:hyperlink>
    </w:p>
    <w:p w:rsidR="00895E85" w:rsidRDefault="00895E85" w:rsidP="00114D36">
      <w:pPr>
        <w:pStyle w:val="aff2"/>
        <w:numPr>
          <w:ilvl w:val="0"/>
          <w:numId w:val="3"/>
        </w:numPr>
        <w:rPr>
          <w:rFonts w:eastAsiaTheme="minorEastAsia" w:cstheme="minorBidi"/>
          <w:sz w:val="22"/>
          <w:szCs w:val="22"/>
          <w:rtl/>
        </w:rPr>
      </w:pPr>
      <w:hyperlink w:anchor="_Toc87431654" w:history="1">
        <w:r w:rsidRPr="00A35D87">
          <w:rPr>
            <w:rStyle w:val="Hyperlink"/>
            <w:rtl/>
          </w:rPr>
          <w:t>דברי הר"ן והרא"ש דבהפר האב ומת הוקלש חלק האב ואף שבטלה הפרתו אין הבעל מיפר לבדו</w:t>
        </w:r>
      </w:hyperlink>
    </w:p>
    <w:p w:rsidR="00895E85" w:rsidRDefault="00895E85" w:rsidP="00895E85">
      <w:pPr>
        <w:pStyle w:val="aff4"/>
        <w:rPr>
          <w:rFonts w:eastAsiaTheme="minorEastAsia" w:cstheme="minorBidi"/>
          <w:i/>
          <w:iCs/>
          <w:noProof/>
          <w:sz w:val="22"/>
          <w:szCs w:val="22"/>
          <w:rtl/>
        </w:rPr>
      </w:pPr>
      <w:hyperlink w:anchor="_Toc87431655" w:history="1">
        <w:r w:rsidRPr="00A35D87">
          <w:rPr>
            <w:rStyle w:val="Hyperlink"/>
            <w:noProof/>
            <w:rtl/>
          </w:rPr>
          <w:t>קושית הגרנ"ט דבר"ן בב"ש מבואר דהפרת כ"א מהני בפנ"ע</w:t>
        </w:r>
      </w:hyperlink>
    </w:p>
    <w:p w:rsidR="00895E85" w:rsidRDefault="00895E85" w:rsidP="00114D36">
      <w:pPr>
        <w:pStyle w:val="aff2"/>
        <w:numPr>
          <w:ilvl w:val="0"/>
          <w:numId w:val="3"/>
        </w:numPr>
        <w:rPr>
          <w:rFonts w:eastAsiaTheme="minorEastAsia" w:cstheme="minorBidi"/>
          <w:sz w:val="22"/>
          <w:szCs w:val="22"/>
          <w:rtl/>
        </w:rPr>
      </w:pPr>
      <w:hyperlink w:anchor="_Toc87431656" w:history="1">
        <w:r w:rsidRPr="00A35D87">
          <w:rPr>
            <w:rStyle w:val="Hyperlink"/>
            <w:rtl/>
          </w:rPr>
          <w:t>קושית הגרנ"ט דהא הפרה של כ"א מהני להקליש את חלקו וא"כ היא חלה מיד ואמאי בטלה</w:t>
        </w:r>
      </w:hyperlink>
    </w:p>
    <w:p w:rsidR="00895E85" w:rsidRDefault="00895E85" w:rsidP="00895E85">
      <w:pPr>
        <w:pStyle w:val="aff4"/>
        <w:rPr>
          <w:rFonts w:eastAsiaTheme="minorEastAsia" w:cstheme="minorBidi"/>
          <w:i/>
          <w:iCs/>
          <w:noProof/>
          <w:sz w:val="22"/>
          <w:szCs w:val="22"/>
          <w:rtl/>
        </w:rPr>
      </w:pPr>
      <w:hyperlink w:anchor="_Toc87431657" w:history="1">
        <w:r w:rsidRPr="00A35D87">
          <w:rPr>
            <w:rStyle w:val="Hyperlink"/>
            <w:noProof/>
            <w:rtl/>
          </w:rPr>
          <w:t>ביאור הגרנ"ט בר"ן דהפרה שאינה ראויה להצטרף בטלה לגמרי</w:t>
        </w:r>
      </w:hyperlink>
    </w:p>
    <w:p w:rsidR="00895E85" w:rsidRDefault="00895E85" w:rsidP="00114D36">
      <w:pPr>
        <w:pStyle w:val="aff2"/>
        <w:numPr>
          <w:ilvl w:val="0"/>
          <w:numId w:val="3"/>
        </w:numPr>
        <w:rPr>
          <w:rFonts w:eastAsiaTheme="minorEastAsia" w:cstheme="minorBidi"/>
          <w:sz w:val="22"/>
          <w:szCs w:val="22"/>
          <w:rtl/>
        </w:rPr>
      </w:pPr>
      <w:hyperlink w:anchor="_Toc87431658" w:history="1">
        <w:r w:rsidRPr="00A35D87">
          <w:rPr>
            <w:rStyle w:val="Hyperlink"/>
            <w:rtl/>
          </w:rPr>
          <w:t>ביאור הגרנ"ט דהפרת כ"א מקלישה את הנדר רק בראויה להצטרף ובמת דאינו מצטרף בטלה</w:t>
        </w:r>
      </w:hyperlink>
    </w:p>
    <w:p w:rsidR="00895E85" w:rsidRDefault="00895E85" w:rsidP="00114D36">
      <w:pPr>
        <w:pStyle w:val="aff2"/>
        <w:numPr>
          <w:ilvl w:val="0"/>
          <w:numId w:val="3"/>
        </w:numPr>
        <w:rPr>
          <w:rFonts w:eastAsiaTheme="minorEastAsia" w:cstheme="minorBidi"/>
          <w:sz w:val="22"/>
          <w:szCs w:val="22"/>
          <w:rtl/>
        </w:rPr>
      </w:pPr>
      <w:hyperlink w:anchor="_Toc87431659" w:history="1">
        <w:r w:rsidRPr="00A35D87">
          <w:rPr>
            <w:rStyle w:val="Hyperlink"/>
            <w:rtl/>
          </w:rPr>
          <w:t>ביאור הגרנ"ט בר"ן דבהפר האב ומת הבעל הפרת האב ראויה להצטרף לבעל אחר ואינה בטלה</w:t>
        </w:r>
      </w:hyperlink>
    </w:p>
    <w:p w:rsidR="00895E85" w:rsidRDefault="00895E85" w:rsidP="00895E85">
      <w:pPr>
        <w:pStyle w:val="aff4"/>
        <w:rPr>
          <w:rFonts w:eastAsiaTheme="minorEastAsia" w:cstheme="minorBidi"/>
          <w:i/>
          <w:iCs/>
          <w:noProof/>
          <w:sz w:val="22"/>
          <w:szCs w:val="22"/>
          <w:rtl/>
        </w:rPr>
      </w:pPr>
      <w:hyperlink w:anchor="_Toc87431660" w:history="1">
        <w:r w:rsidRPr="00A35D87">
          <w:rPr>
            <w:rStyle w:val="Hyperlink"/>
            <w:noProof/>
            <w:rtl/>
          </w:rPr>
          <w:t>ביאור הגרנ"ט ברא"ש דבאינה ראויה להצטרף לא בטלה</w:t>
        </w:r>
      </w:hyperlink>
    </w:p>
    <w:p w:rsidR="00895E85" w:rsidRDefault="00895E85" w:rsidP="00114D36">
      <w:pPr>
        <w:pStyle w:val="aff2"/>
        <w:numPr>
          <w:ilvl w:val="0"/>
          <w:numId w:val="3"/>
        </w:numPr>
        <w:rPr>
          <w:rFonts w:eastAsiaTheme="minorEastAsia" w:cstheme="minorBidi"/>
          <w:sz w:val="22"/>
          <w:szCs w:val="22"/>
          <w:rtl/>
        </w:rPr>
      </w:pPr>
      <w:hyperlink w:anchor="_Toc87431661" w:history="1">
        <w:r w:rsidRPr="00A35D87">
          <w:rPr>
            <w:rStyle w:val="Hyperlink"/>
            <w:rtl/>
          </w:rPr>
          <w:t>ביאור הגרנ"ט ברא"ש דאף הפרה שאינה ראויה להצטרף מקלישה את הנדר וכן דעת הרמב"ם</w:t>
        </w:r>
      </w:hyperlink>
    </w:p>
    <w:p w:rsidR="00895E85" w:rsidRDefault="00895E85" w:rsidP="00114D36">
      <w:pPr>
        <w:pStyle w:val="aff2"/>
        <w:numPr>
          <w:ilvl w:val="0"/>
          <w:numId w:val="3"/>
        </w:numPr>
        <w:rPr>
          <w:rFonts w:eastAsiaTheme="minorEastAsia" w:cstheme="minorBidi"/>
          <w:sz w:val="22"/>
          <w:szCs w:val="22"/>
        </w:rPr>
      </w:pPr>
      <w:hyperlink w:anchor="_Toc87431662" w:history="1">
        <w:r w:rsidRPr="00A35D87">
          <w:rPr>
            <w:rStyle w:val="Hyperlink"/>
            <w:rtl/>
          </w:rPr>
          <w:t>ביאור הגרנ"ט ברא"ש דהפרת כ"א בפנ"ע היא הפרה והיא נגמרת בצירוף השני</w:t>
        </w:r>
      </w:hyperlink>
    </w:p>
    <w:p w:rsidR="00895E85" w:rsidRDefault="00895E85" w:rsidP="00895E85">
      <w:pPr>
        <w:pStyle w:val="aff2"/>
        <w:rPr>
          <w:rFonts w:eastAsiaTheme="minorEastAsia" w:cstheme="minorBidi"/>
          <w:sz w:val="22"/>
          <w:szCs w:val="22"/>
          <w:rtl/>
        </w:rPr>
      </w:pPr>
    </w:p>
    <w:p w:rsidR="00895E85" w:rsidRDefault="00895E85" w:rsidP="00895E85">
      <w:pPr>
        <w:pStyle w:val="aff2"/>
        <w:rPr>
          <w:rFonts w:eastAsiaTheme="minorEastAsia" w:cstheme="minorBidi"/>
          <w:sz w:val="22"/>
          <w:szCs w:val="22"/>
          <w:rtl/>
        </w:rPr>
      </w:pPr>
    </w:p>
    <w:p w:rsidR="00895E85" w:rsidRDefault="00895E85" w:rsidP="00895E85">
      <w:pPr>
        <w:pStyle w:val="aff4"/>
        <w:rPr>
          <w:rFonts w:eastAsiaTheme="minorEastAsia" w:cstheme="minorBidi"/>
          <w:i/>
          <w:iCs/>
          <w:noProof/>
          <w:sz w:val="22"/>
          <w:szCs w:val="22"/>
          <w:rtl/>
        </w:rPr>
      </w:pPr>
      <w:hyperlink w:anchor="_Toc87431663" w:history="1">
        <w:r w:rsidRPr="00A35D87">
          <w:rPr>
            <w:rStyle w:val="Hyperlink"/>
            <w:noProof/>
            <w:rtl/>
          </w:rPr>
          <w:t>ביאור הגרש"ר בר"ן דהפרה שהקלישה ואינה מצטרפת ובטלה</w:t>
        </w:r>
      </w:hyperlink>
    </w:p>
    <w:p w:rsidR="00895E85" w:rsidRDefault="00895E85" w:rsidP="00114D36">
      <w:pPr>
        <w:pStyle w:val="aff2"/>
        <w:numPr>
          <w:ilvl w:val="0"/>
          <w:numId w:val="3"/>
        </w:numPr>
        <w:rPr>
          <w:rFonts w:eastAsiaTheme="minorEastAsia" w:cstheme="minorBidi"/>
          <w:sz w:val="22"/>
          <w:szCs w:val="22"/>
          <w:rtl/>
        </w:rPr>
      </w:pPr>
      <w:hyperlink w:anchor="_Toc87431664" w:history="1">
        <w:r w:rsidRPr="00A35D87">
          <w:rPr>
            <w:rStyle w:val="Hyperlink"/>
            <w:rtl/>
          </w:rPr>
          <w:t>ביאור הגרש"ר בר"ן דאף הפרה שהקלישה את הנדר אי עכשיו אינה ראויה להצטרף בטלה</w:t>
        </w:r>
      </w:hyperlink>
    </w:p>
    <w:p w:rsidR="00895E85" w:rsidRDefault="00895E85" w:rsidP="00895E85">
      <w:pPr>
        <w:pStyle w:val="aff4"/>
        <w:rPr>
          <w:rFonts w:eastAsiaTheme="minorEastAsia" w:cstheme="minorBidi"/>
          <w:i/>
          <w:iCs/>
          <w:noProof/>
          <w:sz w:val="22"/>
          <w:szCs w:val="22"/>
          <w:rtl/>
        </w:rPr>
      </w:pPr>
      <w:hyperlink w:anchor="_Toc87431665" w:history="1">
        <w:r w:rsidRPr="00A35D87">
          <w:rPr>
            <w:rStyle w:val="Hyperlink"/>
            <w:noProof/>
            <w:rtl/>
          </w:rPr>
          <w:t>ביאור הגרש"ר ברא"ש דהפרה שהייתה ראויה לצירוף מקלישה</w:t>
        </w:r>
      </w:hyperlink>
    </w:p>
    <w:p w:rsidR="00895E85" w:rsidRDefault="00895E85" w:rsidP="00114D36">
      <w:pPr>
        <w:pStyle w:val="aff2"/>
        <w:numPr>
          <w:ilvl w:val="0"/>
          <w:numId w:val="3"/>
        </w:numPr>
        <w:rPr>
          <w:rFonts w:eastAsiaTheme="minorEastAsia" w:cstheme="minorBidi"/>
          <w:sz w:val="22"/>
          <w:szCs w:val="22"/>
          <w:rtl/>
        </w:rPr>
      </w:pPr>
      <w:hyperlink w:anchor="_Toc87431666" w:history="1">
        <w:r w:rsidRPr="00A35D87">
          <w:rPr>
            <w:rStyle w:val="Hyperlink"/>
            <w:rtl/>
          </w:rPr>
          <w:t>ביאור הגרש"ר ברא"ש דהפרה שהייתה ראויה להצטרף בתחילה מקלישה את הנדר לעולם</w:t>
        </w:r>
      </w:hyperlink>
    </w:p>
    <w:p w:rsidR="00895E85" w:rsidRDefault="00895E85" w:rsidP="00895E85">
      <w:pPr>
        <w:pStyle w:val="2"/>
        <w:rPr>
          <w:rFonts w:eastAsiaTheme="minorEastAsia" w:cstheme="minorBidi"/>
          <w:sz w:val="22"/>
          <w:szCs w:val="22"/>
          <w:rtl/>
        </w:rPr>
      </w:pPr>
      <w:hyperlink w:anchor="_Toc87431667" w:history="1">
        <w:r w:rsidRPr="00A35D87">
          <w:rPr>
            <w:rStyle w:val="Hyperlink"/>
            <w:rtl/>
          </w:rPr>
          <w:t>בדעת הרמב"ם דב"ה פליגי ברישא</w:t>
        </w:r>
      </w:hyperlink>
    </w:p>
    <w:p w:rsidR="00895E85" w:rsidRDefault="00895E85" w:rsidP="00895E85">
      <w:pPr>
        <w:pStyle w:val="aff4"/>
        <w:rPr>
          <w:rFonts w:eastAsiaTheme="minorEastAsia" w:cstheme="minorBidi"/>
          <w:i/>
          <w:iCs/>
          <w:noProof/>
          <w:sz w:val="22"/>
          <w:szCs w:val="22"/>
          <w:rtl/>
        </w:rPr>
      </w:pPr>
      <w:hyperlink w:anchor="_Toc87431668" w:history="1">
        <w:r w:rsidRPr="00A35D87">
          <w:rPr>
            <w:rStyle w:val="Hyperlink"/>
            <w:noProof/>
            <w:rtl/>
          </w:rPr>
          <w:t>קושיות הגרנ"ט על הרמב"ם דבהפר הבעל ומת א"א להפר</w:t>
        </w:r>
      </w:hyperlink>
    </w:p>
    <w:p w:rsidR="00895E85" w:rsidRDefault="00895E85" w:rsidP="00114D36">
      <w:pPr>
        <w:pStyle w:val="aff2"/>
        <w:numPr>
          <w:ilvl w:val="0"/>
          <w:numId w:val="3"/>
        </w:numPr>
        <w:rPr>
          <w:rFonts w:eastAsiaTheme="minorEastAsia" w:cstheme="minorBidi"/>
          <w:sz w:val="22"/>
          <w:szCs w:val="22"/>
          <w:rtl/>
        </w:rPr>
      </w:pPr>
      <w:hyperlink w:anchor="_Toc87431669" w:history="1">
        <w:r w:rsidRPr="00A35D87">
          <w:rPr>
            <w:rStyle w:val="Hyperlink"/>
            <w:rtl/>
          </w:rPr>
          <w:t>קושית הגרנ"ט על הרמב"ם דמשמע בברייתא דבמת המיפר בטלה הפרתו ול"א דהנדר קליש</w:t>
        </w:r>
      </w:hyperlink>
    </w:p>
    <w:p w:rsidR="00895E85" w:rsidRDefault="00895E85" w:rsidP="00114D36">
      <w:pPr>
        <w:pStyle w:val="aff2"/>
        <w:numPr>
          <w:ilvl w:val="0"/>
          <w:numId w:val="3"/>
        </w:numPr>
        <w:rPr>
          <w:rFonts w:eastAsiaTheme="minorEastAsia" w:cstheme="minorBidi"/>
          <w:sz w:val="22"/>
          <w:szCs w:val="22"/>
          <w:rtl/>
        </w:rPr>
      </w:pPr>
      <w:hyperlink w:anchor="_Toc87431670" w:history="1">
        <w:r w:rsidRPr="00A35D87">
          <w:rPr>
            <w:rStyle w:val="Hyperlink"/>
            <w:rtl/>
          </w:rPr>
          <w:t>קושית הגרנ"ט על הרמב"ם דבגמ' משמע דא"א להפר לב"ה כיון דקליש ולא כיון דנראה לבעל</w:t>
        </w:r>
      </w:hyperlink>
    </w:p>
    <w:p w:rsidR="00895E85" w:rsidRDefault="00895E85" w:rsidP="00114D36">
      <w:pPr>
        <w:pStyle w:val="aff2"/>
        <w:numPr>
          <w:ilvl w:val="0"/>
          <w:numId w:val="3"/>
        </w:numPr>
        <w:rPr>
          <w:rFonts w:eastAsiaTheme="minorEastAsia" w:cstheme="minorBidi"/>
          <w:sz w:val="22"/>
          <w:szCs w:val="22"/>
          <w:rtl/>
        </w:rPr>
      </w:pPr>
      <w:hyperlink w:anchor="_Toc87431671" w:history="1">
        <w:r w:rsidRPr="00A35D87">
          <w:rPr>
            <w:rStyle w:val="Hyperlink"/>
            <w:rtl/>
          </w:rPr>
          <w:t>קושית הגרנ"ט בהפר האב ולא שמע הבעל ומת היאך שייך לומר דנראה לארוס הראשון</w:t>
        </w:r>
      </w:hyperlink>
    </w:p>
    <w:p w:rsidR="00895E85" w:rsidRDefault="00895E85" w:rsidP="00895E85">
      <w:pPr>
        <w:pStyle w:val="aff4"/>
        <w:rPr>
          <w:rFonts w:eastAsiaTheme="minorEastAsia" w:cstheme="minorBidi"/>
          <w:i/>
          <w:iCs/>
          <w:noProof/>
          <w:sz w:val="22"/>
          <w:szCs w:val="22"/>
          <w:rtl/>
        </w:rPr>
      </w:pPr>
      <w:hyperlink w:anchor="_Toc87431672" w:history="1">
        <w:r w:rsidRPr="00A35D87">
          <w:rPr>
            <w:rStyle w:val="Hyperlink"/>
            <w:noProof/>
            <w:rtl/>
          </w:rPr>
          <w:t>ביאור הגרנ"ט ברמב"ם דבהפר אחד הוקלש ואינו כהויה ראשונה</w:t>
        </w:r>
      </w:hyperlink>
    </w:p>
    <w:p w:rsidR="00895E85" w:rsidRDefault="00895E85" w:rsidP="00114D36">
      <w:pPr>
        <w:pStyle w:val="aff2"/>
        <w:numPr>
          <w:ilvl w:val="0"/>
          <w:numId w:val="3"/>
        </w:numPr>
        <w:rPr>
          <w:rFonts w:eastAsiaTheme="minorEastAsia" w:cstheme="minorBidi"/>
          <w:sz w:val="22"/>
          <w:szCs w:val="22"/>
          <w:rtl/>
        </w:rPr>
      </w:pPr>
      <w:hyperlink w:anchor="_Toc87431673" w:history="1">
        <w:r w:rsidRPr="00A35D87">
          <w:rPr>
            <w:rStyle w:val="Hyperlink"/>
            <w:rtl/>
          </w:rPr>
          <w:t>דברי הגרנ"ט דהשיטמ"ק ביאר ברמב"ם דנראו לארוס היינו שהנדר בא לכלל הפרת אחד מהם</w:t>
        </w:r>
      </w:hyperlink>
    </w:p>
    <w:p w:rsidR="00895E85" w:rsidRDefault="00895E85" w:rsidP="00114D36">
      <w:pPr>
        <w:pStyle w:val="aff2"/>
        <w:numPr>
          <w:ilvl w:val="0"/>
          <w:numId w:val="3"/>
        </w:numPr>
        <w:rPr>
          <w:rFonts w:eastAsiaTheme="minorEastAsia" w:cstheme="minorBidi"/>
          <w:sz w:val="22"/>
          <w:szCs w:val="22"/>
          <w:rtl/>
        </w:rPr>
      </w:pPr>
      <w:hyperlink w:anchor="_Toc87431674" w:history="1">
        <w:r w:rsidRPr="00A35D87">
          <w:rPr>
            <w:rStyle w:val="Hyperlink"/>
            <w:rtl/>
          </w:rPr>
          <w:t>ביאור הגרנ"ט דרק נדר שלם כמו בהויה ראשונה יש בו נתרוקנה ולא בקלוש</w:t>
        </w:r>
      </w:hyperlink>
    </w:p>
    <w:p w:rsidR="00895E85" w:rsidRDefault="00895E85" w:rsidP="00114D36">
      <w:pPr>
        <w:pStyle w:val="aff2"/>
        <w:numPr>
          <w:ilvl w:val="0"/>
          <w:numId w:val="3"/>
        </w:numPr>
        <w:rPr>
          <w:rFonts w:eastAsiaTheme="minorEastAsia" w:cstheme="minorBidi"/>
          <w:sz w:val="22"/>
          <w:szCs w:val="22"/>
          <w:rtl/>
        </w:rPr>
      </w:pPr>
      <w:hyperlink w:anchor="_Toc87431675" w:history="1">
        <w:r w:rsidRPr="00A35D87">
          <w:rPr>
            <w:rStyle w:val="Hyperlink"/>
            <w:rtl/>
          </w:rPr>
          <w:t>ביאור הגרנ"ט ברמב"ם דבהוקלש הנדר לא דמי להויה ראשונה אעפ"י דלא בטלה ההפרה</w:t>
        </w:r>
      </w:hyperlink>
    </w:p>
    <w:p w:rsidR="00895E85" w:rsidRDefault="00895E85" w:rsidP="00114D36">
      <w:pPr>
        <w:pStyle w:val="aff2"/>
        <w:numPr>
          <w:ilvl w:val="0"/>
          <w:numId w:val="3"/>
        </w:numPr>
        <w:rPr>
          <w:rFonts w:eastAsiaTheme="minorEastAsia" w:cstheme="minorBidi"/>
          <w:sz w:val="22"/>
          <w:szCs w:val="22"/>
          <w:rtl/>
        </w:rPr>
      </w:pPr>
      <w:hyperlink w:anchor="_Toc87431676" w:history="1">
        <w:r w:rsidRPr="00A35D87">
          <w:rPr>
            <w:rStyle w:val="Hyperlink"/>
            <w:rtl/>
          </w:rPr>
          <w:t>ביאור הגרנ"ט ברמב"ם דכל שהפר אחד מהם הוקלש הנדר ולא דמי להויה ראשונה וא"א להפר</w:t>
        </w:r>
      </w:hyperlink>
    </w:p>
    <w:p w:rsidR="00895E85" w:rsidRDefault="00895E85" w:rsidP="00114D36">
      <w:pPr>
        <w:pStyle w:val="aff2"/>
        <w:numPr>
          <w:ilvl w:val="0"/>
          <w:numId w:val="3"/>
        </w:numPr>
        <w:rPr>
          <w:rFonts w:eastAsiaTheme="minorEastAsia" w:cstheme="minorBidi"/>
          <w:sz w:val="22"/>
          <w:szCs w:val="22"/>
          <w:rtl/>
        </w:rPr>
      </w:pPr>
      <w:hyperlink w:anchor="_Toc87431677" w:history="1">
        <w:r w:rsidRPr="00A35D87">
          <w:rPr>
            <w:rStyle w:val="Hyperlink"/>
            <w:rtl/>
          </w:rPr>
          <w:t>ביאור הגרנ"ט ברמב"ם דבשמע האב היה כל הנדר ראוי להפרה וכשהפר הבעל גמר את חלקו</w:t>
        </w:r>
      </w:hyperlink>
    </w:p>
    <w:p w:rsidR="00895E85" w:rsidRDefault="00895E85" w:rsidP="00895E85">
      <w:pPr>
        <w:pStyle w:val="2"/>
        <w:rPr>
          <w:rFonts w:eastAsiaTheme="minorEastAsia" w:cstheme="minorBidi"/>
          <w:sz w:val="22"/>
          <w:szCs w:val="22"/>
          <w:rtl/>
        </w:rPr>
      </w:pPr>
      <w:hyperlink w:anchor="_Toc87431678" w:history="1">
        <w:r w:rsidRPr="00A35D87">
          <w:rPr>
            <w:rStyle w:val="Hyperlink"/>
            <w:rtl/>
          </w:rPr>
          <w:t>בדברי הרא"ש דאגב חלקו מפר חלק בעל</w:t>
        </w:r>
      </w:hyperlink>
    </w:p>
    <w:p w:rsidR="00895E85" w:rsidRDefault="00895E85" w:rsidP="00895E85">
      <w:pPr>
        <w:pStyle w:val="aff4"/>
        <w:rPr>
          <w:rFonts w:eastAsiaTheme="minorEastAsia" w:cstheme="minorBidi"/>
          <w:i/>
          <w:iCs/>
          <w:noProof/>
          <w:sz w:val="22"/>
          <w:szCs w:val="22"/>
          <w:rtl/>
        </w:rPr>
      </w:pPr>
      <w:hyperlink w:anchor="_Toc87431679" w:history="1">
        <w:r w:rsidRPr="00A35D87">
          <w:rPr>
            <w:rStyle w:val="Hyperlink"/>
            <w:noProof/>
            <w:rtl/>
          </w:rPr>
          <w:t>ביאור הגרש"ר דא"א לומר דא"א להפר דאין הפרה אחר הפרה</w:t>
        </w:r>
      </w:hyperlink>
    </w:p>
    <w:p w:rsidR="00895E85" w:rsidRDefault="00895E85" w:rsidP="00114D36">
      <w:pPr>
        <w:pStyle w:val="aff2"/>
        <w:numPr>
          <w:ilvl w:val="0"/>
          <w:numId w:val="3"/>
        </w:numPr>
        <w:rPr>
          <w:rFonts w:eastAsiaTheme="minorEastAsia" w:cstheme="minorBidi"/>
          <w:sz w:val="22"/>
          <w:szCs w:val="22"/>
          <w:rtl/>
        </w:rPr>
      </w:pPr>
      <w:hyperlink w:anchor="_Toc87431680" w:history="1">
        <w:r w:rsidRPr="00A35D87">
          <w:rPr>
            <w:rStyle w:val="Hyperlink"/>
            <w:rtl/>
          </w:rPr>
          <w:t>קושית הגרש"ר על הרא"ש דהפר האב ומת בטלה הפרתו ויחזור ויפר ואגב חלקו יפר חלק בעל</w:t>
        </w:r>
      </w:hyperlink>
    </w:p>
    <w:p w:rsidR="00895E85" w:rsidRDefault="00895E85" w:rsidP="00114D36">
      <w:pPr>
        <w:pStyle w:val="aff2"/>
        <w:numPr>
          <w:ilvl w:val="0"/>
          <w:numId w:val="3"/>
        </w:numPr>
        <w:rPr>
          <w:rFonts w:eastAsiaTheme="minorEastAsia" w:cstheme="minorBidi"/>
          <w:sz w:val="22"/>
          <w:szCs w:val="22"/>
          <w:rtl/>
        </w:rPr>
      </w:pPr>
      <w:hyperlink w:anchor="_Toc87431681" w:history="1">
        <w:r w:rsidRPr="00A35D87">
          <w:rPr>
            <w:rStyle w:val="Hyperlink"/>
            <w:rtl/>
          </w:rPr>
          <w:t>ביאור הגרש"ר ברא"ש דכיון דאין הפרה אחר הפרה אין האב יכול לחזור ולהפר כשבטלה הפרתו</w:t>
        </w:r>
      </w:hyperlink>
    </w:p>
    <w:p w:rsidR="00895E85" w:rsidRDefault="00895E85" w:rsidP="00114D36">
      <w:pPr>
        <w:pStyle w:val="aff2"/>
        <w:numPr>
          <w:ilvl w:val="0"/>
          <w:numId w:val="3"/>
        </w:numPr>
        <w:rPr>
          <w:rFonts w:eastAsiaTheme="minorEastAsia" w:cstheme="minorBidi"/>
          <w:sz w:val="22"/>
          <w:szCs w:val="22"/>
          <w:rtl/>
        </w:rPr>
      </w:pPr>
      <w:hyperlink w:anchor="_Toc87431682" w:history="1">
        <w:r w:rsidRPr="00A35D87">
          <w:rPr>
            <w:rStyle w:val="Hyperlink"/>
            <w:rtl/>
          </w:rPr>
          <w:t>קושית הגרש"ר על הרא"ש דנימא דהא דאין האב מיפר הוא כיון דאין הפרה אחר הפרה</w:t>
        </w:r>
      </w:hyperlink>
    </w:p>
    <w:p w:rsidR="00895E85" w:rsidRDefault="00895E85" w:rsidP="00114D36">
      <w:pPr>
        <w:pStyle w:val="aff2"/>
        <w:numPr>
          <w:ilvl w:val="0"/>
          <w:numId w:val="3"/>
        </w:numPr>
        <w:rPr>
          <w:rFonts w:eastAsiaTheme="minorEastAsia" w:cstheme="minorBidi"/>
          <w:sz w:val="22"/>
          <w:szCs w:val="22"/>
          <w:rtl/>
        </w:rPr>
      </w:pPr>
      <w:hyperlink w:anchor="_Toc87431683" w:history="1">
        <w:r w:rsidRPr="00A35D87">
          <w:rPr>
            <w:rStyle w:val="Hyperlink"/>
            <w:rtl/>
          </w:rPr>
          <w:t>דברי הגרש"ר דאפש"ל דכיון דהוקלש הנדר מתבטלת ההפרה וא"א להפר דאין הפרה אחר הפרה</w:t>
        </w:r>
      </w:hyperlink>
    </w:p>
    <w:p w:rsidR="00895E85" w:rsidRDefault="00895E85" w:rsidP="00114D36">
      <w:pPr>
        <w:pStyle w:val="aff2"/>
        <w:numPr>
          <w:ilvl w:val="0"/>
          <w:numId w:val="3"/>
        </w:numPr>
        <w:rPr>
          <w:rFonts w:eastAsiaTheme="minorEastAsia" w:cstheme="minorBidi"/>
          <w:sz w:val="22"/>
          <w:szCs w:val="22"/>
          <w:rtl/>
        </w:rPr>
      </w:pPr>
      <w:hyperlink w:anchor="_Toc87431684" w:history="1">
        <w:r w:rsidRPr="00A35D87">
          <w:rPr>
            <w:rStyle w:val="Hyperlink"/>
            <w:rtl/>
          </w:rPr>
          <w:t>ביאור הגרש"ר ברא"ש דאף שבטלה ההפרה הנדר עדיין קלוש ולקושית הרא"ש בטלה הקלישות</w:t>
        </w:r>
      </w:hyperlink>
    </w:p>
    <w:p w:rsidR="00895E85" w:rsidRDefault="00895E85" w:rsidP="00895E85">
      <w:pPr>
        <w:pStyle w:val="aff4"/>
        <w:rPr>
          <w:rFonts w:eastAsiaTheme="minorEastAsia" w:cstheme="minorBidi"/>
          <w:i/>
          <w:iCs/>
          <w:noProof/>
          <w:sz w:val="22"/>
          <w:szCs w:val="22"/>
          <w:rtl/>
        </w:rPr>
      </w:pPr>
      <w:hyperlink w:anchor="_Toc87431685" w:history="1">
        <w:r w:rsidRPr="00A35D87">
          <w:rPr>
            <w:rStyle w:val="Hyperlink"/>
            <w:noProof/>
            <w:rtl/>
          </w:rPr>
          <w:t>ביאור הגרד"פ ברא"ש דאת בעלות הבעל האב כן יורש</w:t>
        </w:r>
      </w:hyperlink>
    </w:p>
    <w:p w:rsidR="00895E85" w:rsidRDefault="00895E85" w:rsidP="00114D36">
      <w:pPr>
        <w:pStyle w:val="aff2"/>
        <w:numPr>
          <w:ilvl w:val="0"/>
          <w:numId w:val="3"/>
        </w:numPr>
        <w:rPr>
          <w:rFonts w:eastAsiaTheme="minorEastAsia" w:cstheme="minorBidi"/>
          <w:sz w:val="22"/>
          <w:szCs w:val="22"/>
          <w:rtl/>
        </w:rPr>
      </w:pPr>
      <w:hyperlink w:anchor="_Toc87431686" w:history="1">
        <w:r w:rsidRPr="00A35D87">
          <w:rPr>
            <w:rStyle w:val="Hyperlink"/>
            <w:rtl/>
          </w:rPr>
          <w:t>קושית הגרד"פ על הרא"ש דמה מהני מה שהאב מיפר את חלקו דאגב זה יפר את חלק הבעל</w:t>
        </w:r>
      </w:hyperlink>
    </w:p>
    <w:p w:rsidR="00895E85" w:rsidRDefault="00895E85" w:rsidP="00114D36">
      <w:pPr>
        <w:pStyle w:val="aff2"/>
        <w:numPr>
          <w:ilvl w:val="0"/>
          <w:numId w:val="3"/>
        </w:numPr>
        <w:rPr>
          <w:rFonts w:eastAsiaTheme="minorEastAsia" w:cstheme="minorBidi"/>
          <w:sz w:val="22"/>
          <w:szCs w:val="22"/>
          <w:rtl/>
        </w:rPr>
      </w:pPr>
      <w:hyperlink w:anchor="_Toc87431687" w:history="1">
        <w:r w:rsidRPr="00A35D87">
          <w:rPr>
            <w:rStyle w:val="Hyperlink"/>
            <w:rtl/>
          </w:rPr>
          <w:t>ביאור הגרד"פ דאינו יורש זכות הפרה בנדר קלוש אך יורש את הבעלות הבעל ומיפר מצד עצמו</w:t>
        </w:r>
      </w:hyperlink>
    </w:p>
    <w:p w:rsidR="00895E85" w:rsidRDefault="00895E85" w:rsidP="00895E85">
      <w:pPr>
        <w:pStyle w:val="2"/>
        <w:rPr>
          <w:rFonts w:eastAsiaTheme="minorEastAsia" w:cstheme="minorBidi"/>
          <w:sz w:val="22"/>
          <w:szCs w:val="22"/>
          <w:rtl/>
        </w:rPr>
      </w:pPr>
      <w:hyperlink w:anchor="_Toc87431688" w:history="1">
        <w:r w:rsidRPr="00A35D87">
          <w:rPr>
            <w:rStyle w:val="Hyperlink"/>
            <w:rtl/>
          </w:rPr>
          <w:t>בקושית הריטב"א דהאב כבר הפר חלקו</w:t>
        </w:r>
      </w:hyperlink>
    </w:p>
    <w:p w:rsidR="00895E85" w:rsidRDefault="00895E85" w:rsidP="00895E85">
      <w:pPr>
        <w:pStyle w:val="aff4"/>
        <w:rPr>
          <w:rFonts w:eastAsiaTheme="minorEastAsia" w:cstheme="minorBidi"/>
          <w:i/>
          <w:iCs/>
          <w:noProof/>
          <w:sz w:val="22"/>
          <w:szCs w:val="22"/>
          <w:rtl/>
        </w:rPr>
      </w:pPr>
      <w:hyperlink w:anchor="_Toc87431689" w:history="1">
        <w:r w:rsidRPr="00A35D87">
          <w:rPr>
            <w:rStyle w:val="Hyperlink"/>
            <w:noProof/>
            <w:rtl/>
          </w:rPr>
          <w:t>ביאור הגרד"פ דמודה הריטב"א דבמת המיפר בטלה הפרתו</w:t>
        </w:r>
      </w:hyperlink>
    </w:p>
    <w:p w:rsidR="00895E85" w:rsidRDefault="00895E85" w:rsidP="00114D36">
      <w:pPr>
        <w:pStyle w:val="aff2"/>
        <w:numPr>
          <w:ilvl w:val="0"/>
          <w:numId w:val="3"/>
        </w:numPr>
        <w:rPr>
          <w:rFonts w:eastAsiaTheme="minorEastAsia" w:cstheme="minorBidi"/>
          <w:sz w:val="22"/>
          <w:szCs w:val="22"/>
          <w:rtl/>
        </w:rPr>
      </w:pPr>
      <w:hyperlink w:anchor="_Toc87431690" w:history="1">
        <w:r w:rsidRPr="00A35D87">
          <w:rPr>
            <w:rStyle w:val="Hyperlink"/>
            <w:rtl/>
          </w:rPr>
          <w:t>קושית הגרד"פ על הריטב"א דאף להביאור דאינו מיפר בשותפות קשה דבחלקו כ"א מיפר לבד</w:t>
        </w:r>
      </w:hyperlink>
    </w:p>
    <w:p w:rsidR="00895E85" w:rsidRDefault="00895E85" w:rsidP="00114D36">
      <w:pPr>
        <w:pStyle w:val="aff2"/>
        <w:numPr>
          <w:ilvl w:val="0"/>
          <w:numId w:val="3"/>
        </w:numPr>
        <w:rPr>
          <w:rFonts w:eastAsiaTheme="minorEastAsia" w:cstheme="minorBidi"/>
          <w:sz w:val="22"/>
          <w:szCs w:val="22"/>
          <w:rtl/>
        </w:rPr>
      </w:pPr>
      <w:hyperlink w:anchor="_Toc87431691" w:history="1">
        <w:r w:rsidRPr="00A35D87">
          <w:rPr>
            <w:rStyle w:val="Hyperlink"/>
            <w:rtl/>
          </w:rPr>
          <w:t>ביאור הגרד"פ בריטב"א דאף בקושייתו ס"ל דהפרת אחד פועלת גם בגמר של הפרת השני</w:t>
        </w:r>
      </w:hyperlink>
    </w:p>
    <w:p w:rsidR="00895E85" w:rsidRDefault="00895E85" w:rsidP="00114D36">
      <w:pPr>
        <w:pStyle w:val="aff2"/>
        <w:numPr>
          <w:ilvl w:val="0"/>
          <w:numId w:val="3"/>
        </w:numPr>
        <w:rPr>
          <w:rFonts w:eastAsiaTheme="minorEastAsia" w:cstheme="minorBidi"/>
          <w:sz w:val="22"/>
          <w:szCs w:val="22"/>
          <w:rtl/>
        </w:rPr>
      </w:pPr>
      <w:hyperlink w:anchor="_Toc87431692" w:history="1">
        <w:r w:rsidRPr="00A35D87">
          <w:rPr>
            <w:rStyle w:val="Hyperlink"/>
            <w:rtl/>
          </w:rPr>
          <w:t>דברי הגרד"פ דמבואר בקושית הריטב"א דאף כשמת המיפר לא בטלה הפרתו</w:t>
        </w:r>
      </w:hyperlink>
    </w:p>
    <w:p w:rsidR="00895E85" w:rsidRDefault="00895E85" w:rsidP="00114D36">
      <w:pPr>
        <w:pStyle w:val="aff2"/>
        <w:numPr>
          <w:ilvl w:val="0"/>
          <w:numId w:val="3"/>
        </w:numPr>
        <w:rPr>
          <w:rFonts w:eastAsiaTheme="minorEastAsia" w:cstheme="minorBidi"/>
          <w:sz w:val="22"/>
          <w:szCs w:val="22"/>
          <w:rtl/>
        </w:rPr>
      </w:pPr>
      <w:hyperlink w:anchor="_Toc87431693" w:history="1">
        <w:r w:rsidRPr="00A35D87">
          <w:rPr>
            <w:rStyle w:val="Hyperlink"/>
            <w:rtl/>
          </w:rPr>
          <w:t>דחיית הגרד"פ דכוונת הריטב"א לומר דא"א לומר דהטעם שא"א להפר הוא דאין נתרוקנה</w:t>
        </w:r>
      </w:hyperlink>
    </w:p>
    <w:p w:rsidR="00895E85" w:rsidRDefault="00895E85" w:rsidP="00895E85">
      <w:pPr>
        <w:pStyle w:val="2"/>
        <w:rPr>
          <w:rFonts w:eastAsiaTheme="minorEastAsia" w:cstheme="minorBidi"/>
          <w:sz w:val="22"/>
          <w:szCs w:val="22"/>
          <w:rtl/>
        </w:rPr>
      </w:pPr>
      <w:hyperlink w:anchor="_Toc87431694" w:history="1">
        <w:r w:rsidRPr="00A35D87">
          <w:rPr>
            <w:rStyle w:val="Hyperlink"/>
            <w:rtl/>
          </w:rPr>
          <w:t>בדברי הרמב"ן בפלוגתת ב"ש וב"ה</w:t>
        </w:r>
      </w:hyperlink>
    </w:p>
    <w:p w:rsidR="00895E85" w:rsidRDefault="00895E85" w:rsidP="00895E85">
      <w:pPr>
        <w:pStyle w:val="aff4"/>
        <w:rPr>
          <w:rFonts w:eastAsiaTheme="minorEastAsia" w:cstheme="minorBidi"/>
          <w:i/>
          <w:iCs/>
          <w:noProof/>
          <w:sz w:val="22"/>
          <w:szCs w:val="22"/>
          <w:rtl/>
        </w:rPr>
      </w:pPr>
      <w:hyperlink w:anchor="_Toc87431695" w:history="1">
        <w:r w:rsidRPr="00A35D87">
          <w:rPr>
            <w:rStyle w:val="Hyperlink"/>
            <w:noProof/>
            <w:rtl/>
          </w:rPr>
          <w:t>הביאור הא' בגרא"ל ברמב"ן דבטלה הפרתו ומיפר ביום שמעו</w:t>
        </w:r>
      </w:hyperlink>
    </w:p>
    <w:p w:rsidR="00895E85" w:rsidRDefault="00895E85" w:rsidP="00114D36">
      <w:pPr>
        <w:pStyle w:val="aff2"/>
        <w:numPr>
          <w:ilvl w:val="0"/>
          <w:numId w:val="3"/>
        </w:numPr>
        <w:rPr>
          <w:rFonts w:eastAsiaTheme="minorEastAsia" w:cstheme="minorBidi"/>
          <w:sz w:val="22"/>
          <w:szCs w:val="22"/>
          <w:rtl/>
        </w:rPr>
      </w:pPr>
      <w:hyperlink w:anchor="_Toc87431696" w:history="1">
        <w:r w:rsidRPr="00A35D87">
          <w:rPr>
            <w:rStyle w:val="Hyperlink"/>
            <w:rtl/>
          </w:rPr>
          <w:t>קושית הגרא"ל על הרמב"ן דאי אין נתרוקנה כיון דהוקלש הנדר מאי נ"מ מתי שמע האב</w:t>
        </w:r>
      </w:hyperlink>
    </w:p>
    <w:p w:rsidR="00895E85" w:rsidRDefault="00895E85" w:rsidP="00114D36">
      <w:pPr>
        <w:pStyle w:val="aff2"/>
        <w:numPr>
          <w:ilvl w:val="0"/>
          <w:numId w:val="3"/>
        </w:numPr>
        <w:rPr>
          <w:rFonts w:eastAsiaTheme="minorEastAsia" w:cstheme="minorBidi"/>
          <w:sz w:val="22"/>
          <w:szCs w:val="22"/>
          <w:rtl/>
        </w:rPr>
      </w:pPr>
      <w:hyperlink w:anchor="_Toc87431697" w:history="1">
        <w:r w:rsidRPr="00A35D87">
          <w:rPr>
            <w:rStyle w:val="Hyperlink"/>
            <w:rtl/>
          </w:rPr>
          <w:t>הביאור הא' בגרא"ל דלב"ה בטלה הפרת האב וצריך להפר מחדש ומהני ההפרה רק ביום שמעו</w:t>
        </w:r>
      </w:hyperlink>
    </w:p>
    <w:p w:rsidR="00895E85" w:rsidRDefault="00895E85" w:rsidP="00114D36">
      <w:pPr>
        <w:pStyle w:val="aff2"/>
        <w:numPr>
          <w:ilvl w:val="0"/>
          <w:numId w:val="3"/>
        </w:numPr>
        <w:rPr>
          <w:rFonts w:eastAsiaTheme="minorEastAsia" w:cstheme="minorBidi"/>
          <w:sz w:val="22"/>
          <w:szCs w:val="22"/>
          <w:rtl/>
        </w:rPr>
      </w:pPr>
      <w:hyperlink w:anchor="_Toc87431698" w:history="1">
        <w:r w:rsidRPr="00A35D87">
          <w:rPr>
            <w:rStyle w:val="Hyperlink"/>
            <w:rtl/>
          </w:rPr>
          <w:t>ביאור הגרא"ל בב"ש דלא בטלה הפרת האב ואף שעבר היום שמעו יכול להפר את חלק הבעל</w:t>
        </w:r>
      </w:hyperlink>
    </w:p>
    <w:p w:rsidR="00895E85" w:rsidRDefault="00895E85" w:rsidP="00895E85">
      <w:pPr>
        <w:pStyle w:val="aff4"/>
        <w:rPr>
          <w:rFonts w:eastAsiaTheme="minorEastAsia" w:cstheme="minorBidi"/>
          <w:i/>
          <w:iCs/>
          <w:noProof/>
          <w:sz w:val="22"/>
          <w:szCs w:val="22"/>
          <w:rtl/>
        </w:rPr>
      </w:pPr>
      <w:hyperlink w:anchor="_Toc87431699" w:history="1">
        <w:r w:rsidRPr="00A35D87">
          <w:rPr>
            <w:rStyle w:val="Hyperlink"/>
            <w:noProof/>
            <w:rtl/>
          </w:rPr>
          <w:t>דברי הגרא"ל דלרמב"ן האב יכול להפר מצד עצמו ומצד הבעל</w:t>
        </w:r>
      </w:hyperlink>
    </w:p>
    <w:p w:rsidR="00895E85" w:rsidRDefault="00895E85" w:rsidP="00114D36">
      <w:pPr>
        <w:pStyle w:val="aff2"/>
        <w:numPr>
          <w:ilvl w:val="0"/>
          <w:numId w:val="3"/>
        </w:numPr>
        <w:rPr>
          <w:rFonts w:eastAsiaTheme="minorEastAsia" w:cstheme="minorBidi"/>
          <w:sz w:val="22"/>
          <w:szCs w:val="22"/>
          <w:rtl/>
        </w:rPr>
      </w:pPr>
      <w:hyperlink w:anchor="_Toc87431700" w:history="1">
        <w:r w:rsidRPr="00A35D87">
          <w:rPr>
            <w:rStyle w:val="Hyperlink"/>
            <w:rtl/>
          </w:rPr>
          <w:t>חקירת הגרא"ל אי בנתרוקנה האב מיפר מצד עצמו או שעומד במקום הבעל</w:t>
        </w:r>
      </w:hyperlink>
    </w:p>
    <w:p w:rsidR="00895E85" w:rsidRDefault="00895E85" w:rsidP="00114D36">
      <w:pPr>
        <w:pStyle w:val="aff2"/>
        <w:numPr>
          <w:ilvl w:val="0"/>
          <w:numId w:val="3"/>
        </w:numPr>
        <w:rPr>
          <w:rFonts w:eastAsiaTheme="minorEastAsia" w:cstheme="minorBidi"/>
          <w:sz w:val="22"/>
          <w:szCs w:val="22"/>
          <w:rtl/>
        </w:rPr>
      </w:pPr>
      <w:hyperlink w:anchor="_Toc87431701" w:history="1">
        <w:r w:rsidRPr="00A35D87">
          <w:rPr>
            <w:rStyle w:val="Hyperlink"/>
            <w:rtl/>
          </w:rPr>
          <w:t>דברי הגרא"ל דלרמב"ן יש אופנים דהאב מיפר מצד עצמו ויש אופנים דמיפר מצד חלק הבעל</w:t>
        </w:r>
      </w:hyperlink>
    </w:p>
    <w:p w:rsidR="00895E85" w:rsidRDefault="00895E85" w:rsidP="00114D36">
      <w:pPr>
        <w:pStyle w:val="aff2"/>
        <w:numPr>
          <w:ilvl w:val="0"/>
          <w:numId w:val="3"/>
        </w:numPr>
        <w:rPr>
          <w:rFonts w:eastAsiaTheme="minorEastAsia" w:cstheme="minorBidi"/>
          <w:sz w:val="22"/>
          <w:szCs w:val="22"/>
          <w:rtl/>
        </w:rPr>
      </w:pPr>
      <w:hyperlink w:anchor="_Toc87431702" w:history="1">
        <w:r w:rsidRPr="00A35D87">
          <w:rPr>
            <w:rStyle w:val="Hyperlink"/>
            <w:rtl/>
          </w:rPr>
          <w:t>דברי הגרא"ל ברמב"ן דלב"ש האב מיפר אחר שעבר יום שמעו כיון דהוא מיפר מדין נתרוקנה</w:t>
        </w:r>
      </w:hyperlink>
    </w:p>
    <w:p w:rsidR="00895E85" w:rsidRDefault="00895E85" w:rsidP="00114D36">
      <w:pPr>
        <w:pStyle w:val="aff2"/>
        <w:numPr>
          <w:ilvl w:val="0"/>
          <w:numId w:val="3"/>
        </w:numPr>
        <w:rPr>
          <w:rFonts w:eastAsiaTheme="minorEastAsia" w:cstheme="minorBidi"/>
          <w:sz w:val="22"/>
          <w:szCs w:val="22"/>
          <w:rtl/>
        </w:rPr>
      </w:pPr>
      <w:hyperlink w:anchor="_Toc87431703" w:history="1">
        <w:r w:rsidRPr="00A35D87">
          <w:rPr>
            <w:rStyle w:val="Hyperlink"/>
            <w:rtl/>
          </w:rPr>
          <w:t>דברי הגרא"ל דהפר הבעל ומת למחר האב יכול להפר רק מצד עצמו ולא מדין נתרוקנה</w:t>
        </w:r>
      </w:hyperlink>
    </w:p>
    <w:p w:rsidR="00895E85" w:rsidRDefault="00895E85" w:rsidP="00895E85">
      <w:pPr>
        <w:pStyle w:val="aff4"/>
        <w:rPr>
          <w:rFonts w:eastAsiaTheme="minorEastAsia" w:cstheme="minorBidi"/>
          <w:i/>
          <w:iCs/>
          <w:noProof/>
          <w:sz w:val="22"/>
          <w:szCs w:val="22"/>
          <w:rtl/>
        </w:rPr>
      </w:pPr>
      <w:hyperlink w:anchor="_Toc87431704" w:history="1">
        <w:r w:rsidRPr="00A35D87">
          <w:rPr>
            <w:rStyle w:val="Hyperlink"/>
            <w:noProof/>
            <w:rtl/>
          </w:rPr>
          <w:t>הביאור הב' בגרא"ל דביום שמעו מפר מצד עצמו ולא ע"י הבעל</w:t>
        </w:r>
      </w:hyperlink>
    </w:p>
    <w:p w:rsidR="00895E85" w:rsidRDefault="00895E85" w:rsidP="00114D36">
      <w:pPr>
        <w:pStyle w:val="aff2"/>
        <w:numPr>
          <w:ilvl w:val="0"/>
          <w:numId w:val="3"/>
        </w:numPr>
        <w:rPr>
          <w:rFonts w:eastAsiaTheme="minorEastAsia" w:cstheme="minorBidi"/>
          <w:sz w:val="22"/>
          <w:szCs w:val="22"/>
          <w:rtl/>
        </w:rPr>
      </w:pPr>
      <w:hyperlink w:anchor="_Toc87431705" w:history="1">
        <w:r w:rsidRPr="00A35D87">
          <w:rPr>
            <w:rStyle w:val="Hyperlink"/>
            <w:rtl/>
          </w:rPr>
          <w:t>דברי הגרא"ל דאפש"ל דלרמב"ן אף אם בטלה הפרתו ועבר יום שמעו מיפר דמאי הו"ל למעבד</w:t>
        </w:r>
      </w:hyperlink>
    </w:p>
    <w:p w:rsidR="00895E85" w:rsidRDefault="00895E85" w:rsidP="00114D36">
      <w:pPr>
        <w:pStyle w:val="aff2"/>
        <w:numPr>
          <w:ilvl w:val="0"/>
          <w:numId w:val="3"/>
        </w:numPr>
        <w:rPr>
          <w:rFonts w:eastAsiaTheme="minorEastAsia" w:cstheme="minorBidi"/>
          <w:sz w:val="22"/>
          <w:szCs w:val="22"/>
          <w:rtl/>
        </w:rPr>
      </w:pPr>
      <w:hyperlink w:anchor="_Toc87431706" w:history="1">
        <w:r w:rsidRPr="00A35D87">
          <w:rPr>
            <w:rStyle w:val="Hyperlink"/>
            <w:rtl/>
          </w:rPr>
          <w:t>ביאור הגרא"ל ברמב"ן דבאופן שהאב מיפר מדין נתרוקנה כל שהוקלש הנדר אין נתרוקנה</w:t>
        </w:r>
      </w:hyperlink>
    </w:p>
    <w:p w:rsidR="00895E85" w:rsidRDefault="00895E85" w:rsidP="00114D36">
      <w:pPr>
        <w:pStyle w:val="aff2"/>
        <w:numPr>
          <w:ilvl w:val="0"/>
          <w:numId w:val="3"/>
        </w:numPr>
        <w:rPr>
          <w:rFonts w:eastAsiaTheme="minorEastAsia" w:cstheme="minorBidi"/>
          <w:sz w:val="22"/>
          <w:szCs w:val="22"/>
          <w:rtl/>
        </w:rPr>
      </w:pPr>
      <w:hyperlink w:anchor="_Toc87431707" w:history="1">
        <w:r w:rsidRPr="00A35D87">
          <w:rPr>
            <w:rStyle w:val="Hyperlink"/>
            <w:rtl/>
          </w:rPr>
          <w:t>ביאור הגרא"ל דביום שמעו מיפר מצד עצמו והנתרוקנה הוא בכדי שהבעל לא יגרע את כח</w:t>
        </w:r>
      </w:hyperlink>
    </w:p>
    <w:p w:rsidR="00895E85" w:rsidRDefault="00895E85" w:rsidP="00114D36">
      <w:pPr>
        <w:pStyle w:val="aff2"/>
        <w:numPr>
          <w:ilvl w:val="0"/>
          <w:numId w:val="3"/>
        </w:numPr>
        <w:rPr>
          <w:rFonts w:eastAsiaTheme="minorEastAsia" w:cstheme="minorBidi"/>
          <w:sz w:val="22"/>
          <w:szCs w:val="22"/>
          <w:rtl/>
        </w:rPr>
        <w:sectPr w:rsidR="00895E85" w:rsidSect="00DC277F">
          <w:headerReference w:type="even" r:id="rId59"/>
          <w:headerReference w:type="default" r:id="rId60"/>
          <w:footerReference w:type="even" r:id="rId61"/>
          <w:headerReference w:type="first" r:id="rId62"/>
          <w:footerReference w:type="first" r:id="rId63"/>
          <w:type w:val="continuous"/>
          <w:pgSz w:w="11906" w:h="16838"/>
          <w:pgMar w:top="720" w:right="720" w:bottom="720" w:left="720" w:header="283" w:footer="283" w:gutter="0"/>
          <w:cols w:num="2" w:space="113"/>
          <w:titlePg/>
          <w:bidi/>
          <w:rtlGutter/>
          <w:docGrid w:linePitch="299"/>
        </w:sectPr>
      </w:pPr>
      <w:hyperlink w:anchor="_Toc87431708" w:history="1">
        <w:r w:rsidRPr="00A35D87">
          <w:rPr>
            <w:rStyle w:val="Hyperlink"/>
            <w:rtl/>
          </w:rPr>
          <w:t>ביאור הגרא"ל ברמב"ן דכשמיפר מצד עצמו א"א לצרף את הפרתו הראשונה ולכן מיפר הכל</w:t>
        </w:r>
      </w:hyperlink>
    </w:p>
    <w:p w:rsidR="00895E85" w:rsidRDefault="00895E85" w:rsidP="00895E85">
      <w:pPr>
        <w:pStyle w:val="2"/>
        <w:rPr>
          <w:rtl/>
        </w:rPr>
        <w:sectPr w:rsidR="00895E85"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895E85" w:rsidRPr="00B21444" w:rsidRDefault="00895E85" w:rsidP="00895E85">
      <w:pPr>
        <w:pStyle w:val="afff0"/>
        <w:rPr>
          <w:rtl/>
        </w:rPr>
        <w:sectPr w:rsidR="00895E85"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rsidR="00895E85" w:rsidRDefault="00895E85" w:rsidP="00895E85">
      <w:pPr>
        <w:pStyle w:val="afd"/>
        <w:rPr>
          <w:rtl/>
        </w:rPr>
      </w:pPr>
      <w:bookmarkStart w:id="6668" w:name="_Toc51668758"/>
      <w:bookmarkStart w:id="6669" w:name="_Toc51693216"/>
      <w:bookmarkStart w:id="6670" w:name="_Toc51717747"/>
      <w:bookmarkStart w:id="6671" w:name="_Toc51777658"/>
      <w:bookmarkStart w:id="6672" w:name="_Toc51790317"/>
      <w:bookmarkStart w:id="6673" w:name="_Toc51804005"/>
      <w:bookmarkStart w:id="6674" w:name="_Toc51808469"/>
      <w:bookmarkStart w:id="6675" w:name="_Toc87431526"/>
      <w:r>
        <w:rPr>
          <w:rFonts w:hint="cs"/>
          <w:rtl/>
        </w:rPr>
        <w:t>קושית הראשונים דחלק האב כבר הופר</w:t>
      </w:r>
      <w:bookmarkEnd w:id="6668"/>
      <w:bookmarkEnd w:id="6669"/>
      <w:bookmarkEnd w:id="6670"/>
      <w:bookmarkEnd w:id="6671"/>
      <w:bookmarkEnd w:id="6672"/>
      <w:bookmarkEnd w:id="6673"/>
      <w:bookmarkEnd w:id="6674"/>
      <w:bookmarkEnd w:id="6675"/>
    </w:p>
    <w:p w:rsidR="00895E85" w:rsidRDefault="00895E85" w:rsidP="00895E85">
      <w:pPr>
        <w:pStyle w:val="1"/>
        <w:rPr>
          <w:rtl/>
        </w:rPr>
      </w:pPr>
      <w:bookmarkStart w:id="6676" w:name="_Toc51668759"/>
      <w:bookmarkStart w:id="6677" w:name="_Toc51693217"/>
      <w:bookmarkStart w:id="6678" w:name="_Toc51717748"/>
      <w:bookmarkStart w:id="6679" w:name="_Toc51777659"/>
      <w:bookmarkStart w:id="6680" w:name="_Toc51790318"/>
      <w:bookmarkStart w:id="6681" w:name="_Toc51804006"/>
      <w:bookmarkStart w:id="6682" w:name="_Toc51808470"/>
      <w:bookmarkStart w:id="6683" w:name="_Toc50283315"/>
      <w:bookmarkStart w:id="6684" w:name="_Toc50283371"/>
      <w:bookmarkStart w:id="6685" w:name="_Toc50533435"/>
      <w:bookmarkStart w:id="6686" w:name="_Toc51097514"/>
      <w:bookmarkStart w:id="6687" w:name="_Toc51239122"/>
      <w:bookmarkStart w:id="6688" w:name="_Toc87431527"/>
      <w:r>
        <w:rPr>
          <w:rFonts w:hint="cs"/>
          <w:rtl/>
        </w:rPr>
        <w:t>קושית הרא"ש והריטב"א דהאב כבר הפר והבעל יפר את חלקו</w:t>
      </w:r>
      <w:bookmarkEnd w:id="6676"/>
      <w:bookmarkEnd w:id="6677"/>
      <w:bookmarkEnd w:id="6678"/>
      <w:bookmarkEnd w:id="6679"/>
      <w:bookmarkEnd w:id="6680"/>
      <w:bookmarkEnd w:id="6681"/>
      <w:bookmarkEnd w:id="6682"/>
      <w:bookmarkEnd w:id="6688"/>
    </w:p>
    <w:p w:rsidR="00895E85" w:rsidRDefault="00895E85" w:rsidP="00895E85">
      <w:pPr>
        <w:pStyle w:val="a2"/>
      </w:pPr>
      <w:bookmarkStart w:id="6689" w:name="_Toc51693218"/>
      <w:bookmarkStart w:id="6690" w:name="_Toc51717749"/>
      <w:bookmarkStart w:id="6691" w:name="_Toc51777660"/>
      <w:bookmarkStart w:id="6692" w:name="_Toc51790319"/>
      <w:bookmarkStart w:id="6693" w:name="_Toc51804007"/>
      <w:bookmarkStart w:id="6694" w:name="_Toc51808471"/>
      <w:bookmarkStart w:id="6695" w:name="_Toc87431528"/>
      <w:r>
        <w:rPr>
          <w:rFonts w:hint="cs"/>
          <w:rtl/>
        </w:rPr>
        <w:t>קושית הרא"ש והריטב"א דהאב הפר את חלקו וכשמת אמאי אין הבעל יכול להפר רק את חלקו</w:t>
      </w:r>
      <w:bookmarkEnd w:id="6689"/>
      <w:bookmarkEnd w:id="6690"/>
      <w:bookmarkEnd w:id="6691"/>
      <w:bookmarkEnd w:id="6692"/>
      <w:bookmarkEnd w:id="6693"/>
      <w:bookmarkEnd w:id="6694"/>
      <w:bookmarkEnd w:id="6695"/>
    </w:p>
    <w:p w:rsidR="00895E85" w:rsidRDefault="00895E85" w:rsidP="00114D36">
      <w:pPr>
        <w:pStyle w:val="a"/>
        <w:numPr>
          <w:ilvl w:val="0"/>
          <w:numId w:val="11"/>
        </w:numPr>
        <w:rPr>
          <w:rtl/>
        </w:rPr>
      </w:pPr>
      <w:bookmarkStart w:id="6696" w:name="_Ref51780082"/>
      <w:r>
        <w:rPr>
          <w:rFonts w:hint="cs"/>
          <w:rtl/>
        </w:rPr>
        <w:t xml:space="preserve">בהא דתניא דבהפר האב ומת, דלא אמרינן נתרוקנה לבעל, ואינו יכול להפר, הקשו </w:t>
      </w:r>
      <w:r w:rsidRPr="007B3FEC">
        <w:rPr>
          <w:rStyle w:val="af8"/>
          <w:rFonts w:hint="cs"/>
          <w:rtl/>
        </w:rPr>
        <w:t>הריטב"א</w:t>
      </w:r>
      <w:r w:rsidRPr="00895E85">
        <w:rPr>
          <w:rStyle w:val="af6"/>
          <w:rFonts w:eastAsia="Guttman Hodes" w:hint="cs"/>
          <w:rtl/>
        </w:rPr>
        <w:t xml:space="preserve"> (ד"ה </w:t>
      </w:r>
      <w:r w:rsidRPr="00895E85">
        <w:rPr>
          <w:rStyle w:val="af6"/>
          <w:rFonts w:eastAsia="Guttman Hodes"/>
          <w:rtl/>
        </w:rPr>
        <w:t>תניא וכו' ואיכא למידק</w:t>
      </w:r>
      <w:r w:rsidRPr="00895E85">
        <w:rPr>
          <w:rStyle w:val="af6"/>
          <w:rFonts w:eastAsia="Guttman Hodes" w:hint="cs"/>
          <w:rtl/>
        </w:rPr>
        <w:t>, כג. מדה"ר)</w:t>
      </w:r>
      <w:r>
        <w:rPr>
          <w:rFonts w:hint="cs"/>
          <w:rtl/>
        </w:rPr>
        <w:t xml:space="preserve"> </w:t>
      </w:r>
      <w:r w:rsidRPr="007B3FEC">
        <w:rPr>
          <w:rStyle w:val="af8"/>
          <w:rFonts w:hint="cs"/>
          <w:rtl/>
        </w:rPr>
        <w:t xml:space="preserve">והרא"ש בפסקיו </w:t>
      </w:r>
      <w:r w:rsidRPr="00895E85">
        <w:rPr>
          <w:rStyle w:val="af6"/>
          <w:rFonts w:eastAsia="Guttman Hodes" w:hint="cs"/>
          <w:rtl/>
        </w:rPr>
        <w:t>(סי' ב')</w:t>
      </w:r>
      <w:r>
        <w:rPr>
          <w:rFonts w:hint="cs"/>
          <w:rtl/>
        </w:rPr>
        <w:t xml:space="preserve"> </w:t>
      </w:r>
      <w:r w:rsidRPr="007B3FEC">
        <w:rPr>
          <w:rStyle w:val="af8"/>
          <w:rFonts w:hint="cs"/>
          <w:rtl/>
        </w:rPr>
        <w:t>ובפי'</w:t>
      </w:r>
      <w:r w:rsidRPr="00895E85">
        <w:rPr>
          <w:rStyle w:val="af6"/>
          <w:rFonts w:eastAsia="Guttman Hodes" w:hint="cs"/>
          <w:rtl/>
        </w:rPr>
        <w:t xml:space="preserve"> (ד"ה שמע אביה)</w:t>
      </w:r>
      <w:r>
        <w:rPr>
          <w:rFonts w:hint="cs"/>
          <w:rtl/>
        </w:rPr>
        <w:t xml:space="preserve"> </w:t>
      </w:r>
      <w:r w:rsidRPr="00E66150">
        <w:rPr>
          <w:rStyle w:val="af8"/>
          <w:rFonts w:hint="cs"/>
          <w:rtl/>
        </w:rPr>
        <w:t>והרנב"י [תלמיד הרמב"ן] בשיטמ"ק</w:t>
      </w:r>
      <w:r>
        <w:rPr>
          <w:rFonts w:hint="cs"/>
          <w:rtl/>
        </w:rPr>
        <w:t xml:space="preserve"> </w:t>
      </w:r>
      <w:r w:rsidRPr="00895E85">
        <w:rPr>
          <w:rStyle w:val="af6"/>
          <w:rFonts w:eastAsia="Guttman Hodes" w:hint="cs"/>
          <w:rtl/>
        </w:rPr>
        <w:t>(ד"ה ה"ג)</w:t>
      </w:r>
      <w:r>
        <w:rPr>
          <w:rFonts w:hint="cs"/>
          <w:rtl/>
        </w:rPr>
        <w:t xml:space="preserve"> </w:t>
      </w:r>
      <w:r w:rsidRPr="00C770CD">
        <w:rPr>
          <w:rStyle w:val="af8"/>
          <w:rFonts w:hint="cs"/>
          <w:rtl/>
        </w:rPr>
        <w:t>והנימוק"י</w:t>
      </w:r>
      <w:r>
        <w:rPr>
          <w:rFonts w:hint="cs"/>
          <w:rtl/>
        </w:rPr>
        <w:t xml:space="preserve"> </w:t>
      </w:r>
      <w:r w:rsidRPr="00895E85">
        <w:rPr>
          <w:rStyle w:val="af6"/>
          <w:rFonts w:eastAsia="Guttman Hodes" w:hint="cs"/>
          <w:rtl/>
        </w:rPr>
        <w:t>(כג. מדה"ר ד"ה תניא)</w:t>
      </w:r>
      <w:r>
        <w:rPr>
          <w:rFonts w:hint="cs"/>
          <w:rtl/>
        </w:rPr>
        <w:t xml:space="preserve"> דכיון שהאב כבר הפר את החלק שלו, א"כ אמאי אין הבעל יכול להפר את החלק שלו, לאחר מיתת האב, הא את הרשות שהיה לאב הפר האב בחיי הבעל, וכשמת האב לא היה כל רשות לא שהיא צריכה להתרוקן לבעל, ועי' במה שתירץ </w:t>
      </w:r>
      <w:r w:rsidRPr="008A1C6B">
        <w:rPr>
          <w:rStyle w:val="af8"/>
          <w:rFonts w:hint="cs"/>
          <w:rtl/>
        </w:rPr>
        <w:t>הריטב"א</w:t>
      </w:r>
      <w:r>
        <w:rPr>
          <w:rFonts w:hint="cs"/>
          <w:rtl/>
        </w:rPr>
        <w:t xml:space="preserve"> </w:t>
      </w:r>
      <w:r w:rsidRPr="00895E85">
        <w:rPr>
          <w:rStyle w:val="af6"/>
          <w:rFonts w:eastAsia="Guttman Hodes" w:hint="cs"/>
          <w:rtl/>
        </w:rPr>
        <w:t xml:space="preserve">(עי' אות </w:t>
      </w:r>
      <w:r w:rsidRPr="00895E85">
        <w:rPr>
          <w:rStyle w:val="af6"/>
          <w:rFonts w:eastAsia="Guttman Hodes"/>
          <w:rtl/>
        </w:rPr>
        <w:fldChar w:fldCharType="begin"/>
      </w:r>
      <w:r w:rsidRPr="00895E85">
        <w:rPr>
          <w:rStyle w:val="af6"/>
          <w:rFonts w:eastAsia="Guttman Hodes"/>
          <w:rtl/>
        </w:rPr>
        <w:instrText xml:space="preserve"> </w:instrText>
      </w:r>
      <w:r w:rsidRPr="00895E85">
        <w:rPr>
          <w:rStyle w:val="af6"/>
          <w:rFonts w:eastAsia="Guttman Hodes" w:hint="cs"/>
        </w:rPr>
        <w:instrText>REF</w:instrText>
      </w:r>
      <w:r w:rsidRPr="00895E85">
        <w:rPr>
          <w:rStyle w:val="af6"/>
          <w:rFonts w:eastAsia="Guttman Hodes" w:hint="cs"/>
          <w:rtl/>
        </w:rPr>
        <w:instrText xml:space="preserve"> _</w:instrText>
      </w:r>
      <w:r w:rsidRPr="00895E85">
        <w:rPr>
          <w:rStyle w:val="af6"/>
          <w:rFonts w:eastAsia="Guttman Hodes" w:hint="cs"/>
        </w:rPr>
        <w:instrText>Ref51066796 \r \h</w:instrText>
      </w:r>
      <w:r w:rsidRPr="00895E85">
        <w:rPr>
          <w:rStyle w:val="af6"/>
          <w:rFonts w:eastAsia="Guttman Hodes"/>
          <w:rtl/>
        </w:rPr>
        <w:instrText xml:space="preserve"> </w:instrText>
      </w:r>
      <w:r>
        <w:rPr>
          <w:rStyle w:val="af6"/>
          <w:rFonts w:eastAsia="Guttman Hodes"/>
          <w:rtl/>
        </w:rPr>
      </w:r>
      <w:r w:rsidRPr="00895E85">
        <w:rPr>
          <w:rStyle w:val="af6"/>
          <w:rFonts w:eastAsia="Guttman Hodes"/>
          <w:rtl/>
        </w:rPr>
        <w:fldChar w:fldCharType="separate"/>
      </w:r>
      <w:r w:rsidR="00B35288">
        <w:rPr>
          <w:rStyle w:val="af6"/>
          <w:rFonts w:eastAsia="Guttman Hodes"/>
          <w:cs/>
        </w:rPr>
        <w:t>‎</w:t>
      </w:r>
      <w:r w:rsidR="00B35288">
        <w:rPr>
          <w:rStyle w:val="af6"/>
          <w:rFonts w:eastAsia="Guttman Hodes"/>
          <w:rtl/>
        </w:rPr>
        <w:t>נ)</w:t>
      </w:r>
      <w:r w:rsidRPr="00895E85">
        <w:rPr>
          <w:rStyle w:val="af6"/>
          <w:rFonts w:eastAsia="Guttman Hodes"/>
          <w:rtl/>
        </w:rPr>
        <w:fldChar w:fldCharType="end"/>
      </w:r>
      <w:r>
        <w:rPr>
          <w:rFonts w:hint="cs"/>
          <w:rtl/>
        </w:rPr>
        <w:t>.</w:t>
      </w:r>
      <w:bookmarkEnd w:id="6696"/>
    </w:p>
    <w:p w:rsidR="00895E85" w:rsidRPr="00054986" w:rsidRDefault="00895E85" w:rsidP="00895E85">
      <w:pPr>
        <w:pStyle w:val="a2"/>
      </w:pPr>
      <w:bookmarkStart w:id="6697" w:name="_Toc51693219"/>
      <w:bookmarkStart w:id="6698" w:name="_Toc51717750"/>
      <w:bookmarkStart w:id="6699" w:name="_Toc51777661"/>
      <w:bookmarkStart w:id="6700" w:name="_Toc51790320"/>
      <w:bookmarkStart w:id="6701" w:name="_Toc51804008"/>
      <w:bookmarkStart w:id="6702" w:name="_Toc51808472"/>
      <w:bookmarkStart w:id="6703" w:name="_Toc87431529"/>
      <w:r>
        <w:rPr>
          <w:rFonts w:hint="cs"/>
          <w:rtl/>
        </w:rPr>
        <w:t>דברי הרא"ש דבלא הפר האב ומת אין הבעל יורשו אבל בהפר האב למה יגרע חלק הארוס</w:t>
      </w:r>
      <w:bookmarkEnd w:id="6697"/>
      <w:bookmarkEnd w:id="6698"/>
      <w:bookmarkEnd w:id="6699"/>
      <w:bookmarkEnd w:id="6700"/>
      <w:bookmarkEnd w:id="6701"/>
      <w:bookmarkEnd w:id="6702"/>
      <w:bookmarkEnd w:id="6703"/>
    </w:p>
    <w:p w:rsidR="00895E85" w:rsidRDefault="00895E85" w:rsidP="00895E85">
      <w:pPr>
        <w:pStyle w:val="a"/>
        <w:rPr>
          <w:rtl/>
        </w:rPr>
      </w:pPr>
      <w:r>
        <w:rPr>
          <w:rFonts w:hint="cs"/>
          <w:rtl/>
        </w:rPr>
        <w:t xml:space="preserve"> והוסיף </w:t>
      </w:r>
      <w:r w:rsidRPr="00146466">
        <w:rPr>
          <w:rStyle w:val="af8"/>
          <w:rFonts w:hint="cs"/>
          <w:rtl/>
        </w:rPr>
        <w:t xml:space="preserve">הרא"ש </w:t>
      </w:r>
      <w:r>
        <w:rPr>
          <w:rFonts w:hint="cs"/>
          <w:rtl/>
        </w:rPr>
        <w:t xml:space="preserve">דכ"מ דאמרינן </w:t>
      </w:r>
      <w:r w:rsidRPr="008A1C6B">
        <w:rPr>
          <w:rStyle w:val="afa"/>
          <w:rFonts w:hint="cs"/>
          <w:rtl/>
        </w:rPr>
        <w:t xml:space="preserve">[במתני' לקמן </w:t>
      </w:r>
      <w:r w:rsidRPr="008A1C6B">
        <w:rPr>
          <w:rStyle w:val="aff6"/>
          <w:rFonts w:hint="cs"/>
          <w:rtl/>
        </w:rPr>
        <w:t>(ע.)</w:t>
      </w:r>
      <w:r w:rsidRPr="008A1C6B">
        <w:rPr>
          <w:rStyle w:val="afa"/>
          <w:rFonts w:hint="cs"/>
          <w:rtl/>
        </w:rPr>
        <w:t xml:space="preserve">] </w:t>
      </w:r>
      <w:r>
        <w:rPr>
          <w:rFonts w:hint="cs"/>
          <w:rtl/>
        </w:rPr>
        <w:t>דבמת האב לא נתרוקנה רשותו לבעל, הוא דוקא כשהאב לא הפר, ונשאר חלק האב שלם, ובזה אין כח לארוס להפר את כל הנדר, כיון שאינו יורש את הזכות שיש לאב בנדר, אבל במקום שהאב כבר הפר את חלקו, אמאי יגרע הארוס מחמת מיתת האב, שלא יוכל להפר אפילו את חלקו.</w:t>
      </w:r>
    </w:p>
    <w:p w:rsidR="00895E85" w:rsidRPr="00054986" w:rsidRDefault="00895E85" w:rsidP="00895E85">
      <w:pPr>
        <w:pStyle w:val="a2"/>
        <w:rPr>
          <w:rtl/>
        </w:rPr>
      </w:pPr>
      <w:bookmarkStart w:id="6704" w:name="_Toc51693220"/>
      <w:bookmarkStart w:id="6705" w:name="_Toc51717751"/>
      <w:bookmarkStart w:id="6706" w:name="_Toc51777662"/>
      <w:bookmarkStart w:id="6707" w:name="_Toc51790321"/>
      <w:bookmarkStart w:id="6708" w:name="_Toc51804009"/>
      <w:bookmarkStart w:id="6709" w:name="_Toc51808473"/>
      <w:bookmarkStart w:id="6710" w:name="_Toc87431530"/>
      <w:r>
        <w:rPr>
          <w:rFonts w:hint="cs"/>
          <w:rtl/>
        </w:rPr>
        <w:t>דברי הריטב"א דרק כשרשות האב קיימת דאף שהיה יכול להפר הוא לא הפר אין דין נתרוקנה</w:t>
      </w:r>
      <w:bookmarkEnd w:id="6704"/>
      <w:bookmarkEnd w:id="6705"/>
      <w:bookmarkEnd w:id="6706"/>
      <w:bookmarkEnd w:id="6707"/>
      <w:bookmarkEnd w:id="6708"/>
      <w:bookmarkEnd w:id="6709"/>
      <w:bookmarkEnd w:id="6710"/>
    </w:p>
    <w:p w:rsidR="00895E85" w:rsidRDefault="00895E85" w:rsidP="00895E85">
      <w:pPr>
        <w:pStyle w:val="a"/>
        <w:rPr>
          <w:rtl/>
        </w:rPr>
      </w:pPr>
      <w:r>
        <w:rPr>
          <w:rFonts w:hint="cs"/>
          <w:rtl/>
        </w:rPr>
        <w:t>וכ"כ</w:t>
      </w:r>
      <w:r w:rsidRPr="006C6A4E">
        <w:rPr>
          <w:rStyle w:val="af8"/>
          <w:rFonts w:hint="cs"/>
          <w:rtl/>
        </w:rPr>
        <w:t xml:space="preserve"> הריטב"א</w:t>
      </w:r>
      <w:r>
        <w:rPr>
          <w:rFonts w:hint="cs"/>
          <w:rtl/>
        </w:rPr>
        <w:t xml:space="preserve"> דכ"מ דשייך לומר דלא אמרינן נתרוקנה לבעל, הוא באופן שהאב מת לפני ששמע, או שמת ביום ששמע ועדיין לא הפר, דאף שרשותו קיימת ולא יהיה לו זמן להפר, מ"מ אמרינן דאין הבעל מיפר, כיון דלא אמרינן נתרוקנה לבעל, דהוא מיפר רק בשותפות.</w:t>
      </w:r>
    </w:p>
    <w:p w:rsidR="00895E85" w:rsidRPr="00054986" w:rsidRDefault="00895E85" w:rsidP="00895E85">
      <w:pPr>
        <w:pStyle w:val="a2"/>
        <w:rPr>
          <w:rtl/>
        </w:rPr>
      </w:pPr>
      <w:bookmarkStart w:id="6711" w:name="_Toc51693221"/>
      <w:bookmarkStart w:id="6712" w:name="_Toc51717752"/>
      <w:bookmarkStart w:id="6713" w:name="_Toc51777663"/>
      <w:bookmarkStart w:id="6714" w:name="_Toc51790322"/>
      <w:bookmarkStart w:id="6715" w:name="_Toc51804010"/>
      <w:bookmarkStart w:id="6716" w:name="_Toc51808474"/>
      <w:bookmarkStart w:id="6717" w:name="_Toc87431531"/>
      <w:r>
        <w:rPr>
          <w:rFonts w:hint="cs"/>
          <w:rtl/>
        </w:rPr>
        <w:t>דברי הריטב"א דבהפר האב ומת שייך לשון שאינו מיפר בלא שותפות ולא לשון דאין נתרוקנה</w:t>
      </w:r>
      <w:bookmarkEnd w:id="6711"/>
      <w:bookmarkEnd w:id="6712"/>
      <w:bookmarkEnd w:id="6713"/>
      <w:bookmarkEnd w:id="6714"/>
      <w:bookmarkEnd w:id="6715"/>
      <w:bookmarkEnd w:id="6716"/>
      <w:bookmarkEnd w:id="6717"/>
    </w:p>
    <w:p w:rsidR="00895E85" w:rsidRDefault="00895E85" w:rsidP="00895E85">
      <w:pPr>
        <w:pStyle w:val="a"/>
        <w:rPr>
          <w:rtl/>
        </w:rPr>
      </w:pPr>
      <w:bookmarkStart w:id="6718" w:name="_Ref51780092"/>
      <w:r>
        <w:rPr>
          <w:rFonts w:hint="cs"/>
          <w:rtl/>
        </w:rPr>
        <w:t xml:space="preserve">וכתב </w:t>
      </w:r>
      <w:r w:rsidRPr="006C6A4E">
        <w:rPr>
          <w:rStyle w:val="af8"/>
          <w:rFonts w:hint="cs"/>
          <w:rtl/>
        </w:rPr>
        <w:t>הריטב"א</w:t>
      </w:r>
      <w:r>
        <w:rPr>
          <w:rFonts w:hint="cs"/>
          <w:rtl/>
        </w:rPr>
        <w:t xml:space="preserve"> דעל האופן שהפר האב ומת, היה להברייתא לומר דהבעל מיפר רק בשותפות, דהיינו שאף שהאב כבר הפר את חלקו, ונשאר לבעל רק את החלק שלו, מ"מ אינו יכול להפר בלא שותפות האב, אך לא שייך לומר בזה דלא אמרינן נתרוקנה, ועי' במה שביאר </w:t>
      </w:r>
      <w:r w:rsidRPr="00851AFC">
        <w:rPr>
          <w:rStyle w:val="af8"/>
          <w:rFonts w:hint="cs"/>
          <w:rtl/>
        </w:rPr>
        <w:t>בשיעורי רבי דוד</w:t>
      </w:r>
      <w:r>
        <w:rPr>
          <w:rFonts w:hint="cs"/>
          <w:rtl/>
        </w:rPr>
        <w:t xml:space="preserve"> </w:t>
      </w:r>
      <w:r w:rsidRPr="00851AFC">
        <w:rPr>
          <w:rStyle w:val="af6"/>
          <w:rFonts w:eastAsia="Guttman Hodes" w:hint="cs"/>
          <w:rtl/>
        </w:rPr>
        <w:t xml:space="preserve">(עי' אות </w:t>
      </w:r>
      <w:r w:rsidRPr="00851AFC">
        <w:rPr>
          <w:rStyle w:val="af6"/>
          <w:rFonts w:eastAsia="Guttman Hodes"/>
          <w:rtl/>
        </w:rPr>
        <w:fldChar w:fldCharType="begin"/>
      </w:r>
      <w:r w:rsidRPr="00851AFC">
        <w:rPr>
          <w:rStyle w:val="af6"/>
          <w:rFonts w:eastAsia="Guttman Hodes"/>
          <w:rtl/>
        </w:rPr>
        <w:instrText xml:space="preserve"> </w:instrText>
      </w:r>
      <w:r w:rsidRPr="00851AFC">
        <w:rPr>
          <w:rStyle w:val="af6"/>
          <w:rFonts w:eastAsia="Guttman Hodes" w:hint="cs"/>
        </w:rPr>
        <w:instrText>REF</w:instrText>
      </w:r>
      <w:r w:rsidRPr="00851AFC">
        <w:rPr>
          <w:rStyle w:val="af6"/>
          <w:rFonts w:eastAsia="Guttman Hodes" w:hint="cs"/>
          <w:rtl/>
        </w:rPr>
        <w:instrText xml:space="preserve"> _</w:instrText>
      </w:r>
      <w:r w:rsidRPr="00851AFC">
        <w:rPr>
          <w:rStyle w:val="af6"/>
          <w:rFonts w:eastAsia="Guttman Hodes" w:hint="cs"/>
        </w:rPr>
        <w:instrText>Ref51780160 \r \h</w:instrText>
      </w:r>
      <w:r w:rsidRPr="00851AFC">
        <w:rPr>
          <w:rStyle w:val="af6"/>
          <w:rFonts w:eastAsia="Guttman Hodes"/>
          <w:rtl/>
        </w:rPr>
        <w:instrText xml:space="preserve"> </w:instrText>
      </w:r>
      <w:r w:rsidRPr="00851AFC">
        <w:rPr>
          <w:rStyle w:val="af6"/>
          <w:rFonts w:eastAsia="Guttman Hodes"/>
          <w:rtl/>
        </w:rPr>
      </w:r>
      <w:r w:rsidRPr="00851AFC">
        <w:rPr>
          <w:rStyle w:val="af6"/>
          <w:rFonts w:eastAsia="Guttman Hodes"/>
          <w:rtl/>
        </w:rPr>
        <w:fldChar w:fldCharType="separate"/>
      </w:r>
      <w:r w:rsidR="00B35288">
        <w:rPr>
          <w:rStyle w:val="af6"/>
          <w:rFonts w:eastAsia="Guttman Hodes"/>
          <w:cs/>
        </w:rPr>
        <w:t>‎</w:t>
      </w:r>
      <w:r w:rsidR="00B35288">
        <w:rPr>
          <w:rStyle w:val="af6"/>
          <w:rFonts w:eastAsia="Guttman Hodes"/>
          <w:rtl/>
        </w:rPr>
        <w:t>קיב)</w:t>
      </w:r>
      <w:r w:rsidRPr="00851AFC">
        <w:rPr>
          <w:rStyle w:val="af6"/>
          <w:rFonts w:eastAsia="Guttman Hodes"/>
          <w:rtl/>
        </w:rPr>
        <w:fldChar w:fldCharType="end"/>
      </w:r>
      <w:r>
        <w:rPr>
          <w:rFonts w:hint="cs"/>
          <w:rtl/>
        </w:rPr>
        <w:t xml:space="preserve"> בדברי </w:t>
      </w:r>
      <w:r w:rsidRPr="00851AFC">
        <w:rPr>
          <w:rStyle w:val="af8"/>
          <w:rFonts w:hint="cs"/>
          <w:rtl/>
        </w:rPr>
        <w:t>הריטב"א</w:t>
      </w:r>
      <w:r>
        <w:rPr>
          <w:rFonts w:hint="cs"/>
          <w:rtl/>
        </w:rPr>
        <w:t>.</w:t>
      </w:r>
      <w:bookmarkEnd w:id="6718"/>
    </w:p>
    <w:p w:rsidR="00895E85" w:rsidRPr="00085C4C" w:rsidRDefault="00895E85" w:rsidP="00895E85">
      <w:pPr>
        <w:pStyle w:val="a2"/>
        <w:rPr>
          <w:rtl/>
        </w:rPr>
      </w:pPr>
    </w:p>
    <w:p w:rsidR="00895E85" w:rsidRPr="00085C4C" w:rsidRDefault="00895E85" w:rsidP="00895E85">
      <w:pPr>
        <w:pStyle w:val="a2"/>
        <w:rPr>
          <w:rtl/>
        </w:rPr>
      </w:pPr>
    </w:p>
    <w:p w:rsidR="00895E85" w:rsidRPr="00085C4C" w:rsidRDefault="00895E85" w:rsidP="00895E85">
      <w:pPr>
        <w:pStyle w:val="a2"/>
        <w:rPr>
          <w:rtl/>
        </w:rPr>
      </w:pPr>
    </w:p>
    <w:p w:rsidR="00895E85" w:rsidRPr="00085C4C" w:rsidRDefault="00895E85" w:rsidP="00895E85">
      <w:pPr>
        <w:pStyle w:val="a2"/>
        <w:rPr>
          <w:rtl/>
        </w:rPr>
      </w:pPr>
    </w:p>
    <w:p w:rsidR="00895E85" w:rsidRPr="00085C4C" w:rsidRDefault="00895E85" w:rsidP="00895E85">
      <w:pPr>
        <w:pStyle w:val="a2"/>
        <w:rPr>
          <w:rtl/>
        </w:rPr>
      </w:pPr>
    </w:p>
    <w:p w:rsidR="00895E85" w:rsidRDefault="00895E85" w:rsidP="00895E85">
      <w:pPr>
        <w:pStyle w:val="afd"/>
        <w:rPr>
          <w:rtl/>
        </w:rPr>
      </w:pPr>
      <w:bookmarkStart w:id="6719" w:name="_Toc51668760"/>
      <w:bookmarkStart w:id="6720" w:name="_Toc51693222"/>
      <w:bookmarkStart w:id="6721" w:name="_Toc51717753"/>
      <w:bookmarkStart w:id="6722" w:name="_Toc51777664"/>
      <w:bookmarkStart w:id="6723" w:name="_Toc51790323"/>
      <w:bookmarkStart w:id="6724" w:name="_Toc51804011"/>
      <w:bookmarkStart w:id="6725" w:name="_Toc51808475"/>
      <w:bookmarkStart w:id="6726" w:name="_Toc87431532"/>
      <w:r>
        <w:rPr>
          <w:rFonts w:hint="cs"/>
          <w:rtl/>
        </w:rPr>
        <w:t>הסוברים דבהפר האב ומת בטלה הפרתו</w:t>
      </w:r>
      <w:bookmarkEnd w:id="6719"/>
      <w:bookmarkEnd w:id="6720"/>
      <w:bookmarkEnd w:id="6721"/>
      <w:bookmarkEnd w:id="6722"/>
      <w:bookmarkEnd w:id="6723"/>
      <w:bookmarkEnd w:id="6724"/>
      <w:bookmarkEnd w:id="6725"/>
      <w:bookmarkEnd w:id="6726"/>
    </w:p>
    <w:p w:rsidR="00895E85" w:rsidRPr="008A1C6B" w:rsidRDefault="00895E85" w:rsidP="00895E85">
      <w:pPr>
        <w:pStyle w:val="1"/>
        <w:rPr>
          <w:rtl/>
        </w:rPr>
      </w:pPr>
      <w:bookmarkStart w:id="6727" w:name="_Toc51668761"/>
      <w:bookmarkStart w:id="6728" w:name="_Toc51693223"/>
      <w:bookmarkStart w:id="6729" w:name="_Toc51717754"/>
      <w:bookmarkStart w:id="6730" w:name="_Toc51777665"/>
      <w:bookmarkStart w:id="6731" w:name="_Toc51790324"/>
      <w:bookmarkStart w:id="6732" w:name="_Toc51804012"/>
      <w:bookmarkStart w:id="6733" w:name="_Toc51808476"/>
      <w:bookmarkStart w:id="6734" w:name="_Toc87431533"/>
      <w:r>
        <w:rPr>
          <w:rFonts w:hint="cs"/>
          <w:rtl/>
        </w:rPr>
        <w:t>ביאור הרא"ש והרשב"א והר"ן דהפרת האב בטלה במיתתו</w:t>
      </w:r>
      <w:bookmarkEnd w:id="6727"/>
      <w:bookmarkEnd w:id="6728"/>
      <w:bookmarkEnd w:id="6729"/>
      <w:bookmarkEnd w:id="6730"/>
      <w:bookmarkEnd w:id="6731"/>
      <w:bookmarkEnd w:id="6732"/>
      <w:bookmarkEnd w:id="6733"/>
      <w:bookmarkEnd w:id="6734"/>
    </w:p>
    <w:p w:rsidR="00895E85" w:rsidRDefault="00895E85" w:rsidP="00895E85">
      <w:pPr>
        <w:pStyle w:val="a2"/>
        <w:rPr>
          <w:rtl/>
        </w:rPr>
      </w:pPr>
      <w:bookmarkStart w:id="6735" w:name="_Toc51693224"/>
      <w:bookmarkStart w:id="6736" w:name="_Toc51717755"/>
      <w:bookmarkStart w:id="6737" w:name="_Toc51777666"/>
      <w:bookmarkStart w:id="6738" w:name="_Toc51790325"/>
      <w:bookmarkStart w:id="6739" w:name="_Toc51804013"/>
      <w:bookmarkStart w:id="6740" w:name="_Toc51808477"/>
      <w:bookmarkStart w:id="6741" w:name="_Toc87431534"/>
      <w:r>
        <w:rPr>
          <w:rFonts w:hint="cs"/>
          <w:rtl/>
        </w:rPr>
        <w:t>תירוץ הרא"ש דכיון שלא נגמרה הפרת האב בחייו בטלה הפרתו והבעל צריך להפר הכל</w:t>
      </w:r>
      <w:bookmarkEnd w:id="6735"/>
      <w:bookmarkEnd w:id="6736"/>
      <w:bookmarkEnd w:id="6737"/>
      <w:bookmarkEnd w:id="6738"/>
      <w:bookmarkEnd w:id="6739"/>
      <w:bookmarkEnd w:id="6740"/>
      <w:bookmarkEnd w:id="6741"/>
    </w:p>
    <w:p w:rsidR="00895E85" w:rsidRDefault="00895E85" w:rsidP="00895E85">
      <w:pPr>
        <w:pStyle w:val="a"/>
        <w:rPr>
          <w:rtl/>
        </w:rPr>
      </w:pPr>
      <w:bookmarkStart w:id="6742" w:name="_Ref51780118"/>
      <w:r w:rsidRPr="00002540">
        <w:rPr>
          <w:rFonts w:hint="cs"/>
          <w:rtl/>
        </w:rPr>
        <w:t xml:space="preserve">ותירץ </w:t>
      </w:r>
      <w:r w:rsidRPr="00002540">
        <w:rPr>
          <w:rStyle w:val="af8"/>
          <w:rFonts w:hint="cs"/>
          <w:rtl/>
        </w:rPr>
        <w:t xml:space="preserve">הרא"ש </w:t>
      </w:r>
      <w:r w:rsidRPr="007B3FEC">
        <w:rPr>
          <w:rStyle w:val="af8"/>
          <w:rFonts w:hint="cs"/>
          <w:rtl/>
        </w:rPr>
        <w:t xml:space="preserve">בפסקיו </w:t>
      </w:r>
      <w:r w:rsidRPr="006C6A4E">
        <w:rPr>
          <w:rStyle w:val="af6"/>
          <w:rFonts w:eastAsia="Guttman Hodes" w:hint="cs"/>
          <w:rtl/>
        </w:rPr>
        <w:t>(סי' ב')</w:t>
      </w:r>
      <w:r>
        <w:rPr>
          <w:rFonts w:hint="cs"/>
          <w:rtl/>
        </w:rPr>
        <w:t xml:space="preserve"> </w:t>
      </w:r>
      <w:r w:rsidRPr="007B3FEC">
        <w:rPr>
          <w:rStyle w:val="af8"/>
          <w:rFonts w:hint="cs"/>
          <w:rtl/>
        </w:rPr>
        <w:t>ובפי'</w:t>
      </w:r>
      <w:r w:rsidRPr="006C6A4E">
        <w:rPr>
          <w:rStyle w:val="af6"/>
          <w:rFonts w:eastAsia="Guttman Hodes" w:hint="cs"/>
          <w:rtl/>
        </w:rPr>
        <w:t xml:space="preserve"> (ד"ה שמע אביה)</w:t>
      </w:r>
      <w:r>
        <w:rPr>
          <w:rFonts w:hint="cs"/>
          <w:rtl/>
        </w:rPr>
        <w:t xml:space="preserve"> </w:t>
      </w:r>
      <w:r w:rsidRPr="00002540">
        <w:rPr>
          <w:rFonts w:hint="cs"/>
          <w:rtl/>
        </w:rPr>
        <w:t>דאעפ"י שהאב הפר, מ"מ כיון שהפרת הנדר לא נגמרה בחיי האב, לכן התבטל הפרת האב, וצריך הבעל להפר את כל הנדר</w:t>
      </w:r>
      <w:r>
        <w:rPr>
          <w:rFonts w:hint="cs"/>
          <w:rtl/>
        </w:rPr>
        <w:t>.</w:t>
      </w:r>
      <w:bookmarkEnd w:id="6742"/>
    </w:p>
    <w:p w:rsidR="00895E85" w:rsidRPr="0035681D" w:rsidRDefault="00895E85" w:rsidP="00895E85">
      <w:pPr>
        <w:pStyle w:val="a2"/>
      </w:pPr>
      <w:bookmarkStart w:id="6743" w:name="_Toc51693225"/>
      <w:bookmarkStart w:id="6744" w:name="_Toc51717756"/>
      <w:bookmarkStart w:id="6745" w:name="_Toc51777667"/>
      <w:bookmarkStart w:id="6746" w:name="_Toc51790326"/>
      <w:bookmarkStart w:id="6747" w:name="_Toc51804014"/>
      <w:bookmarkStart w:id="6748" w:name="_Toc51808478"/>
      <w:bookmarkStart w:id="6749" w:name="_Toc87431535"/>
      <w:r>
        <w:rPr>
          <w:rFonts w:hint="cs"/>
          <w:rtl/>
        </w:rPr>
        <w:t>דברי הרא"ש דכן מוכח מהא דהפר הבעל ומת אמרינן נתרוקנה דהאב מיפר אף את חלק הבעל</w:t>
      </w:r>
      <w:bookmarkEnd w:id="6743"/>
      <w:bookmarkEnd w:id="6744"/>
      <w:bookmarkEnd w:id="6745"/>
      <w:bookmarkEnd w:id="6746"/>
      <w:bookmarkEnd w:id="6747"/>
      <w:bookmarkEnd w:id="6748"/>
      <w:bookmarkEnd w:id="6749"/>
    </w:p>
    <w:p w:rsidR="00895E85" w:rsidRPr="005230E6" w:rsidRDefault="00895E85" w:rsidP="00895E85">
      <w:pPr>
        <w:pStyle w:val="a"/>
        <w:rPr>
          <w:rtl/>
        </w:rPr>
      </w:pPr>
      <w:r w:rsidRPr="00002540">
        <w:rPr>
          <w:rFonts w:hint="cs"/>
          <w:rtl/>
        </w:rPr>
        <w:t xml:space="preserve">וכתב </w:t>
      </w:r>
      <w:r w:rsidRPr="00002540">
        <w:rPr>
          <w:rStyle w:val="af8"/>
          <w:rFonts w:hint="cs"/>
          <w:rtl/>
        </w:rPr>
        <w:t xml:space="preserve">בפי' </w:t>
      </w:r>
      <w:r w:rsidRPr="005230E6">
        <w:rPr>
          <w:rStyle w:val="af8"/>
          <w:rFonts w:hint="cs"/>
          <w:rtl/>
        </w:rPr>
        <w:t>הרא"ש</w:t>
      </w:r>
      <w:r w:rsidRPr="005230E6">
        <w:rPr>
          <w:rFonts w:hint="cs"/>
          <w:rtl/>
        </w:rPr>
        <w:t xml:space="preserve"> דכן מוכח מהא דתניא בברייתא דבהפר הבעל ומת, נתרוקנה רשותו לאב, ומדלא אמרינן דהאב מפר את חלקו, משמע דאעפ"י שהבעל הפר מ"מ יורש האב את רשות הבעל, וצריך האב להפר את כל הנדר, ולא רק את חלקו, וכתב </w:t>
      </w:r>
      <w:r w:rsidRPr="005230E6">
        <w:rPr>
          <w:rStyle w:val="af8"/>
          <w:rFonts w:hint="cs"/>
          <w:rtl/>
        </w:rPr>
        <w:t>הרא"ש</w:t>
      </w:r>
      <w:r w:rsidRPr="005230E6">
        <w:rPr>
          <w:rFonts w:hint="cs"/>
          <w:rtl/>
        </w:rPr>
        <w:t xml:space="preserve"> דמוכח דכל הפרת הארוס התבטלה, כיון שלא נגמרה ההפרה בחיי הארוס, וא"כ ה"ה בהפר האב ומת, דהתבטלה הפרתו, ולכן אין הבעל יכול להפר את כל הנדר.</w:t>
      </w:r>
    </w:p>
    <w:p w:rsidR="00895E85" w:rsidRPr="007B641A" w:rsidRDefault="00895E85" w:rsidP="00895E85">
      <w:pPr>
        <w:pStyle w:val="a2"/>
        <w:rPr>
          <w:rtl/>
        </w:rPr>
      </w:pPr>
      <w:bookmarkStart w:id="6750" w:name="_Toc51693226"/>
      <w:bookmarkStart w:id="6751" w:name="_Toc51717757"/>
      <w:bookmarkStart w:id="6752" w:name="_Toc51777668"/>
      <w:bookmarkStart w:id="6753" w:name="_Toc51790327"/>
      <w:bookmarkStart w:id="6754" w:name="_Toc51804015"/>
      <w:bookmarkStart w:id="6755" w:name="_Toc51808479"/>
      <w:bookmarkStart w:id="6756" w:name="_Toc87431536"/>
      <w:bookmarkEnd w:id="6683"/>
      <w:bookmarkEnd w:id="6684"/>
      <w:bookmarkEnd w:id="6685"/>
      <w:bookmarkEnd w:id="6686"/>
      <w:bookmarkEnd w:id="6687"/>
      <w:r>
        <w:rPr>
          <w:rFonts w:hint="cs"/>
          <w:rtl/>
        </w:rPr>
        <w:t>דברי הרשב"א דהא דלא הספיק הבעל הוא לאו דוקא דהפרת האב בטלה כיון שלא הפרו בב"א</w:t>
      </w:r>
      <w:bookmarkEnd w:id="6750"/>
      <w:bookmarkEnd w:id="6751"/>
      <w:bookmarkEnd w:id="6752"/>
      <w:bookmarkEnd w:id="6753"/>
      <w:bookmarkEnd w:id="6754"/>
      <w:bookmarkEnd w:id="6755"/>
      <w:bookmarkEnd w:id="6756"/>
      <w:r>
        <w:rPr>
          <w:rFonts w:hint="cs"/>
          <w:rtl/>
        </w:rPr>
        <w:t xml:space="preserve"> </w:t>
      </w:r>
    </w:p>
    <w:p w:rsidR="00895E85" w:rsidRDefault="00895E85" w:rsidP="00895E85">
      <w:pPr>
        <w:pStyle w:val="a"/>
        <w:rPr>
          <w:rtl/>
        </w:rPr>
      </w:pPr>
      <w:bookmarkStart w:id="6757" w:name="_Ref51662889"/>
      <w:r>
        <w:rPr>
          <w:rFonts w:hint="cs"/>
          <w:rtl/>
        </w:rPr>
        <w:t xml:space="preserve">כתב </w:t>
      </w:r>
      <w:r w:rsidRPr="00140EE6">
        <w:rPr>
          <w:rStyle w:val="af8"/>
          <w:rFonts w:hint="cs"/>
          <w:rtl/>
        </w:rPr>
        <w:t>הרשב"א</w:t>
      </w:r>
      <w:r w:rsidRPr="00F55FE6">
        <w:rPr>
          <w:rStyle w:val="af6"/>
          <w:rFonts w:eastAsia="Guttman Hodes" w:hint="cs"/>
          <w:rtl/>
        </w:rPr>
        <w:t xml:space="preserve"> (ד"ה </w:t>
      </w:r>
      <w:r w:rsidRPr="00F55FE6">
        <w:rPr>
          <w:rStyle w:val="af6"/>
          <w:rFonts w:eastAsia="Guttman Hodes"/>
          <w:rtl/>
        </w:rPr>
        <w:t>שמע אביה</w:t>
      </w:r>
      <w:r w:rsidRPr="00F55FE6">
        <w:rPr>
          <w:rStyle w:val="af6"/>
          <w:rFonts w:eastAsia="Guttman Hodes" w:hint="cs"/>
          <w:rtl/>
        </w:rPr>
        <w:t xml:space="preserve">) </w:t>
      </w:r>
      <w:r>
        <w:rPr>
          <w:rFonts w:hint="cs"/>
          <w:rtl/>
        </w:rPr>
        <w:t xml:space="preserve">דהא דתניא בברייתא דבשמע אביה והפר "ולא הספיק הבעל" לשמוע עד שמת האב, הא דלא הספיק הבעל הוא לאו דוקא ובכדי נסבה, וביאר </w:t>
      </w:r>
      <w:r w:rsidRPr="003C2EDA">
        <w:rPr>
          <w:rStyle w:val="af8"/>
          <w:rFonts w:hint="cs"/>
          <w:rtl/>
        </w:rPr>
        <w:t>הרשב"א</w:t>
      </w:r>
      <w:r>
        <w:rPr>
          <w:rFonts w:hint="cs"/>
          <w:rtl/>
        </w:rPr>
        <w:t xml:space="preserve"> דהא דכשמת האב גרע כח הבעל, שאינו יכול להפר את החלק שלו, אעפ"י שהאב כבר הפר את החלק שלו, הוא כיון דהפרת האב לא נגמרה בחייו, ובטלה הפרת האב, וכדאיתא בגמ' לעיל </w:t>
      </w:r>
      <w:r w:rsidRPr="00F55FE6">
        <w:rPr>
          <w:rStyle w:val="af6"/>
          <w:rFonts w:eastAsia="Guttman Hodes" w:hint="cs"/>
          <w:rtl/>
        </w:rPr>
        <w:t xml:space="preserve">(סז.) </w:t>
      </w:r>
      <w:r>
        <w:rPr>
          <w:rFonts w:hint="cs"/>
          <w:rtl/>
        </w:rPr>
        <w:t>דצריך שהאב והבעל יפרו בבת אחת, דהיינו שההפרה של שניהם תהיה בזמן שראוי להפרת שניהם</w:t>
      </w:r>
      <w:r>
        <w:rPr>
          <w:rStyle w:val="af0"/>
          <w:rtl/>
        </w:rPr>
        <w:footnoteReference w:id="8"/>
      </w:r>
      <w:r>
        <w:rPr>
          <w:rFonts w:hint="cs"/>
          <w:rtl/>
        </w:rPr>
        <w:t xml:space="preserve">. </w:t>
      </w:r>
      <w:r w:rsidRPr="00DA6BC6">
        <w:rPr>
          <w:rStyle w:val="afa"/>
          <w:rFonts w:hint="cs"/>
          <w:rtl/>
        </w:rPr>
        <w:t xml:space="preserve">[וכדביאר </w:t>
      </w:r>
      <w:r w:rsidRPr="00DA6BC6">
        <w:rPr>
          <w:rStyle w:val="affa"/>
          <w:rFonts w:hint="cs"/>
          <w:rtl/>
        </w:rPr>
        <w:t>הרשב"א לעיל</w:t>
      </w:r>
      <w:r>
        <w:rPr>
          <w:rStyle w:val="afa"/>
          <w:rFonts w:hint="cs"/>
          <w:rtl/>
        </w:rPr>
        <w:t xml:space="preserve"> </w:t>
      </w:r>
      <w:r w:rsidRPr="00DA6BC6">
        <w:rPr>
          <w:rStyle w:val="aff6"/>
          <w:rFonts w:hint="cs"/>
          <w:rtl/>
        </w:rPr>
        <w:t>(סז. ד"ה הא דאמרינן, הובא בסימן ב' אות ד')</w:t>
      </w:r>
      <w:r w:rsidRPr="00DA6BC6">
        <w:rPr>
          <w:rStyle w:val="afa"/>
          <w:rFonts w:hint="cs"/>
          <w:rtl/>
        </w:rPr>
        <w:t>]</w:t>
      </w:r>
      <w:r>
        <w:rPr>
          <w:rStyle w:val="afa"/>
          <w:rFonts w:hint="cs"/>
          <w:rtl/>
        </w:rPr>
        <w:t>.</w:t>
      </w:r>
      <w:bookmarkEnd w:id="6757"/>
      <w:r>
        <w:rPr>
          <w:rFonts w:hint="cs"/>
          <w:rtl/>
        </w:rPr>
        <w:t xml:space="preserve"> </w:t>
      </w:r>
    </w:p>
    <w:p w:rsidR="00895E85" w:rsidRDefault="00895E85" w:rsidP="00895E85">
      <w:pPr>
        <w:pStyle w:val="a2"/>
        <w:rPr>
          <w:rtl/>
        </w:rPr>
      </w:pPr>
      <w:bookmarkStart w:id="6758" w:name="_Toc51693227"/>
      <w:bookmarkStart w:id="6759" w:name="_Toc51717758"/>
      <w:bookmarkStart w:id="6760" w:name="_Toc51777669"/>
      <w:bookmarkStart w:id="6761" w:name="_Toc51790328"/>
      <w:bookmarkStart w:id="6762" w:name="_Toc51804016"/>
      <w:bookmarkStart w:id="6763" w:name="_Toc51808480"/>
      <w:bookmarkStart w:id="6764" w:name="_Toc87431537"/>
      <w:r>
        <w:rPr>
          <w:rFonts w:hint="cs"/>
          <w:rtl/>
        </w:rPr>
        <w:t>דברי הר"ן דהחידוש שלא הספיק הבעל דאף שלא זכה הבעל בנדר מ"מ אין האב יכול להפר</w:t>
      </w:r>
      <w:bookmarkEnd w:id="6758"/>
      <w:bookmarkEnd w:id="6759"/>
      <w:bookmarkEnd w:id="6760"/>
      <w:bookmarkEnd w:id="6761"/>
      <w:bookmarkEnd w:id="6762"/>
      <w:bookmarkEnd w:id="6763"/>
      <w:bookmarkEnd w:id="6764"/>
    </w:p>
    <w:p w:rsidR="00895E85" w:rsidRDefault="00895E85" w:rsidP="00895E85">
      <w:pPr>
        <w:pStyle w:val="a"/>
        <w:rPr>
          <w:rtl/>
        </w:rPr>
      </w:pPr>
      <w:bookmarkStart w:id="6765" w:name="_Ref51792134"/>
      <w:r>
        <w:rPr>
          <w:rFonts w:hint="cs"/>
          <w:rtl/>
        </w:rPr>
        <w:t xml:space="preserve">אבל </w:t>
      </w:r>
      <w:r w:rsidRPr="00425900">
        <w:rPr>
          <w:rStyle w:val="af8"/>
          <w:rFonts w:hint="cs"/>
          <w:rtl/>
        </w:rPr>
        <w:t>הר"ן</w:t>
      </w:r>
      <w:r>
        <w:rPr>
          <w:rFonts w:hint="cs"/>
          <w:rtl/>
        </w:rPr>
        <w:t xml:space="preserve"> </w:t>
      </w:r>
      <w:r w:rsidRPr="00425900">
        <w:rPr>
          <w:rStyle w:val="af6"/>
          <w:rFonts w:eastAsia="Guttman Hodes" w:hint="cs"/>
          <w:rtl/>
        </w:rPr>
        <w:t>(ד</w:t>
      </w:r>
      <w:r w:rsidRPr="00425900">
        <w:rPr>
          <w:rStyle w:val="af6"/>
          <w:rFonts w:eastAsia="Guttman Hodes"/>
          <w:rtl/>
        </w:rPr>
        <w:t>"</w:t>
      </w:r>
      <w:r w:rsidRPr="00425900">
        <w:rPr>
          <w:rStyle w:val="af6"/>
          <w:rFonts w:eastAsia="Guttman Hodes" w:hint="cs"/>
          <w:rtl/>
        </w:rPr>
        <w:t xml:space="preserve">ה </w:t>
      </w:r>
      <w:r w:rsidRPr="00425900">
        <w:rPr>
          <w:rStyle w:val="af6"/>
          <w:rFonts w:eastAsia="Guttman Hodes"/>
          <w:rtl/>
        </w:rPr>
        <w:t>שמע אביה</w:t>
      </w:r>
      <w:r w:rsidRPr="00425900">
        <w:rPr>
          <w:rStyle w:val="af6"/>
          <w:rFonts w:eastAsia="Guttman Hodes" w:hint="cs"/>
          <w:rtl/>
        </w:rPr>
        <w:t>)</w:t>
      </w:r>
      <w:r>
        <w:rPr>
          <w:rFonts w:hint="cs"/>
          <w:rtl/>
        </w:rPr>
        <w:t xml:space="preserve"> כתב דלא משמע כדברי </w:t>
      </w:r>
      <w:r w:rsidRPr="00425900">
        <w:rPr>
          <w:rStyle w:val="af8"/>
          <w:rFonts w:hint="cs"/>
          <w:rtl/>
        </w:rPr>
        <w:t>הרשב"א</w:t>
      </w:r>
      <w:r w:rsidRPr="00F95573">
        <w:rPr>
          <w:rStyle w:val="af6"/>
          <w:rFonts w:eastAsia="Guttman Hodes" w:hint="cs"/>
          <w:rtl/>
        </w:rPr>
        <w:t xml:space="preserve"> (עי' אות </w:t>
      </w:r>
      <w:r w:rsidRPr="00F95573">
        <w:rPr>
          <w:rStyle w:val="af6"/>
          <w:rFonts w:eastAsia="Guttman Hodes"/>
          <w:rtl/>
        </w:rPr>
        <w:fldChar w:fldCharType="begin"/>
      </w:r>
      <w:r w:rsidRPr="00F95573">
        <w:rPr>
          <w:rStyle w:val="af6"/>
          <w:rFonts w:eastAsia="Guttman Hodes"/>
          <w:rtl/>
        </w:rPr>
        <w:instrText xml:space="preserve"> </w:instrText>
      </w:r>
      <w:r w:rsidRPr="00F95573">
        <w:rPr>
          <w:rStyle w:val="af6"/>
          <w:rFonts w:eastAsia="Guttman Hodes" w:hint="cs"/>
        </w:rPr>
        <w:instrText>REF</w:instrText>
      </w:r>
      <w:r w:rsidRPr="00F95573">
        <w:rPr>
          <w:rStyle w:val="af6"/>
          <w:rFonts w:eastAsia="Guttman Hodes" w:hint="cs"/>
          <w:rtl/>
        </w:rPr>
        <w:instrText xml:space="preserve"> _</w:instrText>
      </w:r>
      <w:r w:rsidRPr="00F95573">
        <w:rPr>
          <w:rStyle w:val="af6"/>
          <w:rFonts w:eastAsia="Guttman Hodes" w:hint="cs"/>
        </w:rPr>
        <w:instrText>Ref51662889 \r \h</w:instrText>
      </w:r>
      <w:r w:rsidRPr="00F95573">
        <w:rPr>
          <w:rStyle w:val="af6"/>
          <w:rFonts w:eastAsia="Guttman Hodes"/>
          <w:rtl/>
        </w:rPr>
        <w:instrText xml:space="preserve"> </w:instrText>
      </w:r>
      <w:r w:rsidRPr="00F95573">
        <w:rPr>
          <w:rStyle w:val="af6"/>
          <w:rFonts w:eastAsia="Guttman Hodes"/>
          <w:rtl/>
        </w:rPr>
      </w:r>
      <w:r w:rsidRPr="00F95573">
        <w:rPr>
          <w:rStyle w:val="af6"/>
          <w:rFonts w:eastAsia="Guttman Hodes"/>
          <w:rtl/>
        </w:rPr>
        <w:fldChar w:fldCharType="separate"/>
      </w:r>
      <w:r w:rsidR="00B35288">
        <w:rPr>
          <w:rStyle w:val="af6"/>
          <w:rFonts w:eastAsia="Guttman Hodes"/>
          <w:cs/>
        </w:rPr>
        <w:t>‎</w:t>
      </w:r>
      <w:r w:rsidR="00B35288">
        <w:rPr>
          <w:rStyle w:val="af6"/>
          <w:rFonts w:eastAsia="Guttman Hodes"/>
          <w:rtl/>
        </w:rPr>
        <w:t>ז)</w:t>
      </w:r>
      <w:r w:rsidRPr="00F95573">
        <w:rPr>
          <w:rStyle w:val="af6"/>
          <w:rFonts w:eastAsia="Guttman Hodes"/>
          <w:rtl/>
        </w:rPr>
        <w:fldChar w:fldCharType="end"/>
      </w:r>
      <w:r>
        <w:rPr>
          <w:rFonts w:hint="cs"/>
          <w:rtl/>
        </w:rPr>
        <w:t xml:space="preserve"> דלא הספיק הבעל, הוא לאו דוקא ובכדי נסבה, אלא ביאר </w:t>
      </w:r>
      <w:r w:rsidRPr="00425900">
        <w:rPr>
          <w:rStyle w:val="af8"/>
          <w:rFonts w:hint="cs"/>
          <w:rtl/>
        </w:rPr>
        <w:t>הר"ן</w:t>
      </w:r>
      <w:r>
        <w:rPr>
          <w:rFonts w:hint="cs"/>
          <w:rtl/>
        </w:rPr>
        <w:t xml:space="preserve"> דהא דתני בברייתא "לא הספיק הבעל", הוא רבותא, דאעפ"י דהאב היפר, והבעל לא שמע על הנדר ולא נראה הנדר לארוס ולא זכה בו</w:t>
      </w:r>
      <w:r w:rsidRPr="00BC1394">
        <w:rPr>
          <w:rStyle w:val="afa"/>
          <w:rFonts w:hint="cs"/>
          <w:rtl/>
        </w:rPr>
        <w:t xml:space="preserve">, [וכדאיתא לקמן </w:t>
      </w:r>
      <w:r w:rsidRPr="00BC1394">
        <w:rPr>
          <w:rStyle w:val="aff6"/>
          <w:rFonts w:hint="cs"/>
          <w:rtl/>
        </w:rPr>
        <w:t xml:space="preserve">(ע:) </w:t>
      </w:r>
      <w:r w:rsidRPr="00BC1394">
        <w:rPr>
          <w:rStyle w:val="afa"/>
          <w:rFonts w:hint="cs"/>
          <w:rtl/>
        </w:rPr>
        <w:t>דבלא נראו לארוס אינו זוכה בהם],</w:t>
      </w:r>
      <w:r w:rsidRPr="00851AD0">
        <w:rPr>
          <w:rFonts w:hint="cs"/>
          <w:rtl/>
        </w:rPr>
        <w:t xml:space="preserve"> </w:t>
      </w:r>
      <w:r>
        <w:rPr>
          <w:rFonts w:hint="cs"/>
          <w:rtl/>
        </w:rPr>
        <w:t>מ"מ אין האב יכול להפר.</w:t>
      </w:r>
      <w:bookmarkEnd w:id="6765"/>
    </w:p>
    <w:p w:rsidR="00895E85" w:rsidRPr="00F95573" w:rsidRDefault="00895E85" w:rsidP="00895E85">
      <w:pPr>
        <w:pStyle w:val="a2"/>
      </w:pPr>
      <w:bookmarkStart w:id="6766" w:name="_Toc51693228"/>
      <w:bookmarkStart w:id="6767" w:name="_Toc51717759"/>
      <w:bookmarkStart w:id="6768" w:name="_Toc51777670"/>
      <w:bookmarkStart w:id="6769" w:name="_Toc51790329"/>
      <w:bookmarkStart w:id="6770" w:name="_Toc51804017"/>
      <w:bookmarkStart w:id="6771" w:name="_Toc51808481"/>
      <w:bookmarkStart w:id="6772" w:name="_Toc87431538"/>
      <w:r>
        <w:rPr>
          <w:rFonts w:hint="cs"/>
          <w:rtl/>
        </w:rPr>
        <w:t>ביאור הר"ן דהו"א דהורע כחו שלא זכה בנדר וכשהפר האב ומת הוקלש טובא ויוכל הבעל להפר</w:t>
      </w:r>
      <w:bookmarkEnd w:id="6766"/>
      <w:bookmarkEnd w:id="6767"/>
      <w:bookmarkEnd w:id="6768"/>
      <w:bookmarkEnd w:id="6769"/>
      <w:bookmarkEnd w:id="6770"/>
      <w:bookmarkEnd w:id="6771"/>
      <w:bookmarkEnd w:id="6772"/>
    </w:p>
    <w:p w:rsidR="00895E85" w:rsidRDefault="00895E85" w:rsidP="00895E85">
      <w:pPr>
        <w:pStyle w:val="a"/>
        <w:rPr>
          <w:rtl/>
        </w:rPr>
      </w:pPr>
      <w:r>
        <w:rPr>
          <w:rFonts w:hint="cs"/>
          <w:rtl/>
        </w:rPr>
        <w:t xml:space="preserve">וביאר </w:t>
      </w:r>
      <w:r w:rsidRPr="00871E0C">
        <w:rPr>
          <w:rStyle w:val="af8"/>
          <w:rFonts w:hint="cs"/>
          <w:rtl/>
        </w:rPr>
        <w:t>הר"ן</w:t>
      </w:r>
      <w:r>
        <w:rPr>
          <w:rFonts w:hint="cs"/>
          <w:rtl/>
        </w:rPr>
        <w:t xml:space="preserve"> דהו"א דבכה"ג שלא זכה הבעל בנדר הורע כחו, וע"י הפרת האב כשמת האב הוקלש הנדר טובא, וכיון שנשאר מהנדר רק פורתא, לכן הו"א דאת הפורתא שנשאר מהנדר הוא יוכל להפר, וזה באה הברייתא לחדש דאף דלא הספיק הבעל לשמוע, מ"מ אינו מיפר, וכמו דברישא בשמע הבעל ושתק, דלא הוקלש הנדר כלל, קמ"ל הברייתא דמ"מ האב יכול להפר, ה"ה בסיפא דקמ"ל דאף שהנדר הוקלש טובא, מ"מ אין הבעל יכול להפר, ועי' במה שביאר </w:t>
      </w:r>
      <w:r w:rsidRPr="003205BC">
        <w:rPr>
          <w:rStyle w:val="af8"/>
          <w:rFonts w:hint="cs"/>
          <w:rtl/>
        </w:rPr>
        <w:t>בשיעורי רבי נחום</w:t>
      </w:r>
      <w:r w:rsidRPr="00BC12E2">
        <w:rPr>
          <w:vertAlign w:val="superscript"/>
          <w:rtl/>
        </w:rPr>
        <w:fldChar w:fldCharType="begin"/>
      </w:r>
      <w:r w:rsidRPr="00BC12E2">
        <w:rPr>
          <w:vertAlign w:val="superscript"/>
          <w:rtl/>
        </w:rPr>
        <w:instrText xml:space="preserve"> </w:instrText>
      </w:r>
      <w:r w:rsidRPr="00BC12E2">
        <w:rPr>
          <w:rFonts w:hint="cs"/>
          <w:vertAlign w:val="superscript"/>
        </w:rPr>
        <w:instrText>NOTEREF</w:instrText>
      </w:r>
      <w:r w:rsidRPr="00BC12E2">
        <w:rPr>
          <w:rFonts w:hint="cs"/>
          <w:vertAlign w:val="superscript"/>
          <w:rtl/>
        </w:rPr>
        <w:instrText xml:space="preserve"> _</w:instrText>
      </w:r>
      <w:r w:rsidRPr="00BC12E2">
        <w:rPr>
          <w:rFonts w:hint="cs"/>
          <w:vertAlign w:val="superscript"/>
        </w:rPr>
        <w:instrText>Ref47479172 \h</w:instrText>
      </w:r>
      <w:r w:rsidRPr="00BC12E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C12E2">
        <w:rPr>
          <w:vertAlign w:val="superscript"/>
          <w:rtl/>
        </w:rPr>
      </w:r>
      <w:r w:rsidRPr="00BC12E2">
        <w:rPr>
          <w:vertAlign w:val="superscript"/>
          <w:rtl/>
        </w:rPr>
        <w:fldChar w:fldCharType="separate"/>
      </w:r>
      <w:r w:rsidR="00B35288">
        <w:rPr>
          <w:vertAlign w:val="superscript"/>
          <w:rtl/>
        </w:rPr>
        <w:t>2</w:t>
      </w:r>
      <w:r w:rsidRPr="00BC12E2">
        <w:rPr>
          <w:vertAlign w:val="superscript"/>
          <w:rtl/>
        </w:rPr>
        <w:fldChar w:fldCharType="end"/>
      </w:r>
      <w:r w:rsidRPr="00BC12E2">
        <w:rPr>
          <w:rFonts w:hint="cs"/>
          <w:vertAlign w:val="superscript"/>
          <w:rtl/>
        </w:rPr>
        <w:t xml:space="preserve"> </w:t>
      </w:r>
      <w:r w:rsidRPr="003205BC">
        <w:rPr>
          <w:rStyle w:val="af6"/>
          <w:rFonts w:eastAsia="Guttman Hodes" w:hint="cs"/>
          <w:rtl/>
        </w:rPr>
        <w:t>(</w:t>
      </w:r>
      <w:r w:rsidRPr="003205BC">
        <w:rPr>
          <w:rStyle w:val="af6"/>
          <w:rFonts w:eastAsia="Guttman Hodes"/>
          <w:rtl/>
        </w:rPr>
        <w:t xml:space="preserve">סי' </w:t>
      </w:r>
      <w:r w:rsidRPr="003205BC">
        <w:rPr>
          <w:rStyle w:val="af6"/>
          <w:rFonts w:eastAsia="Guttman Hodes" w:hint="cs"/>
          <w:rtl/>
        </w:rPr>
        <w:t>ב</w:t>
      </w:r>
      <w:r w:rsidRPr="003205BC">
        <w:rPr>
          <w:rStyle w:val="af6"/>
          <w:rFonts w:eastAsia="Guttman Hodes"/>
          <w:rtl/>
        </w:rPr>
        <w:t>' או</w:t>
      </w:r>
      <w:r>
        <w:rPr>
          <w:rStyle w:val="af6"/>
          <w:rFonts w:eastAsia="Guttman Hodes" w:hint="cs"/>
          <w:rtl/>
        </w:rPr>
        <w:t>'</w:t>
      </w:r>
      <w:r w:rsidRPr="003205BC">
        <w:rPr>
          <w:rStyle w:val="af6"/>
          <w:rFonts w:eastAsia="Guttman Hodes"/>
          <w:rtl/>
        </w:rPr>
        <w:t xml:space="preserve"> </w:t>
      </w:r>
      <w:r>
        <w:rPr>
          <w:rStyle w:val="af6"/>
          <w:rFonts w:eastAsia="Guttman Hodes" w:hint="cs"/>
          <w:rtl/>
        </w:rPr>
        <w:t>ב' ד"ה ובפירוש דברי</w:t>
      </w:r>
      <w:r w:rsidRPr="003205BC">
        <w:rPr>
          <w:rStyle w:val="af6"/>
          <w:rFonts w:eastAsia="Guttman Hodes" w:hint="cs"/>
          <w:rtl/>
        </w:rPr>
        <w:t>)</w:t>
      </w:r>
      <w:r>
        <w:rPr>
          <w:rFonts w:hint="cs"/>
          <w:rtl/>
        </w:rPr>
        <w:t xml:space="preserve"> בדברי </w:t>
      </w:r>
      <w:r w:rsidRPr="00BC12E2">
        <w:rPr>
          <w:rStyle w:val="af8"/>
          <w:rFonts w:hint="cs"/>
          <w:rtl/>
        </w:rPr>
        <w:t>הר"ן</w:t>
      </w:r>
      <w:r>
        <w:rPr>
          <w:rFonts w:hint="cs"/>
          <w:rtl/>
        </w:rPr>
        <w:t>.</w:t>
      </w:r>
    </w:p>
    <w:p w:rsidR="00895E85" w:rsidRDefault="00895E85" w:rsidP="00895E85">
      <w:pPr>
        <w:pStyle w:val="a2"/>
        <w:rPr>
          <w:rtl/>
        </w:rPr>
      </w:pPr>
      <w:bookmarkStart w:id="6773" w:name="_Toc51693229"/>
      <w:bookmarkStart w:id="6774" w:name="_Toc51717760"/>
      <w:bookmarkStart w:id="6775" w:name="_Toc51777671"/>
      <w:bookmarkStart w:id="6776" w:name="_Toc51790330"/>
      <w:bookmarkStart w:id="6777" w:name="_Toc51804018"/>
      <w:bookmarkStart w:id="6778" w:name="_Toc51808482"/>
      <w:bookmarkStart w:id="6779" w:name="_Toc87431539"/>
      <w:r>
        <w:rPr>
          <w:rFonts w:hint="cs"/>
          <w:rtl/>
        </w:rPr>
        <w:lastRenderedPageBreak/>
        <w:t>ביאור הר"ן דאף שהפרת האב הייתה הפרה טובה היא בטלה וקם הנדר כבתחילה ואינו קלוש</w:t>
      </w:r>
      <w:bookmarkEnd w:id="6773"/>
      <w:bookmarkEnd w:id="6774"/>
      <w:bookmarkEnd w:id="6775"/>
      <w:bookmarkEnd w:id="6776"/>
      <w:bookmarkEnd w:id="6777"/>
      <w:bookmarkEnd w:id="6778"/>
      <w:bookmarkEnd w:id="6779"/>
    </w:p>
    <w:p w:rsidR="00895E85" w:rsidRDefault="00895E85" w:rsidP="00895E85">
      <w:pPr>
        <w:pStyle w:val="a"/>
        <w:rPr>
          <w:rtl/>
        </w:rPr>
      </w:pPr>
      <w:bookmarkStart w:id="6780" w:name="_Ref51269919"/>
      <w:r>
        <w:rPr>
          <w:rFonts w:hint="cs"/>
          <w:rtl/>
        </w:rPr>
        <w:t xml:space="preserve">והוסיף </w:t>
      </w:r>
      <w:r w:rsidRPr="00C93844">
        <w:rPr>
          <w:rStyle w:val="af8"/>
          <w:rFonts w:hint="cs"/>
          <w:rtl/>
        </w:rPr>
        <w:t xml:space="preserve">הר"ן </w:t>
      </w:r>
      <w:r>
        <w:rPr>
          <w:rStyle w:val="af6"/>
          <w:rFonts w:eastAsia="Guttman Hodes" w:hint="cs"/>
          <w:rtl/>
        </w:rPr>
        <w:t>(</w:t>
      </w:r>
      <w:r w:rsidRPr="00C93844">
        <w:rPr>
          <w:rStyle w:val="af6"/>
          <w:rFonts w:eastAsia="Guttman Hodes" w:hint="cs"/>
          <w:rtl/>
        </w:rPr>
        <w:t xml:space="preserve">ד"ה </w:t>
      </w:r>
      <w:r w:rsidRPr="00C93844">
        <w:rPr>
          <w:rStyle w:val="af6"/>
          <w:rFonts w:eastAsia="Guttman Hodes"/>
          <w:rtl/>
        </w:rPr>
        <w:t xml:space="preserve">שמע </w:t>
      </w:r>
      <w:r>
        <w:rPr>
          <w:rStyle w:val="af6"/>
          <w:rFonts w:eastAsia="Guttman Hodes"/>
          <w:rtl/>
        </w:rPr>
        <w:t>בעלה [הב']</w:t>
      </w:r>
      <w:r w:rsidRPr="009F4478">
        <w:rPr>
          <w:rStyle w:val="af6"/>
          <w:rFonts w:eastAsia="Guttman Hodes" w:hint="cs"/>
          <w:rtl/>
        </w:rPr>
        <w:t>)</w:t>
      </w:r>
      <w:r>
        <w:rPr>
          <w:rFonts w:hint="cs"/>
          <w:rtl/>
        </w:rPr>
        <w:t xml:space="preserve"> דקמ"ל הברייתא דאעפ"י דהפרת האב הייתה הפרה מעליא, דבשעת ההפרה היא הייתה ראויה להצטרף והוקלש הנדר טובא, מ"מ כיון שמת האב בטלה הפרתו, ובטלה הקלישות בנדר, וקם הנדר כבתחילה, ובזה פשיטא דלא אמרינן נתרוקנה לבעל ואין הבעל יכול להפר, דהא כיון שהנדר הוא אלים, אין כח בבעל להפר </w:t>
      </w:r>
      <w:r w:rsidRPr="00801732">
        <w:rPr>
          <w:rFonts w:hint="cs"/>
          <w:rtl/>
        </w:rPr>
        <w:t xml:space="preserve">לבדו, ועי' במ"ש </w:t>
      </w:r>
      <w:r w:rsidRPr="00801732">
        <w:rPr>
          <w:rStyle w:val="af8"/>
          <w:rFonts w:hint="cs"/>
          <w:rtl/>
        </w:rPr>
        <w:t xml:space="preserve">הגרנ"ט </w:t>
      </w:r>
      <w:r w:rsidRPr="00801732">
        <w:rPr>
          <w:rStyle w:val="af6"/>
          <w:rFonts w:eastAsia="Guttman Hodes" w:hint="cs"/>
          <w:rtl/>
        </w:rPr>
        <w:t xml:space="preserve">(עי' אות </w:t>
      </w:r>
      <w:r w:rsidRPr="00801732">
        <w:rPr>
          <w:rStyle w:val="af6"/>
          <w:rFonts w:eastAsia="Guttman Hodes"/>
          <w:rtl/>
        </w:rPr>
        <w:fldChar w:fldCharType="begin"/>
      </w:r>
      <w:r w:rsidRPr="00801732">
        <w:rPr>
          <w:rStyle w:val="af6"/>
          <w:rFonts w:eastAsia="Guttman Hodes"/>
          <w:rtl/>
        </w:rPr>
        <w:instrText xml:space="preserve"> </w:instrText>
      </w:r>
      <w:r w:rsidRPr="00801732">
        <w:rPr>
          <w:rStyle w:val="af6"/>
          <w:rFonts w:eastAsia="Guttman Hodes" w:hint="cs"/>
        </w:rPr>
        <w:instrText>REF</w:instrText>
      </w:r>
      <w:r w:rsidRPr="00801732">
        <w:rPr>
          <w:rStyle w:val="af6"/>
          <w:rFonts w:eastAsia="Guttman Hodes" w:hint="cs"/>
          <w:rtl/>
        </w:rPr>
        <w:instrText xml:space="preserve"> _</w:instrText>
      </w:r>
      <w:r w:rsidRPr="00801732">
        <w:rPr>
          <w:rStyle w:val="af6"/>
          <w:rFonts w:eastAsia="Guttman Hodes" w:hint="cs"/>
        </w:rPr>
        <w:instrText>Ref48660470 \r \h</w:instrText>
      </w:r>
      <w:r w:rsidRPr="00801732">
        <w:rPr>
          <w:rStyle w:val="af6"/>
          <w:rFonts w:eastAsia="Guttman Hodes"/>
          <w:rtl/>
        </w:rPr>
        <w:instrText xml:space="preserve">  \* </w:instrText>
      </w:r>
      <w:r w:rsidRPr="00801732">
        <w:rPr>
          <w:rStyle w:val="af6"/>
          <w:rFonts w:eastAsia="Guttman Hodes"/>
        </w:rPr>
        <w:instrText>MERGEFORMAT</w:instrText>
      </w:r>
      <w:r w:rsidRPr="00801732">
        <w:rPr>
          <w:rStyle w:val="af6"/>
          <w:rFonts w:eastAsia="Guttman Hodes"/>
          <w:rtl/>
        </w:rPr>
        <w:instrText xml:space="preserve"> </w:instrText>
      </w:r>
      <w:r w:rsidRPr="00801732">
        <w:rPr>
          <w:rStyle w:val="af6"/>
          <w:rFonts w:eastAsia="Guttman Hodes"/>
          <w:rtl/>
        </w:rPr>
      </w:r>
      <w:r w:rsidRPr="00801732">
        <w:rPr>
          <w:rStyle w:val="af6"/>
          <w:rFonts w:eastAsia="Guttman Hodes"/>
          <w:rtl/>
        </w:rPr>
        <w:fldChar w:fldCharType="separate"/>
      </w:r>
      <w:r w:rsidR="00B35288">
        <w:rPr>
          <w:rStyle w:val="af6"/>
          <w:rFonts w:eastAsia="Guttman Hodes"/>
          <w:cs/>
        </w:rPr>
        <w:t>‎</w:t>
      </w:r>
      <w:r w:rsidR="00B35288">
        <w:rPr>
          <w:rStyle w:val="af6"/>
          <w:rFonts w:eastAsia="Guttman Hodes"/>
          <w:rtl/>
        </w:rPr>
        <w:t>פא)</w:t>
      </w:r>
      <w:r w:rsidRPr="00801732">
        <w:rPr>
          <w:rStyle w:val="af6"/>
          <w:rFonts w:eastAsia="Guttman Hodes"/>
          <w:rtl/>
        </w:rPr>
        <w:fldChar w:fldCharType="end"/>
      </w:r>
      <w:r w:rsidRPr="00801732">
        <w:rPr>
          <w:rStyle w:val="af6"/>
          <w:rFonts w:eastAsia="Guttman Hodes" w:hint="cs"/>
          <w:rtl/>
        </w:rPr>
        <w:t xml:space="preserve"> </w:t>
      </w:r>
      <w:r w:rsidRPr="00801732">
        <w:rPr>
          <w:rStyle w:val="af8"/>
          <w:rFonts w:hint="cs"/>
          <w:rtl/>
        </w:rPr>
        <w:t>ובחי' רבי שמואל</w:t>
      </w:r>
      <w:r w:rsidRPr="00801732">
        <w:rPr>
          <w:rFonts w:hint="cs"/>
          <w:rtl/>
        </w:rPr>
        <w:t xml:space="preserve"> </w:t>
      </w:r>
      <w:r w:rsidRPr="00801732">
        <w:rPr>
          <w:rStyle w:val="af6"/>
          <w:rFonts w:eastAsia="Guttman Hodes" w:hint="cs"/>
          <w:rtl/>
        </w:rPr>
        <w:t xml:space="preserve">(עי' אות </w:t>
      </w:r>
      <w:r w:rsidRPr="00801732">
        <w:rPr>
          <w:rStyle w:val="af6"/>
          <w:rFonts w:eastAsia="Guttman Hodes"/>
          <w:rtl/>
        </w:rPr>
        <w:fldChar w:fldCharType="begin"/>
      </w:r>
      <w:r w:rsidRPr="00801732">
        <w:rPr>
          <w:rStyle w:val="af6"/>
          <w:rFonts w:eastAsia="Guttman Hodes"/>
          <w:rtl/>
        </w:rPr>
        <w:instrText xml:space="preserve"> </w:instrText>
      </w:r>
      <w:r w:rsidRPr="00801732">
        <w:rPr>
          <w:rStyle w:val="af6"/>
          <w:rFonts w:eastAsia="Guttman Hodes" w:hint="cs"/>
        </w:rPr>
        <w:instrText>REF</w:instrText>
      </w:r>
      <w:r w:rsidRPr="00801732">
        <w:rPr>
          <w:rStyle w:val="af6"/>
          <w:rFonts w:eastAsia="Guttman Hodes" w:hint="cs"/>
          <w:rtl/>
        </w:rPr>
        <w:instrText xml:space="preserve"> _</w:instrText>
      </w:r>
      <w:r w:rsidRPr="00801732">
        <w:rPr>
          <w:rStyle w:val="af6"/>
          <w:rFonts w:eastAsia="Guttman Hodes" w:hint="cs"/>
        </w:rPr>
        <w:instrText>Ref51269999 \r \h</w:instrText>
      </w:r>
      <w:r w:rsidRPr="00801732">
        <w:rPr>
          <w:rStyle w:val="af6"/>
          <w:rFonts w:eastAsia="Guttman Hodes"/>
          <w:rtl/>
        </w:rPr>
        <w:instrText xml:space="preserve">  \* </w:instrText>
      </w:r>
      <w:r w:rsidRPr="00801732">
        <w:rPr>
          <w:rStyle w:val="af6"/>
          <w:rFonts w:eastAsia="Guttman Hodes"/>
        </w:rPr>
        <w:instrText>MERGEFORMAT</w:instrText>
      </w:r>
      <w:r w:rsidRPr="00801732">
        <w:rPr>
          <w:rStyle w:val="af6"/>
          <w:rFonts w:eastAsia="Guttman Hodes"/>
          <w:rtl/>
        </w:rPr>
        <w:instrText xml:space="preserve"> </w:instrText>
      </w:r>
      <w:r w:rsidRPr="00801732">
        <w:rPr>
          <w:rStyle w:val="af6"/>
          <w:rFonts w:eastAsia="Guttman Hodes"/>
          <w:rtl/>
        </w:rPr>
      </w:r>
      <w:r w:rsidRPr="00801732">
        <w:rPr>
          <w:rStyle w:val="af6"/>
          <w:rFonts w:eastAsia="Guttman Hodes"/>
          <w:rtl/>
        </w:rPr>
        <w:fldChar w:fldCharType="separate"/>
      </w:r>
      <w:r w:rsidR="00B35288">
        <w:rPr>
          <w:rStyle w:val="af6"/>
          <w:rFonts w:eastAsia="Guttman Hodes"/>
          <w:cs/>
        </w:rPr>
        <w:t>‎</w:t>
      </w:r>
      <w:r w:rsidR="00B35288">
        <w:rPr>
          <w:rStyle w:val="af6"/>
          <w:rFonts w:eastAsia="Guttman Hodes"/>
          <w:rtl/>
        </w:rPr>
        <w:t>צה)</w:t>
      </w:r>
      <w:r w:rsidRPr="00801732">
        <w:rPr>
          <w:rStyle w:val="af6"/>
          <w:rFonts w:eastAsia="Guttman Hodes"/>
          <w:rtl/>
        </w:rPr>
        <w:fldChar w:fldCharType="end"/>
      </w:r>
      <w:r w:rsidRPr="00801732">
        <w:rPr>
          <w:rFonts w:hint="cs"/>
          <w:rtl/>
        </w:rPr>
        <w:t xml:space="preserve"> דמבואר</w:t>
      </w:r>
      <w:r w:rsidRPr="00F95573">
        <w:rPr>
          <w:rFonts w:hint="cs"/>
          <w:rtl/>
        </w:rPr>
        <w:t xml:space="preserve"> מדברי </w:t>
      </w:r>
      <w:r w:rsidRPr="00B07D96">
        <w:rPr>
          <w:rStyle w:val="af8"/>
          <w:rFonts w:hint="cs"/>
          <w:rtl/>
        </w:rPr>
        <w:t xml:space="preserve">הר"ן </w:t>
      </w:r>
      <w:r w:rsidRPr="00F95573">
        <w:rPr>
          <w:rFonts w:hint="cs"/>
          <w:rtl/>
        </w:rPr>
        <w:t>ד</w:t>
      </w:r>
      <w:r>
        <w:rPr>
          <w:rFonts w:hint="cs"/>
          <w:rtl/>
        </w:rPr>
        <w:t xml:space="preserve">כיון </w:t>
      </w:r>
      <w:r w:rsidRPr="00F95573">
        <w:rPr>
          <w:rFonts w:hint="cs"/>
          <w:rtl/>
        </w:rPr>
        <w:t>שההפרה בטלה במיתת</w:t>
      </w:r>
      <w:r>
        <w:rPr>
          <w:rFonts w:hint="cs"/>
          <w:rtl/>
        </w:rPr>
        <w:t xml:space="preserve"> האב אף </w:t>
      </w:r>
      <w:r w:rsidRPr="00F95573">
        <w:rPr>
          <w:rFonts w:hint="cs"/>
          <w:rtl/>
        </w:rPr>
        <w:t xml:space="preserve">הקלישות </w:t>
      </w:r>
      <w:r>
        <w:rPr>
          <w:rFonts w:hint="cs"/>
          <w:rtl/>
        </w:rPr>
        <w:t>שבנדר</w:t>
      </w:r>
      <w:r w:rsidRPr="00F95573">
        <w:rPr>
          <w:rFonts w:hint="cs"/>
          <w:rtl/>
        </w:rPr>
        <w:t xml:space="preserve"> בטלה.</w:t>
      </w:r>
      <w:bookmarkEnd w:id="6780"/>
      <w:r>
        <w:rPr>
          <w:rFonts w:hint="cs"/>
          <w:rtl/>
        </w:rPr>
        <w:t xml:space="preserve"> </w:t>
      </w:r>
    </w:p>
    <w:p w:rsidR="00895E85" w:rsidRDefault="00895E85" w:rsidP="00895E85">
      <w:pPr>
        <w:pStyle w:val="1"/>
        <w:rPr>
          <w:rtl/>
        </w:rPr>
      </w:pPr>
      <w:bookmarkStart w:id="6781" w:name="_Toc50533439"/>
      <w:bookmarkStart w:id="6782" w:name="_Toc51097518"/>
      <w:bookmarkStart w:id="6783" w:name="_Toc51239126"/>
      <w:bookmarkStart w:id="6784" w:name="_Toc51668764"/>
      <w:bookmarkStart w:id="6785" w:name="_Toc51693230"/>
      <w:bookmarkStart w:id="6786" w:name="_Toc51717761"/>
      <w:bookmarkStart w:id="6787" w:name="_Toc51777672"/>
      <w:bookmarkStart w:id="6788" w:name="_Toc51790331"/>
      <w:bookmarkStart w:id="6789" w:name="_Toc51804019"/>
      <w:bookmarkStart w:id="6790" w:name="_Toc51808483"/>
      <w:bookmarkStart w:id="6791" w:name="_Toc87431540"/>
      <w:r>
        <w:rPr>
          <w:rFonts w:hint="cs"/>
          <w:rtl/>
        </w:rPr>
        <w:t>דברי התוס'</w:t>
      </w:r>
      <w:bookmarkEnd w:id="6781"/>
      <w:bookmarkEnd w:id="6782"/>
      <w:bookmarkEnd w:id="6783"/>
      <w:bookmarkEnd w:id="6784"/>
      <w:r>
        <w:rPr>
          <w:rFonts w:hint="cs"/>
          <w:rtl/>
        </w:rPr>
        <w:t xml:space="preserve"> דבמת האב הפרות האב והבעל אינם מצטרפות</w:t>
      </w:r>
      <w:bookmarkEnd w:id="6785"/>
      <w:bookmarkEnd w:id="6786"/>
      <w:bookmarkEnd w:id="6787"/>
      <w:bookmarkEnd w:id="6788"/>
      <w:bookmarkEnd w:id="6789"/>
      <w:bookmarkEnd w:id="6790"/>
      <w:bookmarkEnd w:id="6791"/>
    </w:p>
    <w:p w:rsidR="00895E85" w:rsidRDefault="00895E85" w:rsidP="00895E85">
      <w:pPr>
        <w:pStyle w:val="a2"/>
        <w:rPr>
          <w:rtl/>
        </w:rPr>
      </w:pPr>
      <w:bookmarkStart w:id="6792" w:name="_Toc51693231"/>
      <w:bookmarkStart w:id="6793" w:name="_Toc51717762"/>
      <w:bookmarkStart w:id="6794" w:name="_Toc51777673"/>
      <w:bookmarkStart w:id="6795" w:name="_Toc51790332"/>
      <w:bookmarkStart w:id="6796" w:name="_Toc51804020"/>
      <w:bookmarkStart w:id="6797" w:name="_Toc51808484"/>
      <w:bookmarkStart w:id="6798" w:name="_Toc87431541"/>
      <w:r>
        <w:rPr>
          <w:rFonts w:hint="cs"/>
          <w:rtl/>
        </w:rPr>
        <w:t>דברי התוס' דאין נתרוקנה לבעל והפרת האב בחייו לא מצטרפת להפרת הבעל אחר שמת האב</w:t>
      </w:r>
      <w:bookmarkEnd w:id="6792"/>
      <w:bookmarkEnd w:id="6793"/>
      <w:bookmarkEnd w:id="6794"/>
      <w:bookmarkEnd w:id="6795"/>
      <w:bookmarkEnd w:id="6796"/>
      <w:bookmarkEnd w:id="6797"/>
      <w:bookmarkEnd w:id="6798"/>
    </w:p>
    <w:p w:rsidR="00895E85" w:rsidRPr="00F5780E" w:rsidRDefault="00895E85" w:rsidP="00895E85">
      <w:pPr>
        <w:pStyle w:val="a"/>
        <w:rPr>
          <w:rStyle w:val="afa"/>
        </w:rPr>
      </w:pPr>
      <w:r w:rsidRPr="00F5780E">
        <w:rPr>
          <w:rStyle w:val="af8"/>
          <w:rFonts w:hint="cs"/>
          <w:rtl/>
        </w:rPr>
        <w:t>והתוס'</w:t>
      </w:r>
      <w:r>
        <w:rPr>
          <w:rFonts w:hint="cs"/>
          <w:rtl/>
        </w:rPr>
        <w:t xml:space="preserve"> </w:t>
      </w:r>
      <w:r w:rsidRPr="00F5780E">
        <w:rPr>
          <w:rStyle w:val="af6"/>
          <w:rFonts w:eastAsia="Guttman Hodes" w:hint="cs"/>
          <w:rtl/>
        </w:rPr>
        <w:t>(ד"ה ה"ג שמע אביה)</w:t>
      </w:r>
      <w:r>
        <w:rPr>
          <w:rFonts w:hint="cs"/>
          <w:rtl/>
        </w:rPr>
        <w:t xml:space="preserve"> כתבו דהא דהבעל אינו יכול להפר, הוא כיון דלא נתרוקנה לו הרשות, ולא סגי במה שהפר האב לבדו לפני שמת, כיון שהבעל לא הפר עמו, ולאחר מיתת האב</w:t>
      </w:r>
      <w:r w:rsidRPr="00E51CA6">
        <w:rPr>
          <w:rFonts w:hint="cs"/>
          <w:rtl/>
        </w:rPr>
        <w:t xml:space="preserve"> </w:t>
      </w:r>
      <w:r>
        <w:rPr>
          <w:rFonts w:hint="cs"/>
          <w:rtl/>
        </w:rPr>
        <w:t xml:space="preserve">הבעל אינו יכול להפר, כיון שצריך שהאב יהיה קיים בשעת הפרת הבעל, ואם יפר הבעל עכשיו לאחר מיתת האב, אינה הפרה. </w:t>
      </w:r>
      <w:r w:rsidRPr="00F5780E">
        <w:rPr>
          <w:rStyle w:val="afa"/>
          <w:rFonts w:hint="cs"/>
          <w:rtl/>
        </w:rPr>
        <w:t xml:space="preserve">[ומשמע קצת מדברי </w:t>
      </w:r>
      <w:r w:rsidRPr="00F5780E">
        <w:rPr>
          <w:rStyle w:val="affa"/>
          <w:rFonts w:hint="cs"/>
          <w:rtl/>
        </w:rPr>
        <w:t>התוס'</w:t>
      </w:r>
      <w:r w:rsidRPr="00F5780E">
        <w:rPr>
          <w:rStyle w:val="afa"/>
          <w:rFonts w:hint="cs"/>
          <w:rtl/>
        </w:rPr>
        <w:t xml:space="preserve"> דהפרת האב לא בטלה, אלא דהבעל אינו יכול להפר את חלקו לבדו, ויל"ע,  אמנם בדברי ב"ה,</w:t>
      </w:r>
      <w:r>
        <w:rPr>
          <w:rStyle w:val="afa"/>
          <w:rFonts w:hint="cs"/>
          <w:rtl/>
        </w:rPr>
        <w:t xml:space="preserve"> כתבו </w:t>
      </w:r>
      <w:r w:rsidRPr="006A0782">
        <w:rPr>
          <w:rStyle w:val="affa"/>
          <w:rFonts w:hint="cs"/>
          <w:rtl/>
        </w:rPr>
        <w:t>התוס'</w:t>
      </w:r>
      <w:r w:rsidRPr="006A0782">
        <w:rPr>
          <w:rStyle w:val="affa"/>
          <w:rtl/>
        </w:rPr>
        <w:t xml:space="preserve"> </w:t>
      </w:r>
      <w:r w:rsidRPr="006A0782">
        <w:rPr>
          <w:rStyle w:val="affa"/>
          <w:rFonts w:hint="cs"/>
          <w:rtl/>
        </w:rPr>
        <w:t>בביאורם הא'</w:t>
      </w:r>
      <w:r>
        <w:rPr>
          <w:rStyle w:val="afa"/>
          <w:rFonts w:hint="cs"/>
          <w:rtl/>
        </w:rPr>
        <w:t xml:space="preserve"> </w:t>
      </w:r>
      <w:r w:rsidRPr="006A0782">
        <w:rPr>
          <w:rStyle w:val="aff6"/>
          <w:rFonts w:hint="cs"/>
          <w:rtl/>
        </w:rPr>
        <w:t xml:space="preserve">(עי' אות </w:t>
      </w:r>
      <w:r w:rsidRPr="006A0782">
        <w:rPr>
          <w:rStyle w:val="aff6"/>
          <w:rtl/>
        </w:rPr>
        <w:fldChar w:fldCharType="begin"/>
      </w:r>
      <w:r w:rsidRPr="006A0782">
        <w:rPr>
          <w:rStyle w:val="aff6"/>
          <w:rtl/>
        </w:rPr>
        <w:instrText xml:space="preserve"> </w:instrText>
      </w:r>
      <w:r w:rsidRPr="006A0782">
        <w:rPr>
          <w:rStyle w:val="aff6"/>
        </w:rPr>
        <w:instrText>REF</w:instrText>
      </w:r>
      <w:r w:rsidRPr="006A0782">
        <w:rPr>
          <w:rStyle w:val="aff6"/>
          <w:rtl/>
        </w:rPr>
        <w:instrText xml:space="preserve"> _</w:instrText>
      </w:r>
      <w:r w:rsidRPr="006A0782">
        <w:rPr>
          <w:rStyle w:val="aff6"/>
        </w:rPr>
        <w:instrText>Ref51270316 \r \h</w:instrText>
      </w:r>
      <w:r w:rsidRPr="006A0782">
        <w:rPr>
          <w:rStyle w:val="aff6"/>
          <w:rtl/>
        </w:rPr>
        <w:instrText xml:space="preserve"> </w:instrText>
      </w:r>
      <w:r w:rsidRPr="006A0782">
        <w:rPr>
          <w:rStyle w:val="aff6"/>
          <w:rtl/>
        </w:rPr>
      </w:r>
      <w:r w:rsidRPr="006A0782">
        <w:rPr>
          <w:rStyle w:val="aff6"/>
          <w:rtl/>
        </w:rPr>
        <w:fldChar w:fldCharType="separate"/>
      </w:r>
      <w:r w:rsidR="00B35288">
        <w:rPr>
          <w:rStyle w:val="aff6"/>
          <w:cs/>
        </w:rPr>
        <w:t>‎</w:t>
      </w:r>
      <w:r w:rsidR="00B35288">
        <w:rPr>
          <w:rStyle w:val="aff6"/>
          <w:rtl/>
        </w:rPr>
        <w:t>סח)</w:t>
      </w:r>
      <w:r w:rsidRPr="006A0782">
        <w:rPr>
          <w:rStyle w:val="aff6"/>
          <w:rtl/>
        </w:rPr>
        <w:fldChar w:fldCharType="end"/>
      </w:r>
      <w:r w:rsidRPr="00B4596E">
        <w:rPr>
          <w:rStyle w:val="afa"/>
          <w:rtl/>
        </w:rPr>
        <w:t xml:space="preserve"> </w:t>
      </w:r>
      <w:r>
        <w:rPr>
          <w:rStyle w:val="afa"/>
          <w:rFonts w:hint="cs"/>
          <w:rtl/>
        </w:rPr>
        <w:t xml:space="preserve">דבהפר הבעל ומת בטלה הפרתו, וע"ע בדברי </w:t>
      </w:r>
      <w:r w:rsidRPr="00F62098">
        <w:rPr>
          <w:rStyle w:val="affa"/>
          <w:rFonts w:hint="cs"/>
          <w:rtl/>
        </w:rPr>
        <w:t>המפרש</w:t>
      </w:r>
      <w:r>
        <w:rPr>
          <w:rStyle w:val="afa"/>
          <w:rFonts w:hint="cs"/>
          <w:rtl/>
        </w:rPr>
        <w:t xml:space="preserve"> </w:t>
      </w:r>
      <w:r w:rsidRPr="00F62098">
        <w:rPr>
          <w:rStyle w:val="aff6"/>
          <w:rFonts w:hint="cs"/>
          <w:rtl/>
        </w:rPr>
        <w:t>(סח. ד"ה מת הבעל, הובא בסימן ד' אות מ"ד)</w:t>
      </w:r>
      <w:r>
        <w:rPr>
          <w:rStyle w:val="afa"/>
          <w:rFonts w:hint="cs"/>
          <w:rtl/>
        </w:rPr>
        <w:t xml:space="preserve"> דמשמע קצת מדבריו דבמת המיפר לא בטלה הפרתו</w:t>
      </w:r>
      <w:r w:rsidRPr="002007D5">
        <w:rPr>
          <w:rStyle w:val="afa"/>
          <w:rFonts w:hint="cs"/>
          <w:rtl/>
        </w:rPr>
        <w:t>].</w:t>
      </w:r>
    </w:p>
    <w:p w:rsidR="00895E85" w:rsidRDefault="00895E85" w:rsidP="00895E85">
      <w:pPr>
        <w:pStyle w:val="afd"/>
        <w:rPr>
          <w:rtl/>
        </w:rPr>
      </w:pPr>
      <w:bookmarkStart w:id="6799" w:name="_Toc51668765"/>
      <w:bookmarkStart w:id="6800" w:name="_Toc51693232"/>
      <w:bookmarkStart w:id="6801" w:name="_Toc51717763"/>
      <w:bookmarkStart w:id="6802" w:name="_Toc51777674"/>
      <w:bookmarkStart w:id="6803" w:name="_Toc51790333"/>
      <w:bookmarkStart w:id="6804" w:name="_Toc51804021"/>
      <w:bookmarkStart w:id="6805" w:name="_Toc51808485"/>
      <w:bookmarkStart w:id="6806" w:name="_Toc87431542"/>
      <w:r>
        <w:rPr>
          <w:rFonts w:hint="cs"/>
          <w:rtl/>
        </w:rPr>
        <w:t>ד' הריטב"א דהבעל לא יכול להפר חלקו</w:t>
      </w:r>
      <w:bookmarkEnd w:id="6799"/>
      <w:bookmarkEnd w:id="6800"/>
      <w:bookmarkEnd w:id="6801"/>
      <w:bookmarkEnd w:id="6802"/>
      <w:bookmarkEnd w:id="6803"/>
      <w:bookmarkEnd w:id="6804"/>
      <w:bookmarkEnd w:id="6805"/>
      <w:bookmarkEnd w:id="6806"/>
    </w:p>
    <w:p w:rsidR="00895E85" w:rsidRPr="007E77FA" w:rsidRDefault="00895E85" w:rsidP="00895E85">
      <w:pPr>
        <w:pStyle w:val="1"/>
        <w:rPr>
          <w:rtl/>
        </w:rPr>
      </w:pPr>
      <w:bookmarkStart w:id="6807" w:name="_Toc51668766"/>
      <w:bookmarkStart w:id="6808" w:name="_Toc51693233"/>
      <w:bookmarkStart w:id="6809" w:name="_Toc51717764"/>
      <w:bookmarkStart w:id="6810" w:name="_Toc51777675"/>
      <w:bookmarkStart w:id="6811" w:name="_Toc51790334"/>
      <w:bookmarkStart w:id="6812" w:name="_Toc51804022"/>
      <w:bookmarkStart w:id="6813" w:name="_Toc51808486"/>
      <w:bookmarkStart w:id="6814" w:name="_Toc87431543"/>
      <w:r>
        <w:rPr>
          <w:rFonts w:hint="cs"/>
          <w:rtl/>
        </w:rPr>
        <w:t>ביאור הריטב"א דנתרוקנה היינו ברשות שיש לבעל בחלק האב</w:t>
      </w:r>
      <w:bookmarkEnd w:id="6807"/>
      <w:bookmarkEnd w:id="6808"/>
      <w:bookmarkEnd w:id="6809"/>
      <w:bookmarkEnd w:id="6810"/>
      <w:bookmarkEnd w:id="6811"/>
      <w:bookmarkEnd w:id="6812"/>
      <w:bookmarkEnd w:id="6813"/>
      <w:bookmarkEnd w:id="6814"/>
      <w:r>
        <w:rPr>
          <w:rFonts w:hint="cs"/>
          <w:rtl/>
        </w:rPr>
        <w:t xml:space="preserve"> </w:t>
      </w:r>
    </w:p>
    <w:p w:rsidR="00895E85" w:rsidRPr="009E09E4" w:rsidRDefault="00895E85" w:rsidP="00895E85">
      <w:pPr>
        <w:pStyle w:val="a2"/>
      </w:pPr>
      <w:bookmarkStart w:id="6815" w:name="_Toc51668767"/>
      <w:bookmarkStart w:id="6816" w:name="_Toc51693234"/>
      <w:bookmarkStart w:id="6817" w:name="_Toc51717765"/>
      <w:bookmarkStart w:id="6818" w:name="_Toc51777676"/>
      <w:bookmarkStart w:id="6819" w:name="_Toc51790335"/>
      <w:bookmarkStart w:id="6820" w:name="_Toc51804023"/>
      <w:bookmarkStart w:id="6821" w:name="_Toc51808487"/>
      <w:bookmarkStart w:id="6822" w:name="_Ref51662570"/>
      <w:bookmarkStart w:id="6823" w:name="_Toc87431544"/>
      <w:r>
        <w:rPr>
          <w:rFonts w:hint="cs"/>
          <w:rtl/>
        </w:rPr>
        <w:t>ביאור הריטב"א דכיון שמפירים רק בשותפות יש לאב רשות בחלק של הבעל ולבעל בחלק האב</w:t>
      </w:r>
      <w:bookmarkEnd w:id="6815"/>
      <w:bookmarkEnd w:id="6816"/>
      <w:bookmarkEnd w:id="6817"/>
      <w:bookmarkEnd w:id="6818"/>
      <w:bookmarkEnd w:id="6819"/>
      <w:bookmarkEnd w:id="6820"/>
      <w:bookmarkEnd w:id="6821"/>
      <w:bookmarkEnd w:id="6823"/>
    </w:p>
    <w:p w:rsidR="00895E85" w:rsidRDefault="00895E85" w:rsidP="00895E85">
      <w:pPr>
        <w:pStyle w:val="a"/>
        <w:rPr>
          <w:rtl/>
        </w:rPr>
      </w:pPr>
      <w:r>
        <w:rPr>
          <w:rFonts w:hint="cs"/>
          <w:rtl/>
        </w:rPr>
        <w:t xml:space="preserve">ותירצו </w:t>
      </w:r>
      <w:r w:rsidRPr="00856E0B">
        <w:rPr>
          <w:rStyle w:val="af8"/>
          <w:rFonts w:hint="cs"/>
          <w:rtl/>
        </w:rPr>
        <w:t xml:space="preserve">הריטב"א </w:t>
      </w:r>
      <w:r w:rsidRPr="006C6A4E">
        <w:rPr>
          <w:rStyle w:val="af6"/>
          <w:rFonts w:eastAsia="Guttman Hodes" w:hint="cs"/>
          <w:rtl/>
        </w:rPr>
        <w:t xml:space="preserve">(ד"ה </w:t>
      </w:r>
      <w:r w:rsidRPr="00E51976">
        <w:rPr>
          <w:rStyle w:val="af6"/>
          <w:rFonts w:eastAsia="Guttman Hodes"/>
          <w:rtl/>
        </w:rPr>
        <w:t>תניא וכו' ואיכא למידק</w:t>
      </w:r>
      <w:r w:rsidRPr="006C6A4E">
        <w:rPr>
          <w:rStyle w:val="af6"/>
          <w:rFonts w:eastAsia="Guttman Hodes" w:hint="cs"/>
          <w:rtl/>
        </w:rPr>
        <w:t>, כג. מדה"ר)</w:t>
      </w:r>
      <w:r>
        <w:rPr>
          <w:rFonts w:hint="cs"/>
          <w:rtl/>
        </w:rPr>
        <w:t xml:space="preserve"> </w:t>
      </w:r>
      <w:r w:rsidRPr="00E66150">
        <w:rPr>
          <w:rStyle w:val="af8"/>
          <w:rFonts w:hint="cs"/>
          <w:rtl/>
        </w:rPr>
        <w:t>והרנב"י [תלמיד הרמב"ן] בשיטמ"ק</w:t>
      </w:r>
      <w:r>
        <w:rPr>
          <w:rFonts w:hint="cs"/>
          <w:rtl/>
        </w:rPr>
        <w:t xml:space="preserve"> </w:t>
      </w:r>
      <w:r w:rsidRPr="00E66150">
        <w:rPr>
          <w:rStyle w:val="af6"/>
          <w:rFonts w:eastAsia="Guttman Hodes" w:hint="cs"/>
          <w:rtl/>
        </w:rPr>
        <w:t>(ד"ה ה"ג)</w:t>
      </w:r>
      <w:r>
        <w:rPr>
          <w:rFonts w:hint="cs"/>
          <w:rtl/>
        </w:rPr>
        <w:t xml:space="preserve"> </w:t>
      </w:r>
      <w:r w:rsidRPr="00C770CD">
        <w:rPr>
          <w:rStyle w:val="af8"/>
          <w:rFonts w:hint="cs"/>
          <w:rtl/>
        </w:rPr>
        <w:t>והנימוק"י</w:t>
      </w:r>
      <w:r>
        <w:rPr>
          <w:rFonts w:hint="cs"/>
          <w:rtl/>
        </w:rPr>
        <w:t xml:space="preserve"> </w:t>
      </w:r>
      <w:r w:rsidRPr="00C770CD">
        <w:rPr>
          <w:rStyle w:val="af6"/>
          <w:rFonts w:eastAsia="Guttman Hodes" w:hint="cs"/>
          <w:rtl/>
        </w:rPr>
        <w:t>(כג. מדה"ר ד"ה תניא)</w:t>
      </w:r>
      <w:r>
        <w:rPr>
          <w:rFonts w:hint="cs"/>
          <w:rtl/>
        </w:rPr>
        <w:t xml:space="preserve"> דכיון שבין האב ובין הבעל יכולים להפר רק בשותפות, ואין כ"א מהם יכול להפר לבדו, א"כ חשיב כאילו יש לאב רשות בחלק של הבעל, ויש לבעל רשות בחלק של האב, והוסיפו </w:t>
      </w:r>
      <w:r w:rsidRPr="00146466">
        <w:rPr>
          <w:rStyle w:val="af8"/>
          <w:rFonts w:hint="cs"/>
          <w:rtl/>
        </w:rPr>
        <w:t>הריטב"</w:t>
      </w:r>
      <w:r w:rsidRPr="007A13A0">
        <w:rPr>
          <w:rStyle w:val="af8"/>
          <w:rFonts w:hint="cs"/>
          <w:rtl/>
        </w:rPr>
        <w:t xml:space="preserve">א והרנב"י </w:t>
      </w:r>
      <w:r>
        <w:rPr>
          <w:rStyle w:val="af8"/>
          <w:rFonts w:hint="cs"/>
          <w:rtl/>
        </w:rPr>
        <w:t>והנימוק"י</w:t>
      </w:r>
      <w:r>
        <w:rPr>
          <w:rFonts w:hint="cs"/>
          <w:rtl/>
        </w:rPr>
        <w:t xml:space="preserve"> דהרשות שיש לבעל בחלקו של האב, ולאב בחלקו של בעל, היא רשות גרועה.</w:t>
      </w:r>
    </w:p>
    <w:p w:rsidR="00895E85" w:rsidRPr="00F5780E" w:rsidRDefault="00895E85" w:rsidP="00895E85">
      <w:pPr>
        <w:pStyle w:val="a2"/>
        <w:rPr>
          <w:rtl/>
        </w:rPr>
      </w:pPr>
      <w:bookmarkStart w:id="6824" w:name="_Toc51717766"/>
      <w:bookmarkStart w:id="6825" w:name="_Toc51777677"/>
      <w:bookmarkStart w:id="6826" w:name="_Toc51790336"/>
      <w:bookmarkStart w:id="6827" w:name="_Toc51804024"/>
      <w:bookmarkStart w:id="6828" w:name="_Toc51808488"/>
      <w:bookmarkStart w:id="6829" w:name="_Toc87431545"/>
      <w:r>
        <w:rPr>
          <w:rFonts w:hint="cs"/>
          <w:rtl/>
        </w:rPr>
        <w:t>דברי הריטב"א דהרשות שיש לאב בחלק הבעל אין בה נתרוקנה אבל חלק האב עצמו כבר הופר</w:t>
      </w:r>
      <w:bookmarkEnd w:id="6824"/>
      <w:bookmarkEnd w:id="6825"/>
      <w:bookmarkEnd w:id="6826"/>
      <w:bookmarkEnd w:id="6827"/>
      <w:bookmarkEnd w:id="6828"/>
      <w:bookmarkEnd w:id="6829"/>
    </w:p>
    <w:p w:rsidR="00895E85" w:rsidRPr="00780426" w:rsidRDefault="00895E85" w:rsidP="00895E85">
      <w:pPr>
        <w:pStyle w:val="a"/>
        <w:rPr>
          <w:rStyle w:val="afa"/>
          <w:rtl/>
        </w:rPr>
      </w:pPr>
      <w:r w:rsidRPr="00780426">
        <w:rPr>
          <w:rFonts w:hint="cs"/>
          <w:rtl/>
        </w:rPr>
        <w:t xml:space="preserve">וכתבו </w:t>
      </w:r>
      <w:r w:rsidRPr="00780426">
        <w:rPr>
          <w:rStyle w:val="af8"/>
          <w:rFonts w:hint="cs"/>
          <w:rtl/>
        </w:rPr>
        <w:t>הריטב"א והרנב"י והנימוק"י</w:t>
      </w:r>
      <w:r w:rsidRPr="00780426">
        <w:rPr>
          <w:rFonts w:hint="cs"/>
          <w:rtl/>
        </w:rPr>
        <w:t xml:space="preserve"> דהא דתניא בברייתא "זו היא ששנינו מת האב</w:t>
      </w:r>
      <w:r>
        <w:rPr>
          <w:rFonts w:hint="cs"/>
          <w:rtl/>
        </w:rPr>
        <w:t>,</w:t>
      </w:r>
      <w:r w:rsidRPr="00780426">
        <w:rPr>
          <w:rFonts w:hint="cs"/>
          <w:rtl/>
        </w:rPr>
        <w:t xml:space="preserve"> לא נתרוקנה רשותו לבעל", </w:t>
      </w:r>
      <w:r>
        <w:rPr>
          <w:rFonts w:hint="cs"/>
          <w:rtl/>
        </w:rPr>
        <w:t>א</w:t>
      </w:r>
      <w:r w:rsidRPr="00780426">
        <w:rPr>
          <w:rFonts w:hint="cs"/>
          <w:rtl/>
        </w:rPr>
        <w:t xml:space="preserve">ין כוונת הברייתא לומר דהרשות של החלק של האב, אינה מתרוקנת לבעל, אלא דהרשות שיש לאב בחלק של הבעל אין בה נתרוקנה, דהיינו שהבעל יכול להפר רק יחד עם האב. </w:t>
      </w:r>
      <w:r w:rsidRPr="00780426">
        <w:rPr>
          <w:rStyle w:val="afa"/>
          <w:rFonts w:hint="cs"/>
          <w:rtl/>
        </w:rPr>
        <w:t>[וא"כ גם בחלק של הבעל יש לאב רשות, דהוא מונע ממנו להפר לבדו, ואת הרשות של האב שבתוך החלק של הבעל אין הבעל יורש ולא אמרינן בה נתרוקנה].</w:t>
      </w:r>
      <w:bookmarkEnd w:id="6822"/>
    </w:p>
    <w:p w:rsidR="00895E85" w:rsidRPr="003A3F9D" w:rsidRDefault="00895E85" w:rsidP="00895E85">
      <w:pPr>
        <w:pStyle w:val="a2"/>
        <w:rPr>
          <w:rtl/>
        </w:rPr>
      </w:pPr>
      <w:bookmarkStart w:id="6830" w:name="_Toc51717767"/>
      <w:bookmarkStart w:id="6831" w:name="_Toc51777678"/>
      <w:bookmarkStart w:id="6832" w:name="_Toc51790337"/>
      <w:bookmarkStart w:id="6833" w:name="_Toc51804025"/>
      <w:bookmarkStart w:id="6834" w:name="_Toc51808489"/>
      <w:bookmarkStart w:id="6835" w:name="_Toc87431546"/>
      <w:r>
        <w:rPr>
          <w:rFonts w:hint="cs"/>
          <w:rtl/>
        </w:rPr>
        <w:t>דברי הריטב"א דחידשה הברייתא דאף שחלק האב כבר הופר רשותו בחלק הבעל לא הופרה</w:t>
      </w:r>
      <w:bookmarkEnd w:id="6830"/>
      <w:bookmarkEnd w:id="6831"/>
      <w:bookmarkEnd w:id="6832"/>
      <w:bookmarkEnd w:id="6833"/>
      <w:bookmarkEnd w:id="6834"/>
      <w:bookmarkEnd w:id="6835"/>
    </w:p>
    <w:p w:rsidR="00895E85" w:rsidRPr="00A66DD4" w:rsidRDefault="00895E85" w:rsidP="00895E85">
      <w:pPr>
        <w:pStyle w:val="a"/>
        <w:rPr>
          <w:rtl/>
        </w:rPr>
      </w:pPr>
      <w:r>
        <w:rPr>
          <w:rFonts w:hint="cs"/>
          <w:rtl/>
        </w:rPr>
        <w:t xml:space="preserve">וביארו </w:t>
      </w:r>
      <w:r w:rsidRPr="00780426">
        <w:rPr>
          <w:rStyle w:val="af8"/>
          <w:rFonts w:hint="cs"/>
          <w:rtl/>
        </w:rPr>
        <w:t>הריטב"א והרנב"י והנימוק"י</w:t>
      </w:r>
      <w:r w:rsidRPr="00780426">
        <w:rPr>
          <w:rFonts w:hint="cs"/>
          <w:rtl/>
        </w:rPr>
        <w:t xml:space="preserve"> </w:t>
      </w:r>
      <w:r>
        <w:rPr>
          <w:rFonts w:hint="cs"/>
          <w:rtl/>
        </w:rPr>
        <w:t xml:space="preserve">דהברייתא באה לחדש דלא רק אם האב לא הפר את חלקו לא אמרינן נתרוקנה לבעל, שאין הבעל יורש את החלק של האב ואינו עומד תחת האב בחלק שלו, אלא אף באופן שהאב הפר את חלקו, ונשאר לאב רשות בחלק של הבעל, </w:t>
      </w:r>
      <w:r w:rsidRPr="00780426">
        <w:rPr>
          <w:rStyle w:val="afa"/>
          <w:rFonts w:hint="cs"/>
          <w:rtl/>
        </w:rPr>
        <w:t>[דהוא מונע ממנו להפר לבדו],</w:t>
      </w:r>
      <w:r>
        <w:rPr>
          <w:rFonts w:hint="cs"/>
          <w:rtl/>
        </w:rPr>
        <w:t xml:space="preserve"> אף את הרשות הזו אין הבעל יורש דאין בה נתרוקנה. </w:t>
      </w:r>
      <w:r w:rsidRPr="00780426">
        <w:rPr>
          <w:rStyle w:val="afa"/>
          <w:rFonts w:hint="cs"/>
          <w:rtl/>
        </w:rPr>
        <w:t>[</w:t>
      </w:r>
      <w:r>
        <w:rPr>
          <w:rStyle w:val="afa"/>
          <w:rFonts w:hint="cs"/>
          <w:rtl/>
        </w:rPr>
        <w:t xml:space="preserve">אמנם בדין נתרוקנה בהפר הבעל ומת, יעוי' בדברי </w:t>
      </w:r>
      <w:r w:rsidRPr="008B59C9">
        <w:rPr>
          <w:rStyle w:val="affa"/>
          <w:rFonts w:hint="cs"/>
          <w:rtl/>
        </w:rPr>
        <w:t>הריטב"א</w:t>
      </w:r>
      <w:r>
        <w:rPr>
          <w:rStyle w:val="afa"/>
          <w:rFonts w:hint="cs"/>
          <w:rtl/>
        </w:rPr>
        <w:t xml:space="preserve"> </w:t>
      </w:r>
      <w:r w:rsidRPr="008B59C9">
        <w:rPr>
          <w:rStyle w:val="affa"/>
          <w:rFonts w:hint="cs"/>
          <w:rtl/>
        </w:rPr>
        <w:t>בביאורו הא'</w:t>
      </w:r>
      <w:r>
        <w:rPr>
          <w:rStyle w:val="afa"/>
          <w:rFonts w:hint="cs"/>
          <w:rtl/>
        </w:rPr>
        <w:t xml:space="preserve"> </w:t>
      </w:r>
      <w:r w:rsidRPr="008B59C9">
        <w:rPr>
          <w:rStyle w:val="aff6"/>
          <w:rFonts w:hint="cs"/>
          <w:rtl/>
        </w:rPr>
        <w:t>(ד"ה תניא וכו' תו קשיא לן, כג. מדה"ר , הובא בסימן ד' אות מ"ח)</w:t>
      </w:r>
      <w:r>
        <w:rPr>
          <w:rStyle w:val="afa"/>
          <w:rFonts w:hint="cs"/>
          <w:rtl/>
        </w:rPr>
        <w:t xml:space="preserve"> </w:t>
      </w:r>
      <w:r w:rsidRPr="008B59C9">
        <w:rPr>
          <w:rStyle w:val="affa"/>
          <w:rFonts w:hint="cs"/>
          <w:rtl/>
        </w:rPr>
        <w:t>והרנב"י והנימוק"י</w:t>
      </w:r>
      <w:r>
        <w:rPr>
          <w:rStyle w:val="afa"/>
          <w:rFonts w:hint="cs"/>
          <w:rtl/>
        </w:rPr>
        <w:t xml:space="preserve"> דכתבו דרק לדעת ב"ש הפרת הבעל לא בטלה, אבל לב"ה דס"ל דמיקלש קליש בטלה הפרת הבעל, </w:t>
      </w:r>
      <w:r w:rsidRPr="008B59C9">
        <w:rPr>
          <w:rStyle w:val="affa"/>
          <w:rFonts w:hint="cs"/>
          <w:rtl/>
        </w:rPr>
        <w:t>והריטב"א בביאורו הב'</w:t>
      </w:r>
      <w:r>
        <w:rPr>
          <w:rStyle w:val="afa"/>
          <w:rFonts w:hint="cs"/>
          <w:rtl/>
        </w:rPr>
        <w:t xml:space="preserve"> </w:t>
      </w:r>
      <w:r w:rsidRPr="008B59C9">
        <w:rPr>
          <w:rStyle w:val="aff6"/>
          <w:rFonts w:hint="cs"/>
          <w:rtl/>
        </w:rPr>
        <w:t>(הובא בסימן אא' אות נ"ה)</w:t>
      </w:r>
      <w:r>
        <w:rPr>
          <w:rStyle w:val="afa"/>
          <w:rFonts w:hint="cs"/>
          <w:rtl/>
        </w:rPr>
        <w:t xml:space="preserve"> כתב דאף לב"ש בטלה הפרת </w:t>
      </w:r>
      <w:r w:rsidRPr="00F418E0">
        <w:rPr>
          <w:rStyle w:val="afa"/>
          <w:rFonts w:hint="cs"/>
          <w:rtl/>
        </w:rPr>
        <w:t xml:space="preserve">הבעל, </w:t>
      </w:r>
      <w:r w:rsidRPr="00F418E0">
        <w:rPr>
          <w:rStyle w:val="afa"/>
          <w:rtl/>
        </w:rPr>
        <w:t xml:space="preserve">ועי' במה שביאר </w:t>
      </w:r>
      <w:r w:rsidRPr="00F418E0">
        <w:rPr>
          <w:rStyle w:val="affa"/>
          <w:rtl/>
        </w:rPr>
        <w:t>בשיעורי רבי דוד</w:t>
      </w:r>
      <w:r w:rsidRPr="00F418E0">
        <w:rPr>
          <w:rStyle w:val="afa"/>
          <w:rtl/>
        </w:rPr>
        <w:t xml:space="preserve"> </w:t>
      </w:r>
      <w:r w:rsidRPr="00F418E0">
        <w:rPr>
          <w:rStyle w:val="aff6"/>
          <w:rFonts w:hint="cs"/>
          <w:rtl/>
        </w:rPr>
        <w:t>(הובא בסימן ד' אות צ"ו)</w:t>
      </w:r>
      <w:r w:rsidRPr="00F418E0">
        <w:rPr>
          <w:rStyle w:val="aff6"/>
          <w:rtl/>
        </w:rPr>
        <w:t xml:space="preserve"> </w:t>
      </w:r>
      <w:r w:rsidRPr="00F418E0">
        <w:rPr>
          <w:rStyle w:val="afa"/>
          <w:rFonts w:hint="cs"/>
          <w:rtl/>
        </w:rPr>
        <w:t xml:space="preserve">דס"ל </w:t>
      </w:r>
      <w:r w:rsidRPr="00F418E0">
        <w:rPr>
          <w:rStyle w:val="affa"/>
          <w:rFonts w:hint="cs"/>
          <w:rtl/>
        </w:rPr>
        <w:t>ל</w:t>
      </w:r>
      <w:r w:rsidRPr="00F418E0">
        <w:rPr>
          <w:rStyle w:val="affa"/>
          <w:rtl/>
        </w:rPr>
        <w:t>הריטב"א</w:t>
      </w:r>
      <w:r w:rsidRPr="00F418E0">
        <w:rPr>
          <w:rStyle w:val="afa"/>
          <w:rFonts w:hint="cs"/>
          <w:rtl/>
        </w:rPr>
        <w:t xml:space="preserve"> דרק בהפר הבעל ומת בטלה הפרתו, וע"ע במ"ש </w:t>
      </w:r>
      <w:r w:rsidRPr="00F418E0">
        <w:rPr>
          <w:rStyle w:val="affa"/>
          <w:rFonts w:hint="cs"/>
          <w:rtl/>
        </w:rPr>
        <w:t>הריטב"א</w:t>
      </w:r>
      <w:r w:rsidRPr="00F418E0">
        <w:rPr>
          <w:rStyle w:val="afa"/>
          <w:rFonts w:hint="cs"/>
          <w:rtl/>
        </w:rPr>
        <w:t xml:space="preserve"> </w:t>
      </w:r>
      <w:r w:rsidRPr="00F418E0">
        <w:rPr>
          <w:rStyle w:val="aff6"/>
          <w:rFonts w:hint="cs"/>
          <w:rtl/>
        </w:rPr>
        <w:t xml:space="preserve">(ד"ה מת הבעל, כג. מדה"ר, הובא בסימן ד' אות ג') </w:t>
      </w:r>
      <w:r w:rsidRPr="00F418E0">
        <w:rPr>
          <w:rStyle w:val="afa"/>
          <w:rFonts w:hint="cs"/>
          <w:rtl/>
        </w:rPr>
        <w:t>דהיא נודרת על דעת אביה, ואינה נודרת לגמרי על דעת הארוס, אלא ד</w:t>
      </w:r>
      <w:r w:rsidRPr="00F418E0">
        <w:rPr>
          <w:rStyle w:val="afa"/>
          <w:rtl/>
        </w:rPr>
        <w:t>כיון שנכנסה קצת לרשותו, עש</w:t>
      </w:r>
      <w:r w:rsidRPr="00F418E0">
        <w:rPr>
          <w:rStyle w:val="afa"/>
          <w:rFonts w:hint="cs"/>
          <w:rtl/>
        </w:rPr>
        <w:t xml:space="preserve">אתו </w:t>
      </w:r>
      <w:r w:rsidRPr="00F418E0">
        <w:rPr>
          <w:rStyle w:val="afa"/>
          <w:rtl/>
        </w:rPr>
        <w:t>תורה כסניף לאב,</w:t>
      </w:r>
      <w:r w:rsidRPr="00F418E0">
        <w:rPr>
          <w:rStyle w:val="afa"/>
          <w:rFonts w:hint="cs"/>
          <w:rtl/>
        </w:rPr>
        <w:t xml:space="preserve"> ולפי"ז ביאר </w:t>
      </w:r>
      <w:r w:rsidRPr="00F418E0">
        <w:rPr>
          <w:rStyle w:val="affa"/>
          <w:rFonts w:hint="cs"/>
          <w:rtl/>
        </w:rPr>
        <w:t>הריטב"א</w:t>
      </w:r>
      <w:r w:rsidRPr="00F418E0">
        <w:rPr>
          <w:rStyle w:val="aff6"/>
          <w:rFonts w:hint="cs"/>
          <w:rtl/>
        </w:rPr>
        <w:t xml:space="preserve"> </w:t>
      </w:r>
      <w:r w:rsidRPr="00F418E0">
        <w:rPr>
          <w:rStyle w:val="afa"/>
          <w:rFonts w:hint="cs"/>
          <w:rtl/>
        </w:rPr>
        <w:t>ד</w:t>
      </w:r>
      <w:r w:rsidRPr="00F418E0">
        <w:rPr>
          <w:rStyle w:val="afa"/>
          <w:rtl/>
        </w:rPr>
        <w:t xml:space="preserve">כשמת הבעל </w:t>
      </w:r>
      <w:r w:rsidRPr="00F418E0">
        <w:rPr>
          <w:rStyle w:val="afa"/>
          <w:rFonts w:hint="cs"/>
          <w:rtl/>
        </w:rPr>
        <w:t>ד</w:t>
      </w:r>
      <w:r w:rsidRPr="00F418E0">
        <w:rPr>
          <w:rStyle w:val="afa"/>
          <w:rtl/>
        </w:rPr>
        <w:t>חשיב כמאן דליתיה ונתרוקנה רשותו לאב</w:t>
      </w:r>
      <w:r w:rsidRPr="00F418E0">
        <w:rPr>
          <w:rStyle w:val="afa"/>
          <w:rFonts w:hint="cs"/>
          <w:rtl/>
        </w:rPr>
        <w:t>, ואולי לכן במיתה בטלה הפרת הבעל, ולא בטלה הפרת הארוס].</w:t>
      </w:r>
    </w:p>
    <w:p w:rsidR="00895E85" w:rsidRDefault="00895E85" w:rsidP="00895E85">
      <w:pPr>
        <w:pStyle w:val="afd"/>
        <w:rPr>
          <w:rtl/>
        </w:rPr>
      </w:pPr>
      <w:bookmarkStart w:id="6836" w:name="_Toc51668768"/>
      <w:bookmarkStart w:id="6837" w:name="_Toc51693235"/>
      <w:bookmarkStart w:id="6838" w:name="_Toc51717768"/>
      <w:bookmarkStart w:id="6839" w:name="_Toc51777679"/>
      <w:bookmarkStart w:id="6840" w:name="_Toc51790338"/>
      <w:bookmarkStart w:id="6841" w:name="_Toc51804026"/>
      <w:bookmarkStart w:id="6842" w:name="_Toc51808490"/>
      <w:bookmarkStart w:id="6843" w:name="_Toc87431547"/>
      <w:r>
        <w:rPr>
          <w:rFonts w:hint="cs"/>
          <w:rtl/>
        </w:rPr>
        <w:t>בביאור החידוש בהפר הבעל ומת האב</w:t>
      </w:r>
      <w:bookmarkEnd w:id="6836"/>
      <w:bookmarkEnd w:id="6837"/>
      <w:bookmarkEnd w:id="6838"/>
      <w:bookmarkEnd w:id="6839"/>
      <w:bookmarkEnd w:id="6840"/>
      <w:bookmarkEnd w:id="6841"/>
      <w:bookmarkEnd w:id="6842"/>
      <w:bookmarkEnd w:id="6843"/>
    </w:p>
    <w:p w:rsidR="00895E85" w:rsidRPr="001F2521" w:rsidRDefault="00895E85" w:rsidP="00895E85">
      <w:pPr>
        <w:pStyle w:val="1"/>
        <w:rPr>
          <w:rtl/>
        </w:rPr>
      </w:pPr>
      <w:bookmarkStart w:id="6844" w:name="_Toc51668769"/>
      <w:bookmarkStart w:id="6845" w:name="_Toc51693236"/>
      <w:bookmarkStart w:id="6846" w:name="_Toc51717769"/>
      <w:bookmarkStart w:id="6847" w:name="_Toc51777680"/>
      <w:bookmarkStart w:id="6848" w:name="_Toc51790339"/>
      <w:bookmarkStart w:id="6849" w:name="_Toc51804027"/>
      <w:bookmarkStart w:id="6850" w:name="_Toc51808491"/>
      <w:bookmarkStart w:id="6851" w:name="_Toc87431548"/>
      <w:r>
        <w:rPr>
          <w:rFonts w:hint="cs"/>
          <w:rtl/>
        </w:rPr>
        <w:t>דברי הרשב"א</w:t>
      </w:r>
      <w:bookmarkEnd w:id="6844"/>
      <w:bookmarkEnd w:id="6845"/>
      <w:bookmarkEnd w:id="6846"/>
      <w:bookmarkEnd w:id="6847"/>
      <w:r>
        <w:rPr>
          <w:rFonts w:hint="cs"/>
          <w:rtl/>
        </w:rPr>
        <w:t xml:space="preserve"> דשמע הבעל ומת האב הוא משנה יתירה</w:t>
      </w:r>
      <w:bookmarkEnd w:id="6848"/>
      <w:bookmarkEnd w:id="6849"/>
      <w:bookmarkEnd w:id="6850"/>
      <w:bookmarkEnd w:id="6851"/>
    </w:p>
    <w:p w:rsidR="00895E85" w:rsidRPr="003C0A59" w:rsidRDefault="00895E85" w:rsidP="00895E85">
      <w:pPr>
        <w:pStyle w:val="a2"/>
        <w:rPr>
          <w:rtl/>
        </w:rPr>
      </w:pPr>
      <w:bookmarkStart w:id="6852" w:name="_Toc51717770"/>
      <w:bookmarkStart w:id="6853" w:name="_Toc51777681"/>
      <w:bookmarkStart w:id="6854" w:name="_Toc51790340"/>
      <w:bookmarkStart w:id="6855" w:name="_Toc51804028"/>
      <w:bookmarkStart w:id="6856" w:name="_Toc51808492"/>
      <w:bookmarkStart w:id="6857" w:name="_Toc50283316"/>
      <w:bookmarkStart w:id="6858" w:name="_Toc50283372"/>
      <w:bookmarkStart w:id="6859" w:name="_Toc50533436"/>
      <w:bookmarkStart w:id="6860" w:name="_Toc51097515"/>
      <w:bookmarkStart w:id="6861" w:name="_Toc87431549"/>
      <w:r>
        <w:rPr>
          <w:rFonts w:hint="cs"/>
          <w:rtl/>
        </w:rPr>
        <w:t>דברי הרשב"א דבהפר הבעל ומת האב הוא משנה יתירה ותני אגב הפר האב דרק שם נתרוקנה</w:t>
      </w:r>
      <w:bookmarkEnd w:id="6852"/>
      <w:bookmarkEnd w:id="6853"/>
      <w:bookmarkEnd w:id="6854"/>
      <w:bookmarkEnd w:id="6855"/>
      <w:bookmarkEnd w:id="6856"/>
      <w:bookmarkEnd w:id="6861"/>
    </w:p>
    <w:p w:rsidR="00895E85" w:rsidRDefault="00895E85" w:rsidP="00895E85">
      <w:pPr>
        <w:pStyle w:val="a"/>
        <w:rPr>
          <w:rtl/>
        </w:rPr>
      </w:pPr>
      <w:r>
        <w:rPr>
          <w:rFonts w:hint="cs"/>
          <w:rtl/>
        </w:rPr>
        <w:t xml:space="preserve">בהא דתניא דשמע הבעל והפר ומת האב, כתב </w:t>
      </w:r>
      <w:r w:rsidRPr="00140EE6">
        <w:rPr>
          <w:rStyle w:val="af8"/>
          <w:rFonts w:hint="cs"/>
          <w:rtl/>
        </w:rPr>
        <w:t>הרשב"א</w:t>
      </w:r>
      <w:r>
        <w:rPr>
          <w:rFonts w:hint="cs"/>
          <w:rtl/>
        </w:rPr>
        <w:t xml:space="preserve"> דכן הגירסא בתוספתא, אך היא משנה יתירה, וכתב </w:t>
      </w:r>
      <w:r w:rsidRPr="00140EE6">
        <w:rPr>
          <w:rStyle w:val="af8"/>
          <w:rFonts w:hint="cs"/>
          <w:rtl/>
        </w:rPr>
        <w:t>הרשב"א</w:t>
      </w:r>
      <w:r>
        <w:rPr>
          <w:rFonts w:hint="cs"/>
          <w:rtl/>
        </w:rPr>
        <w:t xml:space="preserve"> דכיון דהברייתא באה לומר דבהפר האב דאמרינן נתרוקנה, לכן תני בברייתא דבהפר הבעל לא אמרינן נתרוקנה, ורק בהפר האב אמרינן נתרוקנה.</w:t>
      </w:r>
    </w:p>
    <w:p w:rsidR="00895E85" w:rsidRDefault="00895E85" w:rsidP="00895E85">
      <w:pPr>
        <w:pStyle w:val="a2"/>
        <w:rPr>
          <w:rtl/>
        </w:rPr>
      </w:pPr>
      <w:bookmarkStart w:id="6862" w:name="_Toc51717771"/>
      <w:bookmarkStart w:id="6863" w:name="_Toc51777682"/>
      <w:bookmarkStart w:id="6864" w:name="_Toc51790341"/>
      <w:bookmarkStart w:id="6865" w:name="_Toc51804029"/>
      <w:bookmarkStart w:id="6866" w:name="_Toc51808493"/>
      <w:bookmarkStart w:id="6867" w:name="_Toc87431550"/>
      <w:r>
        <w:rPr>
          <w:rFonts w:hint="cs"/>
          <w:rtl/>
        </w:rPr>
        <w:t>הגי' הב' ברשב"א דאיירי שלא הפר הבעל וקמ"ל דאף דלא הפר ולא נראה לאב אין הבעל מיפר</w:t>
      </w:r>
      <w:bookmarkEnd w:id="6862"/>
      <w:bookmarkEnd w:id="6863"/>
      <w:bookmarkEnd w:id="6864"/>
      <w:bookmarkEnd w:id="6865"/>
      <w:bookmarkEnd w:id="6866"/>
      <w:bookmarkEnd w:id="6867"/>
    </w:p>
    <w:p w:rsidR="00895E85" w:rsidRDefault="00895E85" w:rsidP="00895E85">
      <w:pPr>
        <w:pStyle w:val="a"/>
        <w:rPr>
          <w:rtl/>
        </w:rPr>
      </w:pPr>
      <w:r>
        <w:rPr>
          <w:rFonts w:hint="cs"/>
          <w:rtl/>
        </w:rPr>
        <w:t xml:space="preserve">והביא </w:t>
      </w:r>
      <w:r w:rsidRPr="00A475FC">
        <w:rPr>
          <w:rStyle w:val="af8"/>
          <w:rFonts w:hint="cs"/>
          <w:rtl/>
        </w:rPr>
        <w:t>הרשב"א</w:t>
      </w:r>
      <w:r>
        <w:rPr>
          <w:rFonts w:hint="cs"/>
          <w:rtl/>
        </w:rPr>
        <w:t xml:space="preserve"> דיש גורסים "שמע הבעל ולא הפר לה", וביאר </w:t>
      </w:r>
      <w:r w:rsidRPr="00A475FC">
        <w:rPr>
          <w:rStyle w:val="af8"/>
          <w:rFonts w:hint="cs"/>
          <w:rtl/>
        </w:rPr>
        <w:t>הרשב"א</w:t>
      </w:r>
      <w:r>
        <w:rPr>
          <w:rFonts w:hint="cs"/>
          <w:rtl/>
        </w:rPr>
        <w:t xml:space="preserve"> דלגי' זו כוונת הברייתא לומר דאעפ"י דאיכא תרתי לטיבותא, דהבעל לא הפר כלל וכחו עדיין חזק, וגם לא נראה הנדר לאב, לכן הו"א דבמת האב יכול הבעל להפר, וקמ"ל דלעולם אין הבעל מיפר אלא בשותפות, והוסיף </w:t>
      </w:r>
      <w:r w:rsidRPr="00A475FC">
        <w:rPr>
          <w:rStyle w:val="af8"/>
          <w:rFonts w:hint="cs"/>
          <w:rtl/>
        </w:rPr>
        <w:t>הרשב"א</w:t>
      </w:r>
      <w:r>
        <w:rPr>
          <w:rFonts w:hint="cs"/>
          <w:rtl/>
        </w:rPr>
        <w:t xml:space="preserve"> דקמ"ל דאף נדרים שנדרה לפני הארוס לבדו לאחר מיתת האב, אין הארוס יכול להפר.</w:t>
      </w:r>
    </w:p>
    <w:p w:rsidR="00895E85" w:rsidRDefault="00895E85" w:rsidP="00895E85">
      <w:pPr>
        <w:pStyle w:val="1"/>
        <w:rPr>
          <w:rtl/>
        </w:rPr>
      </w:pPr>
      <w:bookmarkStart w:id="6868" w:name="_Toc51668770"/>
      <w:bookmarkStart w:id="6869" w:name="_Toc51693237"/>
      <w:bookmarkStart w:id="6870" w:name="_Toc51717772"/>
      <w:bookmarkStart w:id="6871" w:name="_Toc51777683"/>
      <w:bookmarkStart w:id="6872" w:name="_Toc51790342"/>
      <w:bookmarkStart w:id="6873" w:name="_Toc51804030"/>
      <w:bookmarkStart w:id="6874" w:name="_Toc51808494"/>
      <w:bookmarkStart w:id="6875" w:name="_Toc87431551"/>
      <w:r>
        <w:rPr>
          <w:rFonts w:hint="cs"/>
          <w:rtl/>
        </w:rPr>
        <w:t>דברי הר"ן</w:t>
      </w:r>
      <w:bookmarkEnd w:id="6868"/>
      <w:bookmarkEnd w:id="6869"/>
      <w:bookmarkEnd w:id="6870"/>
      <w:bookmarkEnd w:id="6871"/>
      <w:r>
        <w:rPr>
          <w:rFonts w:hint="cs"/>
          <w:rtl/>
        </w:rPr>
        <w:t xml:space="preserve"> דהחידוש שאף שהוקלש הנדר טובא אין הבעל מיפר</w:t>
      </w:r>
      <w:bookmarkEnd w:id="6872"/>
      <w:bookmarkEnd w:id="6873"/>
      <w:bookmarkEnd w:id="6874"/>
      <w:bookmarkEnd w:id="6875"/>
    </w:p>
    <w:p w:rsidR="00895E85" w:rsidRPr="00167EE4" w:rsidRDefault="00895E85" w:rsidP="00895E85">
      <w:pPr>
        <w:pStyle w:val="a2"/>
        <w:rPr>
          <w:rtl/>
        </w:rPr>
      </w:pPr>
      <w:bookmarkStart w:id="6876" w:name="_Toc51717773"/>
      <w:bookmarkStart w:id="6877" w:name="_Toc51777684"/>
      <w:bookmarkStart w:id="6878" w:name="_Toc51790343"/>
      <w:bookmarkStart w:id="6879" w:name="_Toc51804031"/>
      <w:bookmarkStart w:id="6880" w:name="_Toc51808495"/>
      <w:bookmarkStart w:id="6881" w:name="_Toc87431552"/>
      <w:r>
        <w:rPr>
          <w:rFonts w:hint="cs"/>
          <w:rtl/>
        </w:rPr>
        <w:t>דברי הר"ן דחידשה הברייתא דאינו מיפר אף דהבעל קיים ולא בטלה הקלישות ונשאר פורתא</w:t>
      </w:r>
      <w:bookmarkEnd w:id="6876"/>
      <w:bookmarkEnd w:id="6877"/>
      <w:bookmarkEnd w:id="6878"/>
      <w:bookmarkEnd w:id="6879"/>
      <w:bookmarkEnd w:id="6880"/>
      <w:bookmarkEnd w:id="6881"/>
      <w:r>
        <w:rPr>
          <w:rFonts w:hint="cs"/>
          <w:rtl/>
        </w:rPr>
        <w:t xml:space="preserve"> </w:t>
      </w:r>
    </w:p>
    <w:p w:rsidR="00895E85" w:rsidRPr="004647CB" w:rsidRDefault="00895E85" w:rsidP="00895E85">
      <w:pPr>
        <w:pStyle w:val="a"/>
        <w:rPr>
          <w:rtl/>
        </w:rPr>
      </w:pPr>
      <w:r>
        <w:rPr>
          <w:rFonts w:hint="cs"/>
          <w:rtl/>
        </w:rPr>
        <w:t>אבל</w:t>
      </w:r>
      <w:r w:rsidRPr="004647CB">
        <w:rPr>
          <w:rFonts w:hint="cs"/>
          <w:rtl/>
        </w:rPr>
        <w:t xml:space="preserve"> </w:t>
      </w:r>
      <w:r w:rsidRPr="004647CB">
        <w:rPr>
          <w:rStyle w:val="af8"/>
          <w:rFonts w:hint="cs"/>
          <w:rtl/>
        </w:rPr>
        <w:t>הר"ן</w:t>
      </w:r>
      <w:r w:rsidRPr="004647CB">
        <w:rPr>
          <w:rFonts w:hint="cs"/>
          <w:rtl/>
        </w:rPr>
        <w:t xml:space="preserve"> </w:t>
      </w:r>
      <w:r w:rsidRPr="006944FD">
        <w:rPr>
          <w:rStyle w:val="af6"/>
          <w:rFonts w:eastAsia="Guttman Hodes" w:hint="cs"/>
          <w:rtl/>
        </w:rPr>
        <w:t xml:space="preserve">(ד"ה שמע בעלה [הב']) </w:t>
      </w:r>
      <w:r>
        <w:rPr>
          <w:rFonts w:hint="cs"/>
          <w:rtl/>
        </w:rPr>
        <w:t>כתב דהא ד</w:t>
      </w:r>
      <w:r w:rsidRPr="004647CB">
        <w:rPr>
          <w:rFonts w:hint="cs"/>
          <w:rtl/>
        </w:rPr>
        <w:t>חידשה הברייתא בסיפא דאף באופן שהפר הבעל, ומת האב</w:t>
      </w:r>
      <w:r>
        <w:rPr>
          <w:rFonts w:hint="cs"/>
          <w:rtl/>
        </w:rPr>
        <w:t xml:space="preserve"> דהבעל אינו יכול להפר</w:t>
      </w:r>
      <w:r w:rsidRPr="004647CB">
        <w:rPr>
          <w:rFonts w:hint="cs"/>
          <w:rtl/>
        </w:rPr>
        <w:t xml:space="preserve">, </w:t>
      </w:r>
      <w:r>
        <w:rPr>
          <w:rFonts w:hint="cs"/>
          <w:rtl/>
        </w:rPr>
        <w:t xml:space="preserve">היינו כיון דבהפר האב ומת, בטלה הפרתו ובטלה הקלישות בנדר, וקם הנדר כבתחילה, פשיטא דלא אמרינן נתרוקנה לבעל, ואין הבעל יכול להפר, אבל בהפר הבעל ומת האב, הו"א דכיון </w:t>
      </w:r>
      <w:r w:rsidRPr="004647CB">
        <w:rPr>
          <w:rFonts w:hint="cs"/>
          <w:rtl/>
        </w:rPr>
        <w:t xml:space="preserve">דהפרת הבעל לא בטלה </w:t>
      </w:r>
      <w:r>
        <w:rPr>
          <w:rFonts w:hint="cs"/>
          <w:rtl/>
        </w:rPr>
        <w:t xml:space="preserve">דהא </w:t>
      </w:r>
      <w:r w:rsidRPr="004647CB">
        <w:rPr>
          <w:rFonts w:hint="cs"/>
          <w:rtl/>
        </w:rPr>
        <w:t xml:space="preserve">הבעל קיים, והנדר עדיין מוקלש, והאב עצמו לא זכה בנדר כלל, דהא לא הספיק האב לשמוע, ולא נראה לו הנדר, </w:t>
      </w:r>
      <w:r>
        <w:rPr>
          <w:rFonts w:hint="cs"/>
          <w:rtl/>
        </w:rPr>
        <w:t xml:space="preserve">א"כ </w:t>
      </w:r>
      <w:r w:rsidRPr="004647CB">
        <w:rPr>
          <w:rFonts w:hint="cs"/>
          <w:rtl/>
        </w:rPr>
        <w:t xml:space="preserve">כיון שנשאר </w:t>
      </w:r>
      <w:r>
        <w:rPr>
          <w:rFonts w:hint="cs"/>
          <w:rtl/>
        </w:rPr>
        <w:t>מהנדר</w:t>
      </w:r>
      <w:r w:rsidRPr="004647CB">
        <w:rPr>
          <w:rFonts w:hint="cs"/>
          <w:rtl/>
        </w:rPr>
        <w:t xml:space="preserve"> רק פורתא, </w:t>
      </w:r>
      <w:r>
        <w:rPr>
          <w:rFonts w:hint="cs"/>
          <w:rtl/>
        </w:rPr>
        <w:t>הו"א</w:t>
      </w:r>
      <w:r w:rsidRPr="004647CB">
        <w:rPr>
          <w:rFonts w:hint="cs"/>
          <w:rtl/>
        </w:rPr>
        <w:t xml:space="preserve"> </w:t>
      </w:r>
      <w:r>
        <w:rPr>
          <w:rFonts w:hint="cs"/>
          <w:rtl/>
        </w:rPr>
        <w:t>ד</w:t>
      </w:r>
      <w:r w:rsidRPr="004647CB">
        <w:rPr>
          <w:rFonts w:hint="cs"/>
          <w:rtl/>
        </w:rPr>
        <w:t>יוכל הבעל להפר, ו</w:t>
      </w:r>
      <w:r>
        <w:rPr>
          <w:rFonts w:hint="cs"/>
          <w:rtl/>
        </w:rPr>
        <w:t xml:space="preserve">לכן </w:t>
      </w:r>
      <w:r w:rsidRPr="004647CB">
        <w:rPr>
          <w:rFonts w:hint="cs"/>
          <w:rtl/>
        </w:rPr>
        <w:t>קמ"ל דמ"מ אין הבעל יכול להפר את חלק האב, דהוא מילתא דפסיקתא דהבעל מיפר רק בשותפות.</w:t>
      </w:r>
    </w:p>
    <w:p w:rsidR="00895E85" w:rsidRPr="004647CB" w:rsidRDefault="00895E85" w:rsidP="00895E85">
      <w:pPr>
        <w:pStyle w:val="a2"/>
        <w:rPr>
          <w:rtl/>
        </w:rPr>
      </w:pPr>
      <w:bookmarkStart w:id="6882" w:name="_Toc51717774"/>
      <w:bookmarkStart w:id="6883" w:name="_Toc51777685"/>
      <w:bookmarkStart w:id="6884" w:name="_Toc51790344"/>
      <w:bookmarkStart w:id="6885" w:name="_Toc51804032"/>
      <w:bookmarkStart w:id="6886" w:name="_Toc51808496"/>
      <w:bookmarkStart w:id="6887" w:name="_Toc87431553"/>
      <w:r>
        <w:rPr>
          <w:rFonts w:hint="cs"/>
          <w:rtl/>
        </w:rPr>
        <w:t>דברי הר"ן דהא דנקטה הברייתא דמיפר רק בשותפות היינו דאעפ"י דנשאר פורתא אינו מיפר</w:t>
      </w:r>
      <w:bookmarkEnd w:id="6882"/>
      <w:bookmarkEnd w:id="6883"/>
      <w:bookmarkEnd w:id="6884"/>
      <w:bookmarkEnd w:id="6885"/>
      <w:bookmarkEnd w:id="6886"/>
      <w:bookmarkEnd w:id="6887"/>
      <w:r>
        <w:rPr>
          <w:rFonts w:hint="cs"/>
          <w:rtl/>
        </w:rPr>
        <w:t xml:space="preserve"> </w:t>
      </w:r>
    </w:p>
    <w:p w:rsidR="00895E85" w:rsidRPr="004647CB" w:rsidRDefault="00895E85" w:rsidP="00895E85">
      <w:pPr>
        <w:pStyle w:val="a"/>
        <w:rPr>
          <w:rtl/>
        </w:rPr>
      </w:pPr>
      <w:r w:rsidRPr="004647CB">
        <w:rPr>
          <w:rFonts w:hint="cs"/>
          <w:rtl/>
        </w:rPr>
        <w:t xml:space="preserve">והוסיף </w:t>
      </w:r>
      <w:r w:rsidRPr="004647CB">
        <w:rPr>
          <w:rStyle w:val="af8"/>
          <w:rFonts w:hint="cs"/>
          <w:rtl/>
        </w:rPr>
        <w:t>הר"ן</w:t>
      </w:r>
      <w:r w:rsidRPr="004647CB">
        <w:rPr>
          <w:rFonts w:hint="cs"/>
          <w:rtl/>
        </w:rPr>
        <w:t xml:space="preserve"> דלכן נקטה הברייתא בסיפא בהפר הבעל ומת האב, את הלשון "</w:t>
      </w:r>
      <w:r w:rsidRPr="004647CB">
        <w:rPr>
          <w:rtl/>
        </w:rPr>
        <w:t>שאין הבעל מפר אלא בשותפות</w:t>
      </w:r>
      <w:r w:rsidRPr="004647CB">
        <w:rPr>
          <w:rFonts w:hint="cs"/>
          <w:rtl/>
        </w:rPr>
        <w:t>", ולא תני דלא אמרינן נתרוקנה כדתני ברישא, כיון דברישא שהאב הפר וזכה בנדר, א"כ כשמת האב ובטלה הפרתו, שייך לומר דלא נתרוקנה רשותו לבעל, דאף שהאב זכה בהם מ"מ רשותו לא נתרוקנה, אבל בסיפא דלא הספיק האב לשמוע, והוא לא זכה בנדר כלל, ואילו הבעל שהפר עדיין קיים ולא בטלה הפרתו, לכן הוצרכה הברייתא לומר דמ"מ אין הבעל מיפר, דהוא יכול להפר רק בשותפות.</w:t>
      </w:r>
    </w:p>
    <w:p w:rsidR="00895E85" w:rsidRDefault="00895E85" w:rsidP="00895E85">
      <w:pPr>
        <w:pStyle w:val="1"/>
        <w:rPr>
          <w:rtl/>
        </w:rPr>
      </w:pPr>
      <w:bookmarkStart w:id="6888" w:name="_Toc50283328"/>
      <w:bookmarkStart w:id="6889" w:name="_Toc50283384"/>
      <w:bookmarkStart w:id="6890" w:name="_Toc50533449"/>
      <w:bookmarkStart w:id="6891" w:name="_Toc51097522"/>
      <w:bookmarkStart w:id="6892" w:name="_Toc51239130"/>
      <w:bookmarkStart w:id="6893" w:name="_Toc51668771"/>
      <w:bookmarkStart w:id="6894" w:name="_Toc51693238"/>
      <w:bookmarkStart w:id="6895" w:name="_Toc51717775"/>
      <w:bookmarkStart w:id="6896" w:name="_Toc51777686"/>
      <w:bookmarkStart w:id="6897" w:name="_Toc51790345"/>
      <w:bookmarkStart w:id="6898" w:name="_Toc51804033"/>
      <w:bookmarkStart w:id="6899" w:name="_Toc51808497"/>
      <w:bookmarkStart w:id="6900" w:name="_Toc87431554"/>
      <w:r>
        <w:rPr>
          <w:rFonts w:hint="cs"/>
          <w:rtl/>
        </w:rPr>
        <w:lastRenderedPageBreak/>
        <w:t>דברי הרא"ש</w:t>
      </w:r>
      <w:bookmarkEnd w:id="6888"/>
      <w:bookmarkEnd w:id="6889"/>
      <w:bookmarkEnd w:id="6890"/>
      <w:bookmarkEnd w:id="6891"/>
      <w:bookmarkEnd w:id="6892"/>
      <w:bookmarkEnd w:id="6893"/>
      <w:bookmarkEnd w:id="6894"/>
      <w:bookmarkEnd w:id="6895"/>
      <w:bookmarkEnd w:id="6896"/>
      <w:r>
        <w:rPr>
          <w:rFonts w:hint="cs"/>
          <w:rtl/>
        </w:rPr>
        <w:t xml:space="preserve"> דהחידוש דאף שהבעל היה ראוי להפר אינו מיפר</w:t>
      </w:r>
      <w:bookmarkEnd w:id="6897"/>
      <w:bookmarkEnd w:id="6898"/>
      <w:bookmarkEnd w:id="6899"/>
      <w:bookmarkEnd w:id="6900"/>
    </w:p>
    <w:p w:rsidR="00895E85" w:rsidRDefault="00895E85" w:rsidP="00895E85">
      <w:pPr>
        <w:pStyle w:val="a2"/>
        <w:rPr>
          <w:rtl/>
        </w:rPr>
      </w:pPr>
      <w:bookmarkStart w:id="6901" w:name="_Toc51717776"/>
      <w:bookmarkStart w:id="6902" w:name="_Toc51777687"/>
      <w:bookmarkStart w:id="6903" w:name="_Toc51790346"/>
      <w:bookmarkStart w:id="6904" w:name="_Toc51804034"/>
      <w:bookmarkStart w:id="6905" w:name="_Toc51808498"/>
      <w:bookmarkStart w:id="6906" w:name="_Toc87431555"/>
      <w:r>
        <w:rPr>
          <w:rFonts w:hint="cs"/>
          <w:rtl/>
        </w:rPr>
        <w:t>ביאור הרא"ש דחידשה הברייתא דאף שהבעל שמע והיה ראוי להפר מ"מ לא אמרינן נתרוקנה</w:t>
      </w:r>
      <w:bookmarkEnd w:id="6901"/>
      <w:bookmarkEnd w:id="6902"/>
      <w:bookmarkEnd w:id="6903"/>
      <w:bookmarkEnd w:id="6904"/>
      <w:bookmarkEnd w:id="6905"/>
      <w:bookmarkEnd w:id="6906"/>
    </w:p>
    <w:p w:rsidR="00895E85" w:rsidRDefault="00895E85" w:rsidP="00895E85">
      <w:pPr>
        <w:pStyle w:val="a"/>
        <w:rPr>
          <w:rtl/>
        </w:rPr>
      </w:pPr>
      <w:r>
        <w:rPr>
          <w:rStyle w:val="af8"/>
          <w:rFonts w:hint="cs"/>
          <w:rtl/>
        </w:rPr>
        <w:t>ו</w:t>
      </w:r>
      <w:r w:rsidRPr="00EE13F7">
        <w:rPr>
          <w:rStyle w:val="af8"/>
          <w:rFonts w:hint="cs"/>
          <w:rtl/>
        </w:rPr>
        <w:t>בפי' הרא"ש</w:t>
      </w:r>
      <w:r>
        <w:rPr>
          <w:rFonts w:hint="cs"/>
          <w:rtl/>
        </w:rPr>
        <w:t xml:space="preserve"> </w:t>
      </w:r>
      <w:r w:rsidRPr="00EE13F7">
        <w:rPr>
          <w:rStyle w:val="af6"/>
          <w:rFonts w:eastAsia="Guttman Hodes" w:hint="cs"/>
          <w:rtl/>
        </w:rPr>
        <w:t>(ד"ה שמע בעלה וכו' אלא בשותפות)</w:t>
      </w:r>
      <w:r>
        <w:rPr>
          <w:rFonts w:hint="cs"/>
          <w:rtl/>
        </w:rPr>
        <w:t xml:space="preserve"> כתב דהחידוש בהפר הבעל ומת האב, דלא נימא דהא דלא אמרינן נתרוקנה לבעל, הוא דוקא כשלא שמע הבעל בחיי האב, אבל במקום ששמע הבעל בחיי</w:t>
      </w:r>
      <w:r w:rsidRPr="00B91419">
        <w:rPr>
          <w:rFonts w:hint="cs"/>
          <w:rtl/>
        </w:rPr>
        <w:t xml:space="preserve"> </w:t>
      </w:r>
      <w:r>
        <w:rPr>
          <w:rFonts w:hint="cs"/>
          <w:rtl/>
        </w:rPr>
        <w:t>האב, והיה הבעל ראוי להפר, הו"א דבכה"ג ראוי לומר נתרוקנה לבעל, וכשמת האב יפר הבעל את כל הנדר, וזה קמ"ל בסיפא דהבעל יכול להפר רק בשותפות.</w:t>
      </w:r>
    </w:p>
    <w:p w:rsidR="00895E85" w:rsidRPr="006E0936" w:rsidRDefault="00895E85" w:rsidP="00895E85">
      <w:pPr>
        <w:pStyle w:val="a2"/>
      </w:pPr>
      <w:bookmarkStart w:id="6907" w:name="_Toc51717777"/>
      <w:bookmarkStart w:id="6908" w:name="_Toc51777688"/>
      <w:bookmarkStart w:id="6909" w:name="_Toc51790347"/>
      <w:bookmarkStart w:id="6910" w:name="_Toc51804035"/>
      <w:bookmarkStart w:id="6911" w:name="_Toc51808499"/>
      <w:bookmarkStart w:id="6912" w:name="_Toc87431556"/>
      <w:r>
        <w:rPr>
          <w:rFonts w:hint="cs"/>
          <w:rtl/>
        </w:rPr>
        <w:t>דברי הרא"ש דהא דנקטה הברייתא דמיפר רק בשותפות היינו דאף שהיה ראוי להפר אינו מיפר</w:t>
      </w:r>
      <w:bookmarkEnd w:id="6907"/>
      <w:bookmarkEnd w:id="6908"/>
      <w:bookmarkEnd w:id="6909"/>
      <w:bookmarkEnd w:id="6910"/>
      <w:bookmarkEnd w:id="6911"/>
      <w:bookmarkEnd w:id="6912"/>
    </w:p>
    <w:p w:rsidR="00895E85" w:rsidRDefault="00895E85" w:rsidP="00895E85">
      <w:pPr>
        <w:pStyle w:val="a"/>
        <w:rPr>
          <w:rtl/>
        </w:rPr>
      </w:pPr>
      <w:r>
        <w:rPr>
          <w:rFonts w:hint="cs"/>
          <w:rtl/>
        </w:rPr>
        <w:t xml:space="preserve">וכתב </w:t>
      </w:r>
      <w:r w:rsidRPr="00146466">
        <w:rPr>
          <w:rStyle w:val="af8"/>
          <w:rFonts w:hint="cs"/>
          <w:rtl/>
        </w:rPr>
        <w:t xml:space="preserve">הרא"ש </w:t>
      </w:r>
      <w:r>
        <w:rPr>
          <w:rFonts w:hint="cs"/>
          <w:rtl/>
        </w:rPr>
        <w:t>דלכן ברישא דהפר האב ומת, נקטה הברייתא לשון דלא אמרינן נתרוקנה לבעל, ואילו בסיפא דשמע הבעל בחיי האב והפר, נקטה הברייתא לשון דאין הבעל מיפר אלא בשותפות</w:t>
      </w:r>
      <w:r w:rsidRPr="008D36E0">
        <w:rPr>
          <w:rtl/>
        </w:rPr>
        <w:t xml:space="preserve"> </w:t>
      </w:r>
      <w:r>
        <w:rPr>
          <w:rtl/>
        </w:rPr>
        <w:t xml:space="preserve">, ועי' במה שביאר </w:t>
      </w:r>
      <w:r>
        <w:rPr>
          <w:rStyle w:val="af8"/>
          <w:rtl/>
        </w:rPr>
        <w:t>בשיעורי רבי נחום</w:t>
      </w:r>
      <w:r>
        <w:rPr>
          <w:vertAlign w:val="superscript"/>
          <w:rtl/>
        </w:rPr>
        <w:fldChar w:fldCharType="begin"/>
      </w:r>
      <w:r>
        <w:rPr>
          <w:vertAlign w:val="superscript"/>
          <w:rtl/>
        </w:rPr>
        <w:instrText xml:space="preserve"> </w:instrText>
      </w:r>
      <w:r>
        <w:rPr>
          <w:vertAlign w:val="superscript"/>
        </w:rPr>
        <w:instrText>NOTEREF</w:instrText>
      </w:r>
      <w:r>
        <w:rPr>
          <w:vertAlign w:val="superscript"/>
          <w:rtl/>
        </w:rPr>
        <w:instrText xml:space="preserve"> </w:instrText>
      </w:r>
      <w:r>
        <w:rPr>
          <w:rFonts w:hint="cs"/>
          <w:vertAlign w:val="superscript"/>
          <w:rtl/>
        </w:rPr>
        <w:instrText>_</w:instrText>
      </w:r>
      <w:r>
        <w:rPr>
          <w:vertAlign w:val="superscript"/>
        </w:rPr>
        <w:instrText>Ref47479172 \h</w:instrText>
      </w:r>
      <w:r>
        <w:rPr>
          <w:vertAlign w:val="superscript"/>
          <w:rtl/>
        </w:rPr>
        <w:instrText xml:space="preserve"> </w:instrText>
      </w:r>
      <w:r>
        <w:rPr>
          <w:rFonts w:hint="cs"/>
          <w:vertAlign w:val="superscript"/>
          <w:rtl/>
        </w:rPr>
        <w:instrText xml:space="preserve"> \* </w:instrText>
      </w:r>
      <w:r>
        <w:rPr>
          <w:vertAlign w:val="superscript"/>
        </w:rPr>
        <w:instrText>MERGEFORMAT</w:instrText>
      </w:r>
      <w:r>
        <w:rPr>
          <w:vertAlign w:val="superscript"/>
          <w:rtl/>
        </w:rPr>
        <w:instrText xml:space="preserve"> </w:instrText>
      </w:r>
      <w:r>
        <w:rPr>
          <w:vertAlign w:val="superscript"/>
          <w:rtl/>
        </w:rPr>
      </w:r>
      <w:r>
        <w:rPr>
          <w:vertAlign w:val="superscript"/>
          <w:rtl/>
        </w:rPr>
        <w:fldChar w:fldCharType="separate"/>
      </w:r>
      <w:r w:rsidR="00B35288">
        <w:rPr>
          <w:vertAlign w:val="superscript"/>
          <w:rtl/>
        </w:rPr>
        <w:t>2</w:t>
      </w:r>
      <w:r>
        <w:rPr>
          <w:vertAlign w:val="superscript"/>
          <w:rtl/>
        </w:rPr>
        <w:fldChar w:fldCharType="end"/>
      </w:r>
      <w:r>
        <w:rPr>
          <w:vertAlign w:val="superscript"/>
          <w:rtl/>
        </w:rPr>
        <w:t xml:space="preserve"> </w:t>
      </w:r>
      <w:r>
        <w:rPr>
          <w:rStyle w:val="af6"/>
          <w:rFonts w:eastAsia="Guttman Hodes" w:hint="cs"/>
          <w:rtl/>
        </w:rPr>
        <w:t>(סי' ב' או' א' ד"ה והנראה בזה)</w:t>
      </w:r>
      <w:r>
        <w:rPr>
          <w:rtl/>
        </w:rPr>
        <w:t xml:space="preserve"> בדברי </w:t>
      </w:r>
      <w:r>
        <w:rPr>
          <w:rStyle w:val="af8"/>
          <w:rFonts w:hint="cs"/>
          <w:rtl/>
        </w:rPr>
        <w:t>הרא"ש</w:t>
      </w:r>
      <w:r>
        <w:rPr>
          <w:rFonts w:hint="cs"/>
          <w:rtl/>
        </w:rPr>
        <w:t xml:space="preserve">. </w:t>
      </w:r>
    </w:p>
    <w:p w:rsidR="00895E85" w:rsidRDefault="00895E85" w:rsidP="00895E85">
      <w:pPr>
        <w:pStyle w:val="afd"/>
        <w:rPr>
          <w:rtl/>
        </w:rPr>
      </w:pPr>
      <w:bookmarkStart w:id="6913" w:name="_Toc51777689"/>
      <w:bookmarkStart w:id="6914" w:name="_Toc51790348"/>
      <w:bookmarkStart w:id="6915" w:name="_Toc51804036"/>
      <w:bookmarkStart w:id="6916" w:name="_Toc51808500"/>
      <w:bookmarkStart w:id="6917" w:name="_Toc87431557"/>
      <w:r>
        <w:rPr>
          <w:rFonts w:hint="cs"/>
          <w:rtl/>
        </w:rPr>
        <w:t>דעות הראשונים אי האב מפר הכל</w:t>
      </w:r>
      <w:r w:rsidRPr="007B3D70">
        <w:rPr>
          <w:rFonts w:hint="cs"/>
          <w:rtl/>
        </w:rPr>
        <w:t xml:space="preserve"> </w:t>
      </w:r>
      <w:r>
        <w:rPr>
          <w:rFonts w:hint="cs"/>
          <w:rtl/>
        </w:rPr>
        <w:t>לב"ש</w:t>
      </w:r>
      <w:bookmarkEnd w:id="6913"/>
      <w:bookmarkEnd w:id="6914"/>
      <w:bookmarkEnd w:id="6915"/>
      <w:bookmarkEnd w:id="6916"/>
      <w:bookmarkEnd w:id="6917"/>
    </w:p>
    <w:p w:rsidR="00895E85" w:rsidRDefault="00895E85" w:rsidP="00895E85">
      <w:pPr>
        <w:pStyle w:val="1"/>
        <w:rPr>
          <w:rtl/>
        </w:rPr>
      </w:pPr>
      <w:bookmarkStart w:id="6918" w:name="_Toc51668773"/>
      <w:bookmarkStart w:id="6919" w:name="_Toc51693240"/>
      <w:bookmarkStart w:id="6920" w:name="_Toc51717779"/>
      <w:bookmarkStart w:id="6921" w:name="_Toc51777690"/>
      <w:bookmarkStart w:id="6922" w:name="_Toc51790349"/>
      <w:bookmarkStart w:id="6923" w:name="_Toc51804037"/>
      <w:bookmarkStart w:id="6924" w:name="_Toc51808501"/>
      <w:bookmarkStart w:id="6925" w:name="_Toc87431558"/>
      <w:r>
        <w:rPr>
          <w:rFonts w:hint="cs"/>
          <w:rtl/>
        </w:rPr>
        <w:t>דברי הרמב"ן והרשב"א והר"ן</w:t>
      </w:r>
      <w:bookmarkEnd w:id="6918"/>
      <w:r>
        <w:rPr>
          <w:rFonts w:hint="cs"/>
          <w:rtl/>
        </w:rPr>
        <w:t xml:space="preserve"> </w:t>
      </w:r>
      <w:bookmarkEnd w:id="6919"/>
      <w:r>
        <w:rPr>
          <w:rFonts w:hint="cs"/>
          <w:rtl/>
        </w:rPr>
        <w:t>דלב"ש א"צ האב להפר את חלקו</w:t>
      </w:r>
      <w:bookmarkEnd w:id="6920"/>
      <w:bookmarkEnd w:id="6921"/>
      <w:bookmarkEnd w:id="6922"/>
      <w:bookmarkEnd w:id="6923"/>
      <w:bookmarkEnd w:id="6924"/>
      <w:bookmarkEnd w:id="6925"/>
    </w:p>
    <w:p w:rsidR="00895E85" w:rsidRPr="00FE4F5B" w:rsidRDefault="00895E85" w:rsidP="00895E85">
      <w:pPr>
        <w:pStyle w:val="a2"/>
        <w:rPr>
          <w:rtl/>
        </w:rPr>
      </w:pPr>
      <w:bookmarkStart w:id="6926" w:name="_Toc51693241"/>
      <w:bookmarkStart w:id="6927" w:name="_Toc51717780"/>
      <w:bookmarkStart w:id="6928" w:name="_Toc51777691"/>
      <w:bookmarkStart w:id="6929" w:name="_Toc51790350"/>
      <w:bookmarkStart w:id="6930" w:name="_Toc51804038"/>
      <w:bookmarkStart w:id="6931" w:name="_Toc51808502"/>
      <w:bookmarkStart w:id="6932" w:name="_Toc87431559"/>
      <w:r>
        <w:rPr>
          <w:rFonts w:hint="cs"/>
          <w:rtl/>
        </w:rPr>
        <w:t>דברי הרמב"ן והרשב"א והר"ן והרא"ש דהאב מיפר רק את חלק הבעל א"צ להפר את חלקו</w:t>
      </w:r>
      <w:bookmarkEnd w:id="6926"/>
      <w:bookmarkEnd w:id="6927"/>
      <w:bookmarkEnd w:id="6928"/>
      <w:bookmarkEnd w:id="6929"/>
      <w:bookmarkEnd w:id="6930"/>
      <w:bookmarkEnd w:id="6931"/>
      <w:bookmarkEnd w:id="6932"/>
    </w:p>
    <w:p w:rsidR="00895E85" w:rsidRDefault="00895E85" w:rsidP="00895E85">
      <w:pPr>
        <w:pStyle w:val="a"/>
        <w:rPr>
          <w:rtl/>
        </w:rPr>
      </w:pPr>
      <w:r>
        <w:rPr>
          <w:rFonts w:hint="cs"/>
          <w:rtl/>
        </w:rPr>
        <w:t xml:space="preserve">כתבו </w:t>
      </w:r>
      <w:r w:rsidRPr="00C60864">
        <w:rPr>
          <w:rStyle w:val="af8"/>
          <w:rFonts w:hint="cs"/>
          <w:rtl/>
        </w:rPr>
        <w:t>הרמב"ן בהלכות</w:t>
      </w:r>
      <w:r>
        <w:rPr>
          <w:rFonts w:hint="cs"/>
          <w:rtl/>
        </w:rPr>
        <w:t xml:space="preserve"> </w:t>
      </w:r>
      <w:r w:rsidRPr="00C60864">
        <w:rPr>
          <w:rStyle w:val="af6"/>
          <w:rFonts w:eastAsia="Guttman Hodes" w:hint="cs"/>
          <w:rtl/>
        </w:rPr>
        <w:t>(כג. מדה"ר ד"ה שמע אביה)</w:t>
      </w:r>
      <w:r>
        <w:rPr>
          <w:rFonts w:hint="cs"/>
          <w:rtl/>
        </w:rPr>
        <w:t xml:space="preserve"> </w:t>
      </w:r>
      <w:r>
        <w:rPr>
          <w:rStyle w:val="af8"/>
          <w:rFonts w:hint="cs"/>
          <w:rtl/>
        </w:rPr>
        <w:t>ו</w:t>
      </w:r>
      <w:r w:rsidRPr="00C60864">
        <w:rPr>
          <w:rStyle w:val="af8"/>
          <w:rFonts w:hint="cs"/>
          <w:rtl/>
        </w:rPr>
        <w:t>בפי' הרא"ש</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Ref51689042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כג)</w:t>
      </w:r>
      <w:r>
        <w:rPr>
          <w:rStyle w:val="af6"/>
          <w:rFonts w:eastAsia="Guttman Hodes"/>
          <w:rtl/>
        </w:rPr>
        <w:fldChar w:fldCharType="end"/>
      </w:r>
      <w:r>
        <w:rPr>
          <w:rFonts w:hint="cs"/>
          <w:rtl/>
        </w:rPr>
        <w:t xml:space="preserve"> </w:t>
      </w:r>
      <w:r>
        <w:rPr>
          <w:rStyle w:val="af8"/>
          <w:rFonts w:hint="cs"/>
          <w:rtl/>
        </w:rPr>
        <w:t>ו</w:t>
      </w:r>
      <w:r w:rsidRPr="00BA6DB9">
        <w:rPr>
          <w:rStyle w:val="af8"/>
          <w:rFonts w:hint="cs"/>
          <w:rtl/>
        </w:rPr>
        <w:t xml:space="preserve">הריטב"א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Ref51702258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לח)</w:t>
      </w:r>
      <w:r>
        <w:rPr>
          <w:rStyle w:val="af6"/>
          <w:rFonts w:eastAsia="Guttman Hodes"/>
          <w:rtl/>
        </w:rPr>
        <w:fldChar w:fldCharType="end"/>
      </w:r>
      <w:r>
        <w:rPr>
          <w:rStyle w:val="af6"/>
          <w:rFonts w:eastAsia="Guttman Hodes" w:hint="cs"/>
          <w:rtl/>
        </w:rPr>
        <w:t xml:space="preserve"> </w:t>
      </w:r>
      <w:r>
        <w:rPr>
          <w:rFonts w:hint="cs"/>
          <w:rtl/>
        </w:rPr>
        <w:t xml:space="preserve">דלב"ש ס"ל דמיגז גייז, האב צריך להפר </w:t>
      </w:r>
      <w:r w:rsidRPr="00F82A37">
        <w:rPr>
          <w:rFonts w:hint="cs"/>
          <w:rtl/>
        </w:rPr>
        <w:t>רק את חלק הבעל,</w:t>
      </w:r>
      <w:r>
        <w:rPr>
          <w:rFonts w:hint="cs"/>
          <w:rtl/>
        </w:rPr>
        <w:t xml:space="preserve"> וביארו</w:t>
      </w:r>
      <w:r w:rsidRPr="00F82A37">
        <w:rPr>
          <w:rFonts w:hint="cs"/>
          <w:rtl/>
        </w:rPr>
        <w:t xml:space="preserve"> </w:t>
      </w:r>
      <w:r w:rsidRPr="00670AA8">
        <w:rPr>
          <w:rStyle w:val="af8"/>
          <w:rFonts w:hint="cs"/>
          <w:rtl/>
        </w:rPr>
        <w:t>הרשב"א</w:t>
      </w:r>
      <w:r w:rsidRPr="00FD3387">
        <w:rPr>
          <w:rFonts w:hint="cs"/>
          <w:rtl/>
        </w:rPr>
        <w:t xml:space="preserve"> </w:t>
      </w:r>
      <w:r w:rsidRPr="000C0839">
        <w:rPr>
          <w:rStyle w:val="af6"/>
          <w:rFonts w:eastAsia="Guttman Hodes" w:hint="cs"/>
          <w:rtl/>
        </w:rPr>
        <w:t xml:space="preserve">(סט. ד"ה שמע אביה) </w:t>
      </w:r>
      <w:r>
        <w:rPr>
          <w:rStyle w:val="af8"/>
          <w:rFonts w:hint="cs"/>
          <w:rtl/>
        </w:rPr>
        <w:t>ו</w:t>
      </w:r>
      <w:r w:rsidRPr="008E1E85">
        <w:rPr>
          <w:rStyle w:val="af8"/>
          <w:rFonts w:hint="cs"/>
          <w:rtl/>
        </w:rPr>
        <w:t>הר"ן</w:t>
      </w:r>
      <w:r>
        <w:rPr>
          <w:rFonts w:hint="cs"/>
          <w:rtl/>
        </w:rPr>
        <w:t xml:space="preserve"> </w:t>
      </w:r>
      <w:r w:rsidRPr="008E1E85">
        <w:rPr>
          <w:rStyle w:val="af6"/>
          <w:rFonts w:eastAsia="Guttman Hodes" w:hint="cs"/>
          <w:rtl/>
        </w:rPr>
        <w:t xml:space="preserve">(ד"ה שמע אביה) </w:t>
      </w:r>
      <w:r>
        <w:rPr>
          <w:rFonts w:hint="cs"/>
          <w:rtl/>
        </w:rPr>
        <w:t>דהא דתני דבהפר האב ומת הבעל, דלב"ש האב חוזר ומיפר את חלקו של בעל, אין הכוונה שהאב "חוזר" ומיפר את חלקו שהפר כבר, אלא כוונת הברייתא לומר דאף שהאב כבר היפר, מ"מ הוא "חוזר" ומיפר את חלק הבעל.</w:t>
      </w:r>
    </w:p>
    <w:p w:rsidR="00895E85" w:rsidRPr="00B60AB3" w:rsidRDefault="00895E85" w:rsidP="00895E85">
      <w:pPr>
        <w:pStyle w:val="a2"/>
        <w:rPr>
          <w:rtl/>
        </w:rPr>
      </w:pPr>
      <w:bookmarkStart w:id="6933" w:name="_Toc51693243"/>
      <w:bookmarkStart w:id="6934" w:name="_Toc51717782"/>
      <w:bookmarkStart w:id="6935" w:name="_Toc51777692"/>
      <w:bookmarkStart w:id="6936" w:name="_Toc51790351"/>
      <w:bookmarkStart w:id="6937" w:name="_Toc51804039"/>
      <w:bookmarkStart w:id="6938" w:name="_Toc51808503"/>
      <w:bookmarkStart w:id="6939" w:name="_Toc87431560"/>
      <w:r>
        <w:rPr>
          <w:rFonts w:hint="cs"/>
          <w:rtl/>
        </w:rPr>
        <w:t>דברי הר"ן דלב"ש</w:t>
      </w:r>
      <w:r w:rsidRPr="008C1B8C">
        <w:rPr>
          <w:rFonts w:hint="cs"/>
          <w:rtl/>
        </w:rPr>
        <w:t xml:space="preserve"> </w:t>
      </w:r>
      <w:r>
        <w:rPr>
          <w:rFonts w:hint="cs"/>
          <w:rtl/>
        </w:rPr>
        <w:t>כיון דהאב קיים לא בטלה הפרתו ולכן אינו צריך להפר את חלקו</w:t>
      </w:r>
      <w:bookmarkEnd w:id="6933"/>
      <w:bookmarkEnd w:id="6934"/>
      <w:bookmarkEnd w:id="6935"/>
      <w:bookmarkEnd w:id="6936"/>
      <w:bookmarkEnd w:id="6937"/>
      <w:bookmarkEnd w:id="6938"/>
      <w:bookmarkEnd w:id="6939"/>
    </w:p>
    <w:p w:rsidR="00895E85" w:rsidRDefault="00895E85" w:rsidP="00895E85">
      <w:pPr>
        <w:pStyle w:val="a"/>
        <w:rPr>
          <w:rtl/>
        </w:rPr>
      </w:pPr>
      <w:r>
        <w:rPr>
          <w:rFonts w:hint="cs"/>
          <w:rtl/>
        </w:rPr>
        <w:t xml:space="preserve">וביאר </w:t>
      </w:r>
      <w:r w:rsidRPr="008E1E85">
        <w:rPr>
          <w:rStyle w:val="af8"/>
          <w:rFonts w:hint="cs"/>
          <w:rtl/>
        </w:rPr>
        <w:t>הר"ן</w:t>
      </w:r>
      <w:r>
        <w:rPr>
          <w:rFonts w:hint="cs"/>
          <w:rtl/>
        </w:rPr>
        <w:t xml:space="preserve"> </w:t>
      </w:r>
      <w:r w:rsidRPr="008E1E85">
        <w:rPr>
          <w:rStyle w:val="af6"/>
          <w:rFonts w:eastAsia="Guttman Hodes" w:hint="cs"/>
          <w:rtl/>
        </w:rPr>
        <w:t xml:space="preserve">(ד"ה שמע אביה) </w:t>
      </w:r>
      <w:r>
        <w:rPr>
          <w:rFonts w:hint="cs"/>
          <w:rtl/>
        </w:rPr>
        <w:t>דסגי במה שהאב מיפר את חלק הבעל, ואינו צריך לחזור ולהפר את החלק שלו כיון שהוא לא מת, ולא בטלה הפרתו, אעפ"י שמת הבעל.</w:t>
      </w:r>
    </w:p>
    <w:p w:rsidR="00895E85" w:rsidRDefault="00895E85" w:rsidP="00895E85">
      <w:pPr>
        <w:pStyle w:val="1"/>
        <w:rPr>
          <w:rtl/>
        </w:rPr>
      </w:pPr>
      <w:bookmarkStart w:id="6940" w:name="_Toc51777698"/>
      <w:bookmarkStart w:id="6941" w:name="_Toc51790352"/>
      <w:bookmarkStart w:id="6942" w:name="_Toc51804040"/>
      <w:bookmarkStart w:id="6943" w:name="_Toc51808504"/>
      <w:bookmarkStart w:id="6944" w:name="_Toc51777693"/>
      <w:bookmarkStart w:id="6945" w:name="_Toc51693247"/>
      <w:bookmarkStart w:id="6946" w:name="_Toc51717786"/>
      <w:bookmarkStart w:id="6947" w:name="_Toc87431561"/>
      <w:r>
        <w:rPr>
          <w:rFonts w:hint="cs"/>
          <w:rtl/>
        </w:rPr>
        <w:t>ביאור הרשב"א והרא"ש והר"ן אמאי אמרינן נתרוקנה לב"ש</w:t>
      </w:r>
      <w:bookmarkEnd w:id="6940"/>
      <w:bookmarkEnd w:id="6941"/>
      <w:bookmarkEnd w:id="6942"/>
      <w:bookmarkEnd w:id="6943"/>
      <w:bookmarkEnd w:id="6947"/>
    </w:p>
    <w:p w:rsidR="00895E85" w:rsidRDefault="00895E85" w:rsidP="00895E85">
      <w:pPr>
        <w:pStyle w:val="a2"/>
        <w:rPr>
          <w:rtl/>
        </w:rPr>
      </w:pPr>
      <w:bookmarkStart w:id="6948" w:name="_Toc51693244"/>
      <w:bookmarkStart w:id="6949" w:name="_Toc51717783"/>
      <w:bookmarkStart w:id="6950" w:name="_Toc51777699"/>
      <w:bookmarkStart w:id="6951" w:name="_Toc51790353"/>
      <w:bookmarkStart w:id="6952" w:name="_Toc51804041"/>
      <w:bookmarkStart w:id="6953" w:name="_Toc51808505"/>
      <w:bookmarkStart w:id="6954" w:name="_Toc87431562"/>
      <w:r>
        <w:rPr>
          <w:rFonts w:hint="cs"/>
          <w:rtl/>
        </w:rPr>
        <w:t>ביאור הר"ן והרא"ש דלב"ש אמרינן נתרוקנה דמיגז גייז לא נגרע חלק הבעל ומורישו לאב</w:t>
      </w:r>
      <w:bookmarkEnd w:id="6948"/>
      <w:bookmarkEnd w:id="6949"/>
      <w:bookmarkEnd w:id="6950"/>
      <w:bookmarkEnd w:id="6951"/>
      <w:bookmarkEnd w:id="6952"/>
      <w:bookmarkEnd w:id="6953"/>
      <w:bookmarkEnd w:id="6954"/>
    </w:p>
    <w:p w:rsidR="00895E85" w:rsidRDefault="00895E85" w:rsidP="00895E85">
      <w:pPr>
        <w:pStyle w:val="a"/>
        <w:rPr>
          <w:rtl/>
        </w:rPr>
      </w:pPr>
      <w:r>
        <w:rPr>
          <w:rFonts w:hint="cs"/>
          <w:rtl/>
        </w:rPr>
        <w:t xml:space="preserve">כתבו </w:t>
      </w:r>
      <w:r w:rsidRPr="00670AA8">
        <w:rPr>
          <w:rStyle w:val="af8"/>
          <w:rFonts w:hint="cs"/>
          <w:rtl/>
        </w:rPr>
        <w:t>הרשב"א</w:t>
      </w:r>
      <w:r w:rsidRPr="00FD3387">
        <w:rPr>
          <w:rFonts w:hint="cs"/>
          <w:rtl/>
        </w:rPr>
        <w:t xml:space="preserve"> </w:t>
      </w:r>
      <w:r w:rsidRPr="00AC06E6">
        <w:rPr>
          <w:rStyle w:val="af6"/>
          <w:rFonts w:eastAsia="Guttman Hodes" w:hint="cs"/>
          <w:rtl/>
        </w:rPr>
        <w:t>(ד"ה א"ר)</w:t>
      </w:r>
      <w:r w:rsidRPr="000C0839">
        <w:rPr>
          <w:rFonts w:hint="cs"/>
          <w:rtl/>
        </w:rPr>
        <w:t xml:space="preserve"> </w:t>
      </w:r>
      <w:r>
        <w:rPr>
          <w:rFonts w:hint="cs"/>
          <w:rtl/>
        </w:rPr>
        <w:t xml:space="preserve">בשם </w:t>
      </w:r>
      <w:r w:rsidRPr="00214D02">
        <w:rPr>
          <w:rStyle w:val="af8"/>
          <w:rFonts w:hint="cs"/>
          <w:rtl/>
        </w:rPr>
        <w:t>י"מ</w:t>
      </w:r>
      <w:r>
        <w:rPr>
          <w:rFonts w:hint="cs"/>
          <w:rtl/>
        </w:rPr>
        <w:t xml:space="preserve"> </w:t>
      </w:r>
      <w:r>
        <w:rPr>
          <w:rStyle w:val="af8"/>
          <w:rFonts w:hint="cs"/>
          <w:rtl/>
        </w:rPr>
        <w:t>ו</w:t>
      </w:r>
      <w:r w:rsidRPr="008E1E85">
        <w:rPr>
          <w:rStyle w:val="af8"/>
          <w:rFonts w:hint="cs"/>
          <w:rtl/>
        </w:rPr>
        <w:t>הר"ן</w:t>
      </w:r>
      <w:r>
        <w:rPr>
          <w:rFonts w:hint="cs"/>
          <w:rtl/>
        </w:rPr>
        <w:t xml:space="preserve"> </w:t>
      </w:r>
      <w:r w:rsidRPr="008E1E85">
        <w:rPr>
          <w:rStyle w:val="af6"/>
          <w:rFonts w:eastAsia="Guttman Hodes" w:hint="cs"/>
          <w:rtl/>
        </w:rPr>
        <w:t xml:space="preserve">(ד"ה אבל) </w:t>
      </w:r>
      <w:r>
        <w:rPr>
          <w:rStyle w:val="af8"/>
          <w:rFonts w:hint="cs"/>
          <w:rtl/>
        </w:rPr>
        <w:t>ו</w:t>
      </w:r>
      <w:r w:rsidRPr="00C60864">
        <w:rPr>
          <w:rStyle w:val="af8"/>
          <w:rFonts w:hint="cs"/>
          <w:rtl/>
        </w:rPr>
        <w:t>בפי' הרא"ש</w:t>
      </w:r>
      <w:r>
        <w:rPr>
          <w:rFonts w:hint="cs"/>
          <w:rtl/>
        </w:rPr>
        <w:t xml:space="preserve"> </w:t>
      </w:r>
      <w:r w:rsidRPr="00C60864">
        <w:rPr>
          <w:rStyle w:val="af6"/>
          <w:rFonts w:eastAsia="Guttman Hodes" w:hint="cs"/>
          <w:rtl/>
        </w:rPr>
        <w:t>(ד"ה הן)</w:t>
      </w:r>
      <w:r>
        <w:rPr>
          <w:rFonts w:hint="cs"/>
          <w:rtl/>
        </w:rPr>
        <w:t xml:space="preserve"> דהא דס"ל לב"ש דאמרינן נתרוקנה, הוא כיון דס"ל דמיגז גייז, וא"כ בהפרת האב לא נגרע חלק הבעל כלל, דהאב מיפר רק את החלק שלו, אבל החלק של הבעל נשאר כמו שהיה, וכיון דחלק הבעל הוא </w:t>
      </w:r>
      <w:bookmarkStart w:id="6955" w:name="_Ref51689042"/>
      <w:r>
        <w:rPr>
          <w:rFonts w:hint="cs"/>
          <w:rtl/>
        </w:rPr>
        <w:t>חלק חשוב, יכול הבעל להורישו לאב.</w:t>
      </w:r>
      <w:bookmarkEnd w:id="6955"/>
    </w:p>
    <w:p w:rsidR="00895E85" w:rsidRDefault="00895E85" w:rsidP="00895E85">
      <w:pPr>
        <w:pStyle w:val="1"/>
        <w:rPr>
          <w:rtl/>
        </w:rPr>
      </w:pPr>
      <w:bookmarkStart w:id="6956" w:name="_Toc51790354"/>
      <w:bookmarkStart w:id="6957" w:name="_Toc51804042"/>
      <w:bookmarkStart w:id="6958" w:name="_Toc51808506"/>
      <w:bookmarkStart w:id="6959" w:name="_Toc87431563"/>
      <w:r>
        <w:rPr>
          <w:rFonts w:hint="cs"/>
          <w:rtl/>
        </w:rPr>
        <w:t>ביאור</w:t>
      </w:r>
      <w:bookmarkEnd w:id="6944"/>
      <w:r>
        <w:rPr>
          <w:rFonts w:hint="cs"/>
          <w:rtl/>
        </w:rPr>
        <w:t xml:space="preserve"> הרשב"א והר"ן והרא"ש בב"ה דהאב אינו יכול להפר כלל</w:t>
      </w:r>
      <w:bookmarkEnd w:id="6956"/>
      <w:bookmarkEnd w:id="6957"/>
      <w:bookmarkEnd w:id="6958"/>
      <w:bookmarkEnd w:id="6959"/>
    </w:p>
    <w:p w:rsidR="00895E85" w:rsidRPr="00DA1C12" w:rsidRDefault="00895E85" w:rsidP="00895E85">
      <w:pPr>
        <w:pStyle w:val="a2"/>
        <w:rPr>
          <w:rtl/>
        </w:rPr>
      </w:pPr>
      <w:bookmarkStart w:id="6960" w:name="_Toc51790355"/>
      <w:bookmarkStart w:id="6961" w:name="_Toc51804043"/>
      <w:bookmarkStart w:id="6962" w:name="_Toc51808507"/>
      <w:bookmarkStart w:id="6963" w:name="_Toc87431564"/>
      <w:r>
        <w:rPr>
          <w:rFonts w:hint="cs"/>
          <w:rtl/>
        </w:rPr>
        <w:t>דברי הרשב"א והר"ן והרא"ש דלב"ה האב אינו יכול להפר כלל את הנדר אף אם יפר את כולו</w:t>
      </w:r>
      <w:bookmarkEnd w:id="6960"/>
      <w:bookmarkEnd w:id="6961"/>
      <w:bookmarkEnd w:id="6962"/>
      <w:bookmarkEnd w:id="6963"/>
    </w:p>
    <w:p w:rsidR="00895E85" w:rsidRDefault="00895E85" w:rsidP="00895E85">
      <w:pPr>
        <w:pStyle w:val="a"/>
        <w:rPr>
          <w:rtl/>
        </w:rPr>
      </w:pPr>
      <w:r>
        <w:rPr>
          <w:rFonts w:hint="cs"/>
          <w:rtl/>
        </w:rPr>
        <w:t xml:space="preserve">ובדעת ב"ה כתבו </w:t>
      </w:r>
      <w:r w:rsidRPr="00670AA8">
        <w:rPr>
          <w:rStyle w:val="af8"/>
          <w:rFonts w:hint="cs"/>
          <w:rtl/>
        </w:rPr>
        <w:t>הרשב"א</w:t>
      </w:r>
      <w:r w:rsidRPr="00FD3387">
        <w:rPr>
          <w:rFonts w:hint="cs"/>
          <w:rtl/>
        </w:rPr>
        <w:t xml:space="preserve"> </w:t>
      </w:r>
      <w:r w:rsidRPr="00EB2B11">
        <w:rPr>
          <w:rStyle w:val="af6"/>
          <w:rFonts w:eastAsia="Guttman Hodes" w:hint="cs"/>
          <w:rtl/>
        </w:rPr>
        <w:t>(ד"ה א"ר)</w:t>
      </w:r>
      <w:r w:rsidRPr="000C0839">
        <w:rPr>
          <w:rFonts w:hint="cs"/>
          <w:rtl/>
        </w:rPr>
        <w:t xml:space="preserve"> </w:t>
      </w:r>
      <w:r>
        <w:rPr>
          <w:rFonts w:hint="cs"/>
          <w:rtl/>
        </w:rPr>
        <w:t xml:space="preserve">בשם </w:t>
      </w:r>
      <w:r w:rsidRPr="00214D02">
        <w:rPr>
          <w:rStyle w:val="af8"/>
          <w:rFonts w:hint="cs"/>
          <w:rtl/>
        </w:rPr>
        <w:t>י"מ</w:t>
      </w:r>
      <w:r>
        <w:rPr>
          <w:rFonts w:hint="cs"/>
          <w:rtl/>
        </w:rPr>
        <w:t xml:space="preserve"> </w:t>
      </w:r>
      <w:r>
        <w:rPr>
          <w:rStyle w:val="af8"/>
          <w:rFonts w:hint="cs"/>
          <w:rtl/>
        </w:rPr>
        <w:t>ו</w:t>
      </w:r>
      <w:r w:rsidRPr="008E1E85">
        <w:rPr>
          <w:rStyle w:val="af8"/>
          <w:rFonts w:hint="cs"/>
          <w:rtl/>
        </w:rPr>
        <w:t>הר"ן</w:t>
      </w:r>
      <w:r>
        <w:rPr>
          <w:rFonts w:hint="cs"/>
          <w:rtl/>
        </w:rPr>
        <w:t xml:space="preserve"> </w:t>
      </w:r>
      <w:r w:rsidRPr="00EB2B11">
        <w:rPr>
          <w:rStyle w:val="af6"/>
          <w:rFonts w:eastAsia="Guttman Hodes" w:hint="cs"/>
          <w:rtl/>
        </w:rPr>
        <w:t xml:space="preserve">(ד"ה אבל) </w:t>
      </w:r>
      <w:r>
        <w:rPr>
          <w:rStyle w:val="af8"/>
          <w:rFonts w:hint="cs"/>
          <w:rtl/>
        </w:rPr>
        <w:t>ו</w:t>
      </w:r>
      <w:r w:rsidRPr="00C60864">
        <w:rPr>
          <w:rStyle w:val="af8"/>
          <w:rFonts w:hint="cs"/>
          <w:rtl/>
        </w:rPr>
        <w:t>בפי' הרא"ש</w:t>
      </w:r>
      <w:r>
        <w:rPr>
          <w:rFonts w:hint="cs"/>
          <w:rtl/>
        </w:rPr>
        <w:t xml:space="preserve"> </w:t>
      </w:r>
      <w:r w:rsidRPr="00EB2B11">
        <w:rPr>
          <w:rStyle w:val="af6"/>
          <w:rFonts w:eastAsia="Guttman Hodes" w:hint="cs"/>
          <w:rtl/>
        </w:rPr>
        <w:t xml:space="preserve">(ד"ה אבל) </w:t>
      </w:r>
      <w:r>
        <w:rPr>
          <w:rFonts w:hint="cs"/>
          <w:rtl/>
        </w:rPr>
        <w:t>דהאב אינו יכול להפר את הנדר כלל, אף אם יחזור ויפר את חלקו ואת חלק הבעל.</w:t>
      </w:r>
    </w:p>
    <w:p w:rsidR="00895E85" w:rsidRPr="00895E85" w:rsidRDefault="00895E85" w:rsidP="00895E85">
      <w:pPr>
        <w:pStyle w:val="a2"/>
        <w:rPr>
          <w:rtl/>
        </w:rPr>
      </w:pPr>
    </w:p>
    <w:p w:rsidR="00895E85" w:rsidRDefault="00895E85" w:rsidP="00895E85">
      <w:pPr>
        <w:pStyle w:val="a2"/>
        <w:rPr>
          <w:rtl/>
        </w:rPr>
      </w:pPr>
      <w:bookmarkStart w:id="6964" w:name="_Toc51777694"/>
      <w:bookmarkStart w:id="6965" w:name="_Toc51790356"/>
      <w:bookmarkStart w:id="6966" w:name="_Toc51804044"/>
      <w:bookmarkStart w:id="6967" w:name="_Toc51808508"/>
      <w:bookmarkStart w:id="6968" w:name="_Toc87431565"/>
      <w:r>
        <w:rPr>
          <w:rFonts w:hint="cs"/>
          <w:rtl/>
        </w:rPr>
        <w:t>ביאור הר"ן בב"ה דהוקלש ונגרע חלק האב וא"א להורישו דהפרת האב קיימת והנדר עדיין קלוש</w:t>
      </w:r>
      <w:bookmarkEnd w:id="6964"/>
      <w:bookmarkEnd w:id="6965"/>
      <w:bookmarkEnd w:id="6966"/>
      <w:bookmarkEnd w:id="6967"/>
      <w:bookmarkEnd w:id="6968"/>
    </w:p>
    <w:p w:rsidR="00895E85" w:rsidRDefault="00895E85" w:rsidP="00895E85">
      <w:pPr>
        <w:pStyle w:val="a"/>
        <w:rPr>
          <w:rtl/>
        </w:rPr>
      </w:pPr>
      <w:bookmarkStart w:id="6969" w:name="_Ref51805227"/>
      <w:r>
        <w:rPr>
          <w:rFonts w:hint="cs"/>
          <w:rtl/>
        </w:rPr>
        <w:t xml:space="preserve">וביארו </w:t>
      </w:r>
      <w:r w:rsidRPr="00A73D32">
        <w:rPr>
          <w:rStyle w:val="af8"/>
          <w:rFonts w:hint="cs"/>
          <w:rtl/>
        </w:rPr>
        <w:t>הרשב"א</w:t>
      </w:r>
      <w:r>
        <w:rPr>
          <w:rFonts w:hint="cs"/>
          <w:rtl/>
        </w:rPr>
        <w:t xml:space="preserve"> בשם </w:t>
      </w:r>
      <w:r w:rsidRPr="00A73D32">
        <w:rPr>
          <w:rStyle w:val="af8"/>
          <w:rFonts w:hint="cs"/>
          <w:rtl/>
        </w:rPr>
        <w:t>י"מ</w:t>
      </w:r>
      <w:r>
        <w:rPr>
          <w:rFonts w:hint="cs"/>
          <w:rtl/>
        </w:rPr>
        <w:t xml:space="preserve"> </w:t>
      </w:r>
      <w:r w:rsidRPr="00475057">
        <w:rPr>
          <w:rStyle w:val="af8"/>
          <w:rFonts w:hint="cs"/>
          <w:rtl/>
        </w:rPr>
        <w:t>והר"ן</w:t>
      </w:r>
      <w:r>
        <w:rPr>
          <w:rFonts w:hint="cs"/>
          <w:rtl/>
        </w:rPr>
        <w:t xml:space="preserve"> דכיון דס"ל דמיקלש קליש, ובהפרת האב נגרע חלק הבעל, ואינו חלק חשוב בכדי שיוכל להורישו לאב, וכתב </w:t>
      </w:r>
      <w:r w:rsidRPr="002A598F">
        <w:rPr>
          <w:rStyle w:val="af8"/>
          <w:rFonts w:hint="cs"/>
          <w:rtl/>
        </w:rPr>
        <w:t>הרשב"א</w:t>
      </w:r>
      <w:r>
        <w:rPr>
          <w:rFonts w:hint="cs"/>
          <w:rtl/>
        </w:rPr>
        <w:t xml:space="preserve"> דהאב אינו יכול להפר לבדו, </w:t>
      </w:r>
      <w:r>
        <w:rPr>
          <w:rStyle w:val="af8"/>
          <w:rFonts w:hint="cs"/>
          <w:rtl/>
        </w:rPr>
        <w:t>ו</w:t>
      </w:r>
      <w:r w:rsidRPr="00C60864">
        <w:rPr>
          <w:rStyle w:val="af8"/>
          <w:rFonts w:hint="cs"/>
          <w:rtl/>
        </w:rPr>
        <w:t>בפי' הרא"ש</w:t>
      </w:r>
      <w:r>
        <w:rPr>
          <w:rStyle w:val="af8"/>
          <w:rFonts w:hint="cs"/>
          <w:rtl/>
        </w:rPr>
        <w:t xml:space="preserve"> </w:t>
      </w:r>
      <w:r>
        <w:rPr>
          <w:rFonts w:hint="cs"/>
          <w:rtl/>
        </w:rPr>
        <w:t>ביאר דכיון דס"ל לב"ה דמיקלש קליש, א"כ לא יתכן דהחלק של הבעל נשאר בשלימותו, ואחר שהוקלש אין בו כדי ירושה, דא"א לזכות בו, ולכן אין האב יכול להפר את החלק של הבעל</w:t>
      </w:r>
      <w:r>
        <w:rPr>
          <w:rtl/>
        </w:rPr>
        <w:t xml:space="preserve">, ועי' במה שביאר </w:t>
      </w:r>
      <w:r>
        <w:rPr>
          <w:rStyle w:val="af8"/>
          <w:rtl/>
        </w:rPr>
        <w:t>בשיעורי רבי נחום</w:t>
      </w:r>
      <w:r>
        <w:rPr>
          <w:vertAlign w:val="superscript"/>
          <w:rtl/>
        </w:rPr>
        <w:fldChar w:fldCharType="begin"/>
      </w:r>
      <w:r>
        <w:rPr>
          <w:vertAlign w:val="superscript"/>
          <w:rtl/>
        </w:rPr>
        <w:instrText xml:space="preserve"> </w:instrText>
      </w:r>
      <w:r>
        <w:rPr>
          <w:vertAlign w:val="superscript"/>
        </w:rPr>
        <w:instrText>NOTEREF</w:instrText>
      </w:r>
      <w:r>
        <w:rPr>
          <w:vertAlign w:val="superscript"/>
          <w:rtl/>
        </w:rPr>
        <w:instrText xml:space="preserve"> </w:instrText>
      </w:r>
      <w:r>
        <w:rPr>
          <w:rFonts w:hint="cs"/>
          <w:vertAlign w:val="superscript"/>
          <w:rtl/>
        </w:rPr>
        <w:instrText>_</w:instrText>
      </w:r>
      <w:r>
        <w:rPr>
          <w:vertAlign w:val="superscript"/>
        </w:rPr>
        <w:instrText>Ref47479172 \h</w:instrText>
      </w:r>
      <w:r>
        <w:rPr>
          <w:vertAlign w:val="superscript"/>
          <w:rtl/>
        </w:rPr>
        <w:instrText xml:space="preserve"> </w:instrText>
      </w:r>
      <w:r>
        <w:rPr>
          <w:rFonts w:hint="cs"/>
          <w:vertAlign w:val="superscript"/>
          <w:rtl/>
        </w:rPr>
        <w:instrText xml:space="preserve"> \* </w:instrText>
      </w:r>
      <w:r>
        <w:rPr>
          <w:vertAlign w:val="superscript"/>
        </w:rPr>
        <w:instrText>MERGEFORMAT</w:instrText>
      </w:r>
      <w:r>
        <w:rPr>
          <w:vertAlign w:val="superscript"/>
          <w:rtl/>
        </w:rPr>
        <w:instrText xml:space="preserve"> </w:instrText>
      </w:r>
      <w:r>
        <w:rPr>
          <w:vertAlign w:val="superscript"/>
          <w:rtl/>
        </w:rPr>
      </w:r>
      <w:r>
        <w:rPr>
          <w:vertAlign w:val="superscript"/>
          <w:rtl/>
        </w:rPr>
        <w:fldChar w:fldCharType="separate"/>
      </w:r>
      <w:r w:rsidR="00B35288">
        <w:rPr>
          <w:vertAlign w:val="superscript"/>
          <w:rtl/>
        </w:rPr>
        <w:t>2</w:t>
      </w:r>
      <w:r>
        <w:rPr>
          <w:vertAlign w:val="superscript"/>
          <w:rtl/>
        </w:rPr>
        <w:fldChar w:fldCharType="end"/>
      </w:r>
      <w:r>
        <w:rPr>
          <w:vertAlign w:val="superscript"/>
          <w:rtl/>
        </w:rPr>
        <w:t xml:space="preserve"> </w:t>
      </w:r>
      <w:r>
        <w:rPr>
          <w:rStyle w:val="af6"/>
          <w:rFonts w:eastAsia="Guttman Hodes" w:hint="cs"/>
          <w:rtl/>
        </w:rPr>
        <w:t>(סי' ב' או' ב' ד"ה עוד חזינן)</w:t>
      </w:r>
      <w:r>
        <w:rPr>
          <w:rtl/>
        </w:rPr>
        <w:t xml:space="preserve"> </w:t>
      </w:r>
      <w:r>
        <w:rPr>
          <w:rFonts w:hint="cs"/>
          <w:rtl/>
        </w:rPr>
        <w:t>דאין כוונת</w:t>
      </w:r>
      <w:r>
        <w:rPr>
          <w:rtl/>
        </w:rPr>
        <w:t xml:space="preserve"> </w:t>
      </w:r>
      <w:r>
        <w:rPr>
          <w:rStyle w:val="af8"/>
          <w:rtl/>
        </w:rPr>
        <w:t>הר"ן</w:t>
      </w:r>
      <w:r>
        <w:rPr>
          <w:rFonts w:hint="cs"/>
          <w:rtl/>
        </w:rPr>
        <w:t xml:space="preserve"> לומר דאין הבעל יכול להורישו לאב, כדברי </w:t>
      </w:r>
      <w:r w:rsidRPr="00EB72F3">
        <w:rPr>
          <w:rStyle w:val="af8"/>
          <w:rFonts w:hint="cs"/>
          <w:rtl/>
        </w:rPr>
        <w:t>הרא"ש</w:t>
      </w:r>
      <w:r>
        <w:rPr>
          <w:rFonts w:hint="cs"/>
          <w:rtl/>
        </w:rPr>
        <w:t xml:space="preserve"> עיי"ש בדבריו.</w:t>
      </w:r>
      <w:bookmarkEnd w:id="6969"/>
    </w:p>
    <w:p w:rsidR="00895E85" w:rsidRPr="00A1019F" w:rsidRDefault="00895E85" w:rsidP="00895E85">
      <w:pPr>
        <w:pStyle w:val="a2"/>
        <w:rPr>
          <w:rtl/>
        </w:rPr>
      </w:pPr>
      <w:bookmarkStart w:id="6970" w:name="_Toc51790357"/>
      <w:bookmarkStart w:id="6971" w:name="_Toc51804045"/>
      <w:bookmarkStart w:id="6972" w:name="_Toc51808509"/>
      <w:bookmarkStart w:id="6973" w:name="_Toc87431566"/>
      <w:r>
        <w:rPr>
          <w:rFonts w:hint="cs"/>
          <w:rtl/>
        </w:rPr>
        <w:t>דברי הר"ן דכיון שהאב קיים לא בטלה הפרתו וחלק האב קלוש ואין האב יורש את חלק הבעל</w:t>
      </w:r>
      <w:bookmarkEnd w:id="6970"/>
      <w:bookmarkEnd w:id="6971"/>
      <w:bookmarkEnd w:id="6972"/>
      <w:bookmarkEnd w:id="6973"/>
    </w:p>
    <w:p w:rsidR="00895E85" w:rsidRPr="00CC0031" w:rsidRDefault="00895E85" w:rsidP="00895E85">
      <w:pPr>
        <w:pStyle w:val="a"/>
        <w:rPr>
          <w:rtl/>
        </w:rPr>
      </w:pPr>
      <w:bookmarkStart w:id="6974" w:name="_Ref51775607"/>
      <w:r>
        <w:rPr>
          <w:rFonts w:hint="cs"/>
          <w:rtl/>
        </w:rPr>
        <w:t xml:space="preserve">וביאר </w:t>
      </w:r>
      <w:r w:rsidRPr="008E1E85">
        <w:rPr>
          <w:rStyle w:val="af8"/>
          <w:rFonts w:hint="cs"/>
          <w:rtl/>
        </w:rPr>
        <w:t>הר"ן</w:t>
      </w:r>
      <w:r>
        <w:rPr>
          <w:rFonts w:hint="cs"/>
          <w:rtl/>
        </w:rPr>
        <w:t xml:space="preserve"> דכיון שהאב קיים, א"כ ההפרה שלו לא התבטלה, והנדר עדיין קלוש, </w:t>
      </w:r>
      <w:r w:rsidRPr="0075298B">
        <w:rPr>
          <w:rStyle w:val="afa"/>
          <w:rFonts w:hint="cs"/>
          <w:rtl/>
        </w:rPr>
        <w:t xml:space="preserve">[היינו לדעת </w:t>
      </w:r>
      <w:r w:rsidRPr="0075298B">
        <w:rPr>
          <w:rStyle w:val="affa"/>
          <w:rFonts w:hint="cs"/>
          <w:rtl/>
        </w:rPr>
        <w:t>הר"ן</w:t>
      </w:r>
      <w:r w:rsidRPr="0075298B">
        <w:rPr>
          <w:rStyle w:val="afa"/>
          <w:rFonts w:hint="cs"/>
          <w:rtl/>
        </w:rPr>
        <w:t xml:space="preserve"> </w:t>
      </w:r>
      <w:r w:rsidRPr="006A7C3A">
        <w:rPr>
          <w:rStyle w:val="aff6"/>
          <w:rFonts w:hint="cs"/>
          <w:rtl/>
        </w:rPr>
        <w:t xml:space="preserve">(עי' אות </w:t>
      </w:r>
      <w:r w:rsidRPr="006A7C3A">
        <w:rPr>
          <w:rStyle w:val="aff6"/>
          <w:rtl/>
        </w:rPr>
        <w:fldChar w:fldCharType="begin"/>
      </w:r>
      <w:r w:rsidRPr="006A7C3A">
        <w:rPr>
          <w:rStyle w:val="aff6"/>
          <w:rtl/>
        </w:rPr>
        <w:instrText xml:space="preserve"> </w:instrText>
      </w:r>
      <w:r w:rsidRPr="006A7C3A">
        <w:rPr>
          <w:rStyle w:val="aff6"/>
          <w:rFonts w:hint="cs"/>
        </w:rPr>
        <w:instrText>REF</w:instrText>
      </w:r>
      <w:r w:rsidRPr="006A7C3A">
        <w:rPr>
          <w:rStyle w:val="aff6"/>
          <w:rFonts w:hint="cs"/>
          <w:rtl/>
        </w:rPr>
        <w:instrText xml:space="preserve"> _</w:instrText>
      </w:r>
      <w:r w:rsidRPr="006A7C3A">
        <w:rPr>
          <w:rStyle w:val="aff6"/>
          <w:rFonts w:hint="cs"/>
        </w:rPr>
        <w:instrText>Ref51269919 \r \h</w:instrText>
      </w:r>
      <w:r w:rsidRPr="006A7C3A">
        <w:rPr>
          <w:rStyle w:val="aff6"/>
          <w:rtl/>
        </w:rPr>
        <w:instrText xml:space="preserve"> </w:instrText>
      </w:r>
      <w:r w:rsidRPr="006A7C3A">
        <w:rPr>
          <w:rStyle w:val="aff6"/>
          <w:rtl/>
        </w:rPr>
      </w:r>
      <w:r w:rsidRPr="006A7C3A">
        <w:rPr>
          <w:rStyle w:val="aff6"/>
          <w:rtl/>
        </w:rPr>
        <w:fldChar w:fldCharType="separate"/>
      </w:r>
      <w:r w:rsidR="00B35288">
        <w:rPr>
          <w:rStyle w:val="aff6"/>
          <w:cs/>
        </w:rPr>
        <w:t>‎</w:t>
      </w:r>
      <w:r w:rsidR="00B35288">
        <w:rPr>
          <w:rStyle w:val="aff6"/>
          <w:rtl/>
        </w:rPr>
        <w:t>י)</w:t>
      </w:r>
      <w:r w:rsidRPr="006A7C3A">
        <w:rPr>
          <w:rStyle w:val="aff6"/>
          <w:rtl/>
        </w:rPr>
        <w:fldChar w:fldCharType="end"/>
      </w:r>
      <w:r w:rsidRPr="0075298B">
        <w:rPr>
          <w:rStyle w:val="afa"/>
          <w:rFonts w:hint="cs"/>
          <w:rtl/>
        </w:rPr>
        <w:t xml:space="preserve"> ד</w:t>
      </w:r>
      <w:r>
        <w:rPr>
          <w:rStyle w:val="afa"/>
          <w:rFonts w:hint="cs"/>
          <w:rtl/>
        </w:rPr>
        <w:t xml:space="preserve">רק </w:t>
      </w:r>
      <w:r w:rsidRPr="0075298B">
        <w:rPr>
          <w:rStyle w:val="afa"/>
          <w:rFonts w:hint="cs"/>
          <w:rtl/>
        </w:rPr>
        <w:t xml:space="preserve">במת המיפר בטלה הפרתו, ובטלה אף הקלישות שבנדר, ודלא </w:t>
      </w:r>
      <w:r w:rsidRPr="0075298B">
        <w:rPr>
          <w:rStyle w:val="affa"/>
          <w:rFonts w:hint="cs"/>
          <w:rtl/>
        </w:rPr>
        <w:t>כהרא"ש</w:t>
      </w:r>
      <w:r w:rsidRPr="0075298B">
        <w:rPr>
          <w:rStyle w:val="afa"/>
          <w:rFonts w:hint="cs"/>
          <w:rtl/>
        </w:rPr>
        <w:t xml:space="preserve"> </w:t>
      </w:r>
      <w:r w:rsidRPr="0075298B">
        <w:rPr>
          <w:rStyle w:val="aff6"/>
          <w:rFonts w:hint="cs"/>
          <w:rtl/>
        </w:rPr>
        <w:t xml:space="preserve">(עי' אות </w:t>
      </w:r>
      <w:r w:rsidRPr="0075298B">
        <w:rPr>
          <w:rStyle w:val="aff6"/>
          <w:rtl/>
        </w:rPr>
        <w:fldChar w:fldCharType="begin"/>
      </w:r>
      <w:r w:rsidRPr="0075298B">
        <w:rPr>
          <w:rStyle w:val="aff6"/>
          <w:rtl/>
        </w:rPr>
        <w:instrText xml:space="preserve"> </w:instrText>
      </w:r>
      <w:r w:rsidRPr="0075298B">
        <w:rPr>
          <w:rStyle w:val="aff6"/>
          <w:rFonts w:hint="cs"/>
        </w:rPr>
        <w:instrText>REF</w:instrText>
      </w:r>
      <w:r w:rsidRPr="0075298B">
        <w:rPr>
          <w:rStyle w:val="aff6"/>
          <w:rFonts w:hint="cs"/>
          <w:rtl/>
        </w:rPr>
        <w:instrText xml:space="preserve"> _</w:instrText>
      </w:r>
      <w:r w:rsidRPr="0075298B">
        <w:rPr>
          <w:rStyle w:val="aff6"/>
          <w:rFonts w:hint="cs"/>
        </w:rPr>
        <w:instrText>Ref51666745 \r \h</w:instrText>
      </w:r>
      <w:r w:rsidRPr="0075298B">
        <w:rPr>
          <w:rStyle w:val="aff6"/>
          <w:rtl/>
        </w:rPr>
        <w:instrText xml:space="preserve"> </w:instrText>
      </w:r>
      <w:r w:rsidRPr="0075298B">
        <w:rPr>
          <w:rStyle w:val="aff6"/>
          <w:rtl/>
        </w:rPr>
      </w:r>
      <w:r w:rsidRPr="0075298B">
        <w:rPr>
          <w:rStyle w:val="aff6"/>
          <w:rtl/>
        </w:rPr>
        <w:fldChar w:fldCharType="separate"/>
      </w:r>
      <w:r w:rsidR="00B35288">
        <w:rPr>
          <w:rStyle w:val="aff6"/>
          <w:cs/>
        </w:rPr>
        <w:t>‎</w:t>
      </w:r>
      <w:r w:rsidR="00B35288">
        <w:rPr>
          <w:rStyle w:val="aff6"/>
          <w:rtl/>
        </w:rPr>
        <w:t>כז)</w:t>
      </w:r>
      <w:r w:rsidRPr="0075298B">
        <w:rPr>
          <w:rStyle w:val="aff6"/>
          <w:rtl/>
        </w:rPr>
        <w:fldChar w:fldCharType="end"/>
      </w:r>
      <w:r>
        <w:rPr>
          <w:rStyle w:val="afa"/>
          <w:rFonts w:hint="cs"/>
          <w:rtl/>
        </w:rPr>
        <w:t xml:space="preserve"> דס"ל דאף כשבטלה ההפרה לא בטלה הקלישות</w:t>
      </w:r>
      <w:r w:rsidRPr="0075298B">
        <w:rPr>
          <w:rStyle w:val="afa"/>
          <w:rFonts w:hint="cs"/>
          <w:rtl/>
        </w:rPr>
        <w:t>],</w:t>
      </w:r>
      <w:r>
        <w:rPr>
          <w:rFonts w:hint="cs"/>
          <w:rtl/>
        </w:rPr>
        <w:t xml:space="preserve"> והחלק של הבעל גם קלוש ואין האב יכול לירש אותו </w:t>
      </w:r>
      <w:r w:rsidRPr="00DE0F49">
        <w:rPr>
          <w:rFonts w:hint="cs"/>
          <w:rtl/>
        </w:rPr>
        <w:t xml:space="preserve">ולהפר, [והוסיף </w:t>
      </w:r>
      <w:r w:rsidRPr="00DE0F49">
        <w:rPr>
          <w:rStyle w:val="af8"/>
          <w:rFonts w:hint="cs"/>
          <w:rtl/>
        </w:rPr>
        <w:t>הר"ן</w:t>
      </w:r>
      <w:r w:rsidRPr="00DE0F49">
        <w:rPr>
          <w:rFonts w:hint="cs"/>
          <w:rtl/>
        </w:rPr>
        <w:t xml:space="preserve"> </w:t>
      </w:r>
      <w:r w:rsidRPr="00DE0F49">
        <w:rPr>
          <w:rStyle w:val="af6"/>
          <w:rFonts w:eastAsia="Guttman Rashi" w:hint="cs"/>
          <w:rtl/>
        </w:rPr>
        <w:t>(ד"ה שמע בעלה [הא</w:t>
      </w:r>
      <w:r w:rsidRPr="00DE0F49">
        <w:rPr>
          <w:rStyle w:val="af6"/>
          <w:rFonts w:eastAsia="Guttman Rashi"/>
          <w:rtl/>
        </w:rPr>
        <w:t>'</w:t>
      </w:r>
      <w:r w:rsidRPr="00DE0F49">
        <w:rPr>
          <w:rStyle w:val="af6"/>
          <w:rFonts w:eastAsia="Guttman Rashi" w:hint="cs"/>
          <w:rtl/>
        </w:rPr>
        <w:t>])</w:t>
      </w:r>
      <w:r w:rsidRPr="00DE0F49">
        <w:rPr>
          <w:rFonts w:hint="cs"/>
          <w:rtl/>
        </w:rPr>
        <w:t xml:space="preserve"> דכיון שהאב עדיין קיים, א"כ הנדר קליש טובא, ולכן אין האב יכול לזכות בחלק הבעל],</w:t>
      </w:r>
      <w:r>
        <w:rPr>
          <w:rFonts w:hint="cs"/>
          <w:rtl/>
        </w:rPr>
        <w:t xml:space="preserve"> ועי' במה שהקשה </w:t>
      </w:r>
      <w:r w:rsidRPr="009718D1">
        <w:rPr>
          <w:rStyle w:val="af8"/>
          <w:rFonts w:hint="cs"/>
          <w:rtl/>
        </w:rPr>
        <w:t xml:space="preserve">הגרנ"ט </w:t>
      </w:r>
      <w:r w:rsidRPr="009718D1">
        <w:rPr>
          <w:rStyle w:val="af6"/>
          <w:rFonts w:eastAsia="Guttman Hodes" w:hint="cs"/>
          <w:rtl/>
        </w:rPr>
        <w:t xml:space="preserve">(עי' אות </w:t>
      </w:r>
      <w:r w:rsidRPr="009718D1">
        <w:rPr>
          <w:rStyle w:val="af6"/>
          <w:rFonts w:eastAsia="Guttman Hodes"/>
          <w:rtl/>
        </w:rPr>
        <w:fldChar w:fldCharType="begin"/>
      </w:r>
      <w:r w:rsidRPr="009718D1">
        <w:rPr>
          <w:rStyle w:val="af6"/>
          <w:rFonts w:eastAsia="Guttman Hodes"/>
          <w:rtl/>
        </w:rPr>
        <w:instrText xml:space="preserve"> </w:instrText>
      </w:r>
      <w:r w:rsidRPr="009718D1">
        <w:rPr>
          <w:rStyle w:val="af6"/>
          <w:rFonts w:eastAsia="Guttman Hodes" w:hint="cs"/>
        </w:rPr>
        <w:instrText>REF</w:instrText>
      </w:r>
      <w:r w:rsidRPr="009718D1">
        <w:rPr>
          <w:rStyle w:val="af6"/>
          <w:rFonts w:eastAsia="Guttman Hodes" w:hint="cs"/>
          <w:rtl/>
        </w:rPr>
        <w:instrText xml:space="preserve"> _</w:instrText>
      </w:r>
      <w:r w:rsidRPr="009718D1">
        <w:rPr>
          <w:rStyle w:val="af6"/>
          <w:rFonts w:eastAsia="Guttman Hodes" w:hint="cs"/>
        </w:rPr>
        <w:instrText>Ref47478787 \r \h</w:instrText>
      </w:r>
      <w:r w:rsidRPr="009718D1">
        <w:rPr>
          <w:rStyle w:val="af6"/>
          <w:rFonts w:eastAsia="Guttman Hodes"/>
          <w:rtl/>
        </w:rPr>
        <w:instrText xml:space="preserve"> </w:instrText>
      </w:r>
      <w:r w:rsidRPr="009718D1">
        <w:rPr>
          <w:rStyle w:val="af6"/>
          <w:rFonts w:eastAsia="Guttman Hodes"/>
          <w:rtl/>
        </w:rPr>
      </w:r>
      <w:r w:rsidRPr="009718D1">
        <w:rPr>
          <w:rStyle w:val="af6"/>
          <w:rFonts w:eastAsia="Guttman Hodes"/>
          <w:rtl/>
        </w:rPr>
        <w:fldChar w:fldCharType="separate"/>
      </w:r>
      <w:r w:rsidR="00B35288">
        <w:rPr>
          <w:rStyle w:val="af6"/>
          <w:rFonts w:eastAsia="Guttman Hodes"/>
          <w:cs/>
        </w:rPr>
        <w:t>‎</w:t>
      </w:r>
      <w:r w:rsidR="00B35288">
        <w:rPr>
          <w:rStyle w:val="af6"/>
          <w:rFonts w:eastAsia="Guttman Hodes"/>
          <w:rtl/>
        </w:rPr>
        <w:t>פ)</w:t>
      </w:r>
      <w:r w:rsidRPr="009718D1">
        <w:rPr>
          <w:rStyle w:val="af6"/>
          <w:rFonts w:eastAsia="Guttman Hodes"/>
          <w:rtl/>
        </w:rPr>
        <w:fldChar w:fldCharType="end"/>
      </w:r>
      <w:r>
        <w:rPr>
          <w:rFonts w:hint="cs"/>
          <w:rtl/>
        </w:rPr>
        <w:t xml:space="preserve"> על דברי </w:t>
      </w:r>
      <w:r w:rsidRPr="009718D1">
        <w:rPr>
          <w:rStyle w:val="af8"/>
          <w:rFonts w:hint="cs"/>
          <w:rtl/>
        </w:rPr>
        <w:t>הר"ן</w:t>
      </w:r>
      <w:r>
        <w:rPr>
          <w:rFonts w:hint="cs"/>
          <w:rtl/>
        </w:rPr>
        <w:t>.</w:t>
      </w:r>
      <w:bookmarkEnd w:id="6974"/>
    </w:p>
    <w:p w:rsidR="00895E85" w:rsidRPr="00B5029B" w:rsidRDefault="00895E85" w:rsidP="00895E85">
      <w:pPr>
        <w:pStyle w:val="a2"/>
        <w:rPr>
          <w:rtl/>
        </w:rPr>
      </w:pPr>
      <w:bookmarkStart w:id="6975" w:name="_Toc51790358"/>
      <w:bookmarkStart w:id="6976" w:name="_Toc51804046"/>
      <w:bookmarkStart w:id="6977" w:name="_Toc51808510"/>
      <w:bookmarkStart w:id="6978" w:name="_Toc87431567"/>
      <w:r>
        <w:rPr>
          <w:rFonts w:hint="cs"/>
          <w:rtl/>
        </w:rPr>
        <w:t>ביאור הרא"ש דאף שהפרת האב התבטלה מ"מ הנדר כבר הוקלש ואין האב יכול להפר</w:t>
      </w:r>
      <w:bookmarkEnd w:id="6975"/>
      <w:bookmarkEnd w:id="6976"/>
      <w:bookmarkEnd w:id="6977"/>
      <w:bookmarkEnd w:id="6978"/>
    </w:p>
    <w:p w:rsidR="00895E85" w:rsidRDefault="00895E85" w:rsidP="00895E85">
      <w:pPr>
        <w:pStyle w:val="a"/>
        <w:rPr>
          <w:rtl/>
        </w:rPr>
      </w:pPr>
      <w:bookmarkStart w:id="6979" w:name="_Ref51666745"/>
      <w:r>
        <w:rPr>
          <w:rStyle w:val="af8"/>
          <w:rFonts w:hint="cs"/>
          <w:rtl/>
        </w:rPr>
        <w:t>ו</w:t>
      </w:r>
      <w:r w:rsidRPr="00C60864">
        <w:rPr>
          <w:rStyle w:val="af8"/>
          <w:rFonts w:hint="cs"/>
          <w:rtl/>
        </w:rPr>
        <w:t xml:space="preserve">בפי' הרא"ש </w:t>
      </w:r>
      <w:r w:rsidRPr="00EB2B11">
        <w:rPr>
          <w:rStyle w:val="af6"/>
          <w:rFonts w:eastAsia="Guttman Hodes" w:hint="cs"/>
          <w:rtl/>
        </w:rPr>
        <w:t xml:space="preserve">(ד"ה אבל) </w:t>
      </w:r>
      <w:r>
        <w:rPr>
          <w:rFonts w:hint="cs"/>
          <w:rtl/>
        </w:rPr>
        <w:t xml:space="preserve">ביאר דאעפ"י שהפרת האב התבטלה, כיון שהבעל לא הפר, מ"מ מיד בשעת הפרת האב הוקלש חלק הבעל, ולכן אין האב יכול להפר, </w:t>
      </w:r>
      <w:r w:rsidRPr="00C60864">
        <w:rPr>
          <w:rStyle w:val="afa"/>
          <w:rFonts w:hint="cs"/>
          <w:rtl/>
        </w:rPr>
        <w:t>[והיינו דאף שההפרה בטלה עדיין הנדר מוקלש]</w:t>
      </w:r>
      <w:r>
        <w:rPr>
          <w:rStyle w:val="afa"/>
          <w:rFonts w:hint="cs"/>
          <w:rtl/>
        </w:rPr>
        <w:t>,</w:t>
      </w:r>
      <w:r w:rsidRPr="00316CEF">
        <w:rPr>
          <w:rFonts w:hint="cs"/>
          <w:rtl/>
        </w:rPr>
        <w:t xml:space="preserve"> </w:t>
      </w:r>
      <w:r>
        <w:rPr>
          <w:rFonts w:hint="cs"/>
          <w:rtl/>
        </w:rPr>
        <w:t xml:space="preserve">ועי' במ"ש </w:t>
      </w:r>
      <w:r w:rsidRPr="005F5002">
        <w:rPr>
          <w:rStyle w:val="af8"/>
          <w:rFonts w:hint="cs"/>
          <w:rtl/>
        </w:rPr>
        <w:t>הגרנ"ט</w:t>
      </w:r>
      <w:r>
        <w:rPr>
          <w:rFonts w:hint="cs"/>
          <w:rtl/>
        </w:rPr>
        <w:t xml:space="preserve"> </w:t>
      </w:r>
      <w:r w:rsidRPr="009138D6">
        <w:rPr>
          <w:rStyle w:val="af6"/>
          <w:rFonts w:eastAsia="Guttman Hodes" w:hint="cs"/>
          <w:rtl/>
        </w:rPr>
        <w:t xml:space="preserve">(עי' אות </w:t>
      </w:r>
      <w:r w:rsidRPr="009138D6">
        <w:rPr>
          <w:rStyle w:val="af6"/>
          <w:rFonts w:eastAsia="Guttman Hodes"/>
          <w:rtl/>
        </w:rPr>
        <w:fldChar w:fldCharType="begin"/>
      </w:r>
      <w:r w:rsidRPr="009138D6">
        <w:rPr>
          <w:rStyle w:val="af6"/>
          <w:rFonts w:eastAsia="Guttman Hodes"/>
          <w:rtl/>
        </w:rPr>
        <w:instrText xml:space="preserve"> </w:instrText>
      </w:r>
      <w:r w:rsidRPr="009138D6">
        <w:rPr>
          <w:rStyle w:val="af6"/>
          <w:rFonts w:eastAsia="Guttman Hodes" w:hint="cs"/>
        </w:rPr>
        <w:instrText>REF</w:instrText>
      </w:r>
      <w:r w:rsidRPr="009138D6">
        <w:rPr>
          <w:rStyle w:val="af6"/>
          <w:rFonts w:eastAsia="Guttman Hodes" w:hint="cs"/>
          <w:rtl/>
        </w:rPr>
        <w:instrText xml:space="preserve"> _</w:instrText>
      </w:r>
      <w:r w:rsidRPr="009138D6">
        <w:rPr>
          <w:rStyle w:val="af6"/>
          <w:rFonts w:eastAsia="Guttman Hodes" w:hint="cs"/>
        </w:rPr>
        <w:instrText>Ref49246471 \r \h</w:instrText>
      </w:r>
      <w:r w:rsidRPr="009138D6">
        <w:rPr>
          <w:rStyle w:val="af6"/>
          <w:rFonts w:eastAsia="Guttman Hodes"/>
          <w:rtl/>
        </w:rPr>
        <w:instrText xml:space="preserve"> </w:instrText>
      </w:r>
      <w:r w:rsidRPr="009138D6">
        <w:rPr>
          <w:rStyle w:val="af6"/>
          <w:rFonts w:eastAsia="Guttman Hodes"/>
          <w:rtl/>
        </w:rPr>
      </w:r>
      <w:r w:rsidRPr="009138D6">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9138D6">
        <w:rPr>
          <w:rStyle w:val="af6"/>
          <w:rFonts w:eastAsia="Guttman Hodes"/>
          <w:rtl/>
        </w:rPr>
        <w:fldChar w:fldCharType="end"/>
      </w:r>
      <w:r>
        <w:rPr>
          <w:rStyle w:val="afa"/>
          <w:rFonts w:hint="cs"/>
          <w:rtl/>
        </w:rPr>
        <w:t xml:space="preserve"> </w:t>
      </w:r>
      <w:r>
        <w:rPr>
          <w:rStyle w:val="af8"/>
          <w:rFonts w:hint="cs"/>
          <w:rtl/>
        </w:rPr>
        <w:t>ו</w:t>
      </w:r>
      <w:r w:rsidRPr="00316CEF">
        <w:rPr>
          <w:rStyle w:val="af8"/>
          <w:rFonts w:hint="cs"/>
          <w:rtl/>
        </w:rPr>
        <w:t>בחי' רבי שמואל</w:t>
      </w:r>
      <w:r w:rsidRPr="00B54644">
        <w:rPr>
          <w:rStyle w:val="af6"/>
          <w:rFonts w:eastAsia="Guttman Hodes" w:hint="cs"/>
          <w:rtl/>
        </w:rPr>
        <w:t xml:space="preserve"> (עי' אות </w:t>
      </w:r>
      <w:r w:rsidRPr="00B54644">
        <w:rPr>
          <w:rStyle w:val="af6"/>
          <w:rFonts w:eastAsia="Guttman Hodes"/>
          <w:rtl/>
        </w:rPr>
        <w:fldChar w:fldCharType="begin"/>
      </w:r>
      <w:r w:rsidRPr="00B54644">
        <w:rPr>
          <w:rStyle w:val="af6"/>
          <w:rFonts w:eastAsia="Guttman Hodes"/>
          <w:rtl/>
        </w:rPr>
        <w:instrText xml:space="preserve"> </w:instrText>
      </w:r>
      <w:r w:rsidRPr="00B54644">
        <w:rPr>
          <w:rStyle w:val="af6"/>
          <w:rFonts w:eastAsia="Guttman Hodes" w:hint="cs"/>
        </w:rPr>
        <w:instrText>REF</w:instrText>
      </w:r>
      <w:r w:rsidRPr="00B54644">
        <w:rPr>
          <w:rStyle w:val="af6"/>
          <w:rFonts w:eastAsia="Guttman Hodes" w:hint="cs"/>
          <w:rtl/>
        </w:rPr>
        <w:instrText xml:space="preserve"> _</w:instrText>
      </w:r>
      <w:r w:rsidRPr="00B54644">
        <w:rPr>
          <w:rStyle w:val="af6"/>
          <w:rFonts w:eastAsia="Guttman Hodes" w:hint="cs"/>
        </w:rPr>
        <w:instrText>Ref49246422 \r \h</w:instrText>
      </w:r>
      <w:r w:rsidRPr="00B54644">
        <w:rPr>
          <w:rStyle w:val="af6"/>
          <w:rFonts w:eastAsia="Guttman Hodes"/>
          <w:rtl/>
        </w:rPr>
        <w:instrText xml:space="preserve"> </w:instrText>
      </w:r>
      <w:r w:rsidRPr="00B54644">
        <w:rPr>
          <w:rStyle w:val="af6"/>
          <w:rFonts w:eastAsia="Guttman Hodes"/>
          <w:rtl/>
        </w:rPr>
      </w:r>
      <w:r w:rsidRPr="00B54644">
        <w:rPr>
          <w:rStyle w:val="af6"/>
          <w:rFonts w:eastAsia="Guttman Hodes"/>
          <w:rtl/>
        </w:rPr>
        <w:fldChar w:fldCharType="separate"/>
      </w:r>
      <w:r w:rsidR="00B35288">
        <w:rPr>
          <w:rStyle w:val="af6"/>
          <w:rFonts w:eastAsia="Guttman Hodes"/>
          <w:cs/>
        </w:rPr>
        <w:t>‎</w:t>
      </w:r>
      <w:r w:rsidR="00B35288">
        <w:rPr>
          <w:rStyle w:val="af6"/>
          <w:rFonts w:eastAsia="Guttman Hodes"/>
          <w:rtl/>
        </w:rPr>
        <w:t>צז)</w:t>
      </w:r>
      <w:r w:rsidRPr="00B54644">
        <w:rPr>
          <w:rStyle w:val="af6"/>
          <w:rFonts w:eastAsia="Guttman Hodes"/>
          <w:rtl/>
        </w:rPr>
        <w:fldChar w:fldCharType="end"/>
      </w:r>
      <w:r w:rsidRPr="00B54644">
        <w:rPr>
          <w:rStyle w:val="af6"/>
          <w:rFonts w:eastAsia="Guttman Hodes" w:hint="cs"/>
          <w:rtl/>
        </w:rPr>
        <w:t xml:space="preserve"> </w:t>
      </w:r>
      <w:r>
        <w:rPr>
          <w:rStyle w:val="af8"/>
          <w:rFonts w:hint="cs"/>
          <w:rtl/>
        </w:rPr>
        <w:t>ו</w:t>
      </w:r>
      <w:r w:rsidRPr="00BF748C">
        <w:rPr>
          <w:rStyle w:val="af8"/>
          <w:rFonts w:hint="cs"/>
          <w:rtl/>
        </w:rPr>
        <w:t>בשיעורי רבי שמואל</w:t>
      </w:r>
      <w:r w:rsidRPr="00B54644">
        <w:rPr>
          <w:rStyle w:val="af6"/>
          <w:rFonts w:eastAsia="Guttman Hodes" w:hint="cs"/>
          <w:rtl/>
        </w:rPr>
        <w:t xml:space="preserve"> (עי' אות </w:t>
      </w:r>
      <w:r w:rsidRPr="00B54644">
        <w:rPr>
          <w:rStyle w:val="af6"/>
          <w:rFonts w:eastAsia="Guttman Hodes"/>
          <w:rtl/>
        </w:rPr>
        <w:fldChar w:fldCharType="begin"/>
      </w:r>
      <w:r w:rsidRPr="00B54644">
        <w:rPr>
          <w:rStyle w:val="af6"/>
          <w:rFonts w:eastAsia="Guttman Hodes"/>
          <w:rtl/>
        </w:rPr>
        <w:instrText xml:space="preserve"> </w:instrText>
      </w:r>
      <w:r w:rsidRPr="00B54644">
        <w:rPr>
          <w:rStyle w:val="af6"/>
          <w:rFonts w:eastAsia="Guttman Hodes" w:hint="cs"/>
        </w:rPr>
        <w:instrText>REF</w:instrText>
      </w:r>
      <w:r w:rsidRPr="00B54644">
        <w:rPr>
          <w:rStyle w:val="af6"/>
          <w:rFonts w:eastAsia="Guttman Hodes" w:hint="cs"/>
          <w:rtl/>
        </w:rPr>
        <w:instrText xml:space="preserve"> _</w:instrText>
      </w:r>
      <w:r w:rsidRPr="00B54644">
        <w:rPr>
          <w:rStyle w:val="af6"/>
          <w:rFonts w:eastAsia="Guttman Hodes" w:hint="cs"/>
        </w:rPr>
        <w:instrText>Ref51803462 \r \h</w:instrText>
      </w:r>
      <w:r w:rsidRPr="00B54644">
        <w:rPr>
          <w:rStyle w:val="af6"/>
          <w:rFonts w:eastAsia="Guttman Hodes"/>
          <w:rtl/>
        </w:rPr>
        <w:instrText xml:space="preserve"> </w:instrText>
      </w:r>
      <w:r w:rsidRPr="00B54644">
        <w:rPr>
          <w:rStyle w:val="af6"/>
          <w:rFonts w:eastAsia="Guttman Hodes"/>
          <w:rtl/>
        </w:rPr>
      </w:r>
      <w:r w:rsidRPr="00B54644">
        <w:rPr>
          <w:rStyle w:val="af6"/>
          <w:rFonts w:eastAsia="Guttman Hodes"/>
          <w:rtl/>
        </w:rPr>
        <w:fldChar w:fldCharType="separate"/>
      </w:r>
      <w:r w:rsidR="00B35288">
        <w:rPr>
          <w:rStyle w:val="af6"/>
          <w:rFonts w:eastAsia="Guttman Hodes"/>
          <w:cs/>
        </w:rPr>
        <w:t>‎</w:t>
      </w:r>
      <w:r w:rsidR="00B35288">
        <w:rPr>
          <w:rStyle w:val="af6"/>
          <w:rFonts w:eastAsia="Guttman Hodes"/>
          <w:rtl/>
        </w:rPr>
        <w:t>קה)</w:t>
      </w:r>
      <w:r w:rsidRPr="00B54644">
        <w:rPr>
          <w:rStyle w:val="af6"/>
          <w:rFonts w:eastAsia="Guttman Hodes"/>
          <w:rtl/>
        </w:rPr>
        <w:fldChar w:fldCharType="end"/>
      </w:r>
      <w:r w:rsidRPr="00B54644">
        <w:rPr>
          <w:rStyle w:val="af6"/>
          <w:rFonts w:eastAsia="Guttman Hodes" w:hint="cs"/>
          <w:rtl/>
        </w:rPr>
        <w:t xml:space="preserve"> </w:t>
      </w:r>
      <w:r w:rsidRPr="00A070CE">
        <w:rPr>
          <w:rStyle w:val="af8"/>
          <w:rFonts w:hint="cs"/>
          <w:rtl/>
        </w:rPr>
        <w:t>ו</w:t>
      </w:r>
      <w:r w:rsidRPr="00A070CE">
        <w:rPr>
          <w:rStyle w:val="af8"/>
          <w:rtl/>
        </w:rPr>
        <w:t>בשיעור</w:t>
      </w:r>
      <w:r>
        <w:rPr>
          <w:rStyle w:val="af8"/>
          <w:rtl/>
        </w:rPr>
        <w:t>י רבי נחום</w:t>
      </w:r>
      <w:r>
        <w:rPr>
          <w:vertAlign w:val="superscript"/>
          <w:rtl/>
        </w:rPr>
        <w:fldChar w:fldCharType="begin"/>
      </w:r>
      <w:r>
        <w:rPr>
          <w:vertAlign w:val="superscript"/>
          <w:rtl/>
        </w:rPr>
        <w:instrText xml:space="preserve"> </w:instrText>
      </w:r>
      <w:r>
        <w:rPr>
          <w:vertAlign w:val="superscript"/>
        </w:rPr>
        <w:instrText>NOTEREF</w:instrText>
      </w:r>
      <w:r>
        <w:rPr>
          <w:vertAlign w:val="superscript"/>
          <w:rtl/>
        </w:rPr>
        <w:instrText xml:space="preserve"> </w:instrText>
      </w:r>
      <w:r>
        <w:rPr>
          <w:rFonts w:hint="cs"/>
          <w:vertAlign w:val="superscript"/>
          <w:rtl/>
        </w:rPr>
        <w:instrText>_</w:instrText>
      </w:r>
      <w:r>
        <w:rPr>
          <w:vertAlign w:val="superscript"/>
        </w:rPr>
        <w:instrText>Ref47479172 \h</w:instrText>
      </w:r>
      <w:r>
        <w:rPr>
          <w:vertAlign w:val="superscript"/>
          <w:rtl/>
        </w:rPr>
        <w:instrText xml:space="preserve"> </w:instrText>
      </w:r>
      <w:r>
        <w:rPr>
          <w:rFonts w:hint="cs"/>
          <w:vertAlign w:val="superscript"/>
          <w:rtl/>
        </w:rPr>
        <w:instrText xml:space="preserve"> \* </w:instrText>
      </w:r>
      <w:r>
        <w:rPr>
          <w:vertAlign w:val="superscript"/>
        </w:rPr>
        <w:instrText>MERGEFORMAT</w:instrText>
      </w:r>
      <w:r>
        <w:rPr>
          <w:vertAlign w:val="superscript"/>
          <w:rtl/>
        </w:rPr>
        <w:instrText xml:space="preserve"> </w:instrText>
      </w:r>
      <w:r>
        <w:rPr>
          <w:vertAlign w:val="superscript"/>
          <w:rtl/>
        </w:rPr>
      </w:r>
      <w:r>
        <w:rPr>
          <w:vertAlign w:val="superscript"/>
          <w:rtl/>
        </w:rPr>
        <w:fldChar w:fldCharType="separate"/>
      </w:r>
      <w:r w:rsidR="00B35288">
        <w:rPr>
          <w:vertAlign w:val="superscript"/>
          <w:rtl/>
        </w:rPr>
        <w:t>2</w:t>
      </w:r>
      <w:r>
        <w:rPr>
          <w:vertAlign w:val="superscript"/>
          <w:rtl/>
        </w:rPr>
        <w:fldChar w:fldCharType="end"/>
      </w:r>
      <w:r>
        <w:rPr>
          <w:vertAlign w:val="superscript"/>
          <w:rtl/>
        </w:rPr>
        <w:t xml:space="preserve"> </w:t>
      </w:r>
      <w:r>
        <w:rPr>
          <w:rStyle w:val="af6"/>
          <w:rFonts w:eastAsia="Guttman Hodes" w:hint="cs"/>
          <w:rtl/>
        </w:rPr>
        <w:t xml:space="preserve">(סי' ב' או' ב' ד"ה והנראה דהנה) </w:t>
      </w:r>
      <w:r w:rsidRPr="00316CEF">
        <w:rPr>
          <w:rFonts w:hint="cs"/>
          <w:rtl/>
        </w:rPr>
        <w:t xml:space="preserve">בדברי </w:t>
      </w:r>
      <w:r w:rsidRPr="00316CEF">
        <w:rPr>
          <w:rStyle w:val="af8"/>
          <w:rFonts w:hint="cs"/>
          <w:rtl/>
        </w:rPr>
        <w:t>הרא"ש</w:t>
      </w:r>
      <w:r w:rsidRPr="00316CEF">
        <w:rPr>
          <w:rFonts w:hint="cs"/>
          <w:rtl/>
        </w:rPr>
        <w:t>.</w:t>
      </w:r>
      <w:bookmarkEnd w:id="6979"/>
    </w:p>
    <w:p w:rsidR="00895E85" w:rsidRPr="00460876" w:rsidRDefault="00895E85" w:rsidP="00895E85">
      <w:pPr>
        <w:pStyle w:val="1"/>
        <w:rPr>
          <w:rtl/>
        </w:rPr>
      </w:pPr>
      <w:bookmarkStart w:id="6980" w:name="_Toc51777695"/>
      <w:bookmarkStart w:id="6981" w:name="_Toc51790359"/>
      <w:bookmarkStart w:id="6982" w:name="_Toc51804047"/>
      <w:bookmarkStart w:id="6983" w:name="_Toc51808511"/>
      <w:bookmarkStart w:id="6984" w:name="_Toc87431568"/>
      <w:r>
        <w:rPr>
          <w:rFonts w:hint="cs"/>
          <w:rtl/>
        </w:rPr>
        <w:t>דברי הרשב"א</w:t>
      </w:r>
      <w:bookmarkEnd w:id="6980"/>
      <w:r>
        <w:rPr>
          <w:rFonts w:hint="cs"/>
          <w:rtl/>
        </w:rPr>
        <w:t xml:space="preserve"> דנח' ב"ש וב"ה אי הפרת האב ראויה להצטרף</w:t>
      </w:r>
      <w:bookmarkEnd w:id="6981"/>
      <w:bookmarkEnd w:id="6982"/>
      <w:bookmarkEnd w:id="6983"/>
      <w:bookmarkEnd w:id="6984"/>
    </w:p>
    <w:p w:rsidR="00895E85" w:rsidRPr="0024648C" w:rsidRDefault="00895E85" w:rsidP="00895E85">
      <w:pPr>
        <w:pStyle w:val="a2"/>
        <w:rPr>
          <w:rtl/>
        </w:rPr>
      </w:pPr>
      <w:bookmarkStart w:id="6985" w:name="_Toc51790360"/>
      <w:bookmarkStart w:id="6986" w:name="_Toc51804048"/>
      <w:bookmarkStart w:id="6987" w:name="_Toc51808512"/>
      <w:bookmarkStart w:id="6988" w:name="_Toc51693246"/>
      <w:bookmarkStart w:id="6989" w:name="_Toc51717785"/>
      <w:bookmarkStart w:id="6990" w:name="_Toc51693242"/>
      <w:bookmarkStart w:id="6991" w:name="_Toc51717781"/>
      <w:bookmarkStart w:id="6992" w:name="_Toc87431569"/>
      <w:r>
        <w:rPr>
          <w:rFonts w:hint="cs"/>
          <w:rtl/>
        </w:rPr>
        <w:t>ביאור הרשב"א בב"ש דהאב במקום הבעל לגמרי וחשיבא הפרת האב כשעה שראויה לשניהם</w:t>
      </w:r>
      <w:bookmarkEnd w:id="6985"/>
      <w:bookmarkEnd w:id="6986"/>
      <w:bookmarkEnd w:id="6987"/>
      <w:bookmarkEnd w:id="6992"/>
    </w:p>
    <w:p w:rsidR="00895E85" w:rsidRDefault="00895E85" w:rsidP="00895E85">
      <w:pPr>
        <w:pStyle w:val="a"/>
        <w:rPr>
          <w:rtl/>
        </w:rPr>
      </w:pPr>
      <w:bookmarkStart w:id="6993" w:name="_Ref51757081"/>
      <w:r>
        <w:rPr>
          <w:rFonts w:hint="cs"/>
          <w:rtl/>
        </w:rPr>
        <w:t xml:space="preserve">כתב </w:t>
      </w:r>
      <w:r w:rsidRPr="0024648C">
        <w:rPr>
          <w:rStyle w:val="af8"/>
          <w:rFonts w:hint="cs"/>
          <w:rtl/>
        </w:rPr>
        <w:t>הרשב"א</w:t>
      </w:r>
      <w:r>
        <w:rPr>
          <w:rFonts w:hint="cs"/>
          <w:rtl/>
        </w:rPr>
        <w:t xml:space="preserve"> </w:t>
      </w:r>
      <w:r w:rsidRPr="0024648C">
        <w:rPr>
          <w:rStyle w:val="af6"/>
          <w:rFonts w:eastAsia="Guttman Hodes" w:hint="cs"/>
          <w:rtl/>
        </w:rPr>
        <w:t>(ד"ה שמע אביה</w:t>
      </w:r>
      <w:r>
        <w:rPr>
          <w:rStyle w:val="af6"/>
          <w:rFonts w:eastAsia="Guttman Hodes" w:hint="cs"/>
          <w:rtl/>
        </w:rPr>
        <w:t xml:space="preserve"> וכו' עד שמת האב</w:t>
      </w:r>
      <w:r w:rsidRPr="0024648C">
        <w:rPr>
          <w:rStyle w:val="af6"/>
          <w:rFonts w:eastAsia="Guttman Hodes" w:hint="cs"/>
          <w:rtl/>
        </w:rPr>
        <w:t>)</w:t>
      </w:r>
      <w:r>
        <w:rPr>
          <w:rFonts w:hint="cs"/>
          <w:rtl/>
        </w:rPr>
        <w:t xml:space="preserve"> דלב"ש אעפ"י דהפרת האב לא הייתה בשעה שראויה להפרת שניהם, דהא מת הבעל וא"כ האב יצטרך להפר גם את חלקו וגם את חלק הבעל, מ"מ כיון דס"ל לב"ש דאמרינן נתרוקנה, א"כ חשיב שהאב עומד במקום הבעל, וא"כ חשיבא הפרת האב הראשונה כהפרה בשעה שראויה לשניהם, ועי' במה שביאר </w:t>
      </w:r>
      <w:r w:rsidRPr="005F005D">
        <w:rPr>
          <w:rStyle w:val="af8"/>
          <w:rFonts w:hint="cs"/>
          <w:rtl/>
        </w:rPr>
        <w:t>הריטב"א</w:t>
      </w:r>
      <w:r>
        <w:rPr>
          <w:rFonts w:hint="cs"/>
          <w:rtl/>
        </w:rPr>
        <w:t xml:space="preserve"> </w:t>
      </w:r>
      <w:r w:rsidRPr="005F005D">
        <w:rPr>
          <w:rStyle w:val="af6"/>
          <w:rFonts w:eastAsia="Guttman Hodes" w:hint="cs"/>
          <w:rtl/>
        </w:rPr>
        <w:t xml:space="preserve">(עי' אות </w:t>
      </w:r>
      <w:r w:rsidRPr="005F005D">
        <w:rPr>
          <w:rStyle w:val="af6"/>
          <w:rFonts w:eastAsia="Guttman Hodes"/>
          <w:rtl/>
        </w:rPr>
        <w:fldChar w:fldCharType="begin"/>
      </w:r>
      <w:r w:rsidRPr="005F005D">
        <w:rPr>
          <w:rStyle w:val="af6"/>
          <w:rFonts w:eastAsia="Guttman Hodes"/>
          <w:rtl/>
        </w:rPr>
        <w:instrText xml:space="preserve"> </w:instrText>
      </w:r>
      <w:r w:rsidRPr="005F005D">
        <w:rPr>
          <w:rStyle w:val="af6"/>
          <w:rFonts w:eastAsia="Guttman Hodes" w:hint="cs"/>
        </w:rPr>
        <w:instrText>REF</w:instrText>
      </w:r>
      <w:r w:rsidRPr="005F005D">
        <w:rPr>
          <w:rStyle w:val="af6"/>
          <w:rFonts w:eastAsia="Guttman Hodes" w:hint="cs"/>
          <w:rtl/>
        </w:rPr>
        <w:instrText xml:space="preserve"> _</w:instrText>
      </w:r>
      <w:r w:rsidRPr="005F005D">
        <w:rPr>
          <w:rStyle w:val="af6"/>
          <w:rFonts w:eastAsia="Guttman Hodes" w:hint="cs"/>
        </w:rPr>
        <w:instrText>Ref51702258 \r \h</w:instrText>
      </w:r>
      <w:r w:rsidRPr="005F005D">
        <w:rPr>
          <w:rStyle w:val="af6"/>
          <w:rFonts w:eastAsia="Guttman Hodes"/>
          <w:rtl/>
        </w:rPr>
        <w:instrText xml:space="preserve"> </w:instrText>
      </w:r>
      <w:r w:rsidRPr="005F005D">
        <w:rPr>
          <w:rStyle w:val="af6"/>
          <w:rFonts w:eastAsia="Guttman Hodes"/>
          <w:rtl/>
        </w:rPr>
      </w:r>
      <w:r w:rsidRPr="005F005D">
        <w:rPr>
          <w:rStyle w:val="af6"/>
          <w:rFonts w:eastAsia="Guttman Hodes"/>
          <w:rtl/>
        </w:rPr>
        <w:fldChar w:fldCharType="separate"/>
      </w:r>
      <w:r w:rsidR="00B35288">
        <w:rPr>
          <w:rStyle w:val="af6"/>
          <w:rFonts w:eastAsia="Guttman Hodes"/>
          <w:cs/>
        </w:rPr>
        <w:t>‎</w:t>
      </w:r>
      <w:r w:rsidR="00B35288">
        <w:rPr>
          <w:rStyle w:val="af6"/>
          <w:rFonts w:eastAsia="Guttman Hodes"/>
          <w:rtl/>
        </w:rPr>
        <w:t>לח)</w:t>
      </w:r>
      <w:r w:rsidRPr="005F005D">
        <w:rPr>
          <w:rStyle w:val="af6"/>
          <w:rFonts w:eastAsia="Guttman Hodes"/>
          <w:rtl/>
        </w:rPr>
        <w:fldChar w:fldCharType="end"/>
      </w:r>
      <w:r>
        <w:rPr>
          <w:rFonts w:hint="cs"/>
          <w:rtl/>
        </w:rPr>
        <w:t xml:space="preserve"> בזה.</w:t>
      </w:r>
      <w:bookmarkEnd w:id="6993"/>
    </w:p>
    <w:p w:rsidR="00895E85" w:rsidRDefault="00895E85" w:rsidP="00895E85">
      <w:pPr>
        <w:pStyle w:val="a2"/>
        <w:rPr>
          <w:rtl/>
        </w:rPr>
      </w:pPr>
      <w:bookmarkStart w:id="6994" w:name="_Toc51790361"/>
      <w:bookmarkStart w:id="6995" w:name="_Toc51804049"/>
      <w:bookmarkStart w:id="6996" w:name="_Toc51808513"/>
      <w:bookmarkStart w:id="6997" w:name="_Toc87431570"/>
      <w:r>
        <w:rPr>
          <w:rFonts w:hint="cs"/>
          <w:rtl/>
        </w:rPr>
        <w:t>ביאור הרשב"א בב"ה דכיון שהפרת האב לא נגמרה בחיי הבעל אינה הפרה גמורה</w:t>
      </w:r>
      <w:bookmarkEnd w:id="6994"/>
      <w:bookmarkEnd w:id="6995"/>
      <w:bookmarkEnd w:id="6996"/>
      <w:bookmarkEnd w:id="6997"/>
    </w:p>
    <w:p w:rsidR="00895E85" w:rsidRDefault="00895E85" w:rsidP="00895E85">
      <w:pPr>
        <w:pStyle w:val="a"/>
        <w:rPr>
          <w:rtl/>
        </w:rPr>
      </w:pPr>
      <w:r>
        <w:rPr>
          <w:rFonts w:hint="cs"/>
          <w:rtl/>
        </w:rPr>
        <w:t>וב</w:t>
      </w:r>
      <w:r w:rsidRPr="00525EF0">
        <w:rPr>
          <w:rFonts w:hint="cs"/>
          <w:rtl/>
        </w:rPr>
        <w:t xml:space="preserve">דעת ב"ה </w:t>
      </w:r>
      <w:r>
        <w:rPr>
          <w:rFonts w:hint="cs"/>
          <w:rtl/>
        </w:rPr>
        <w:t>כתב</w:t>
      </w:r>
      <w:r w:rsidRPr="00525EF0">
        <w:rPr>
          <w:rFonts w:hint="cs"/>
          <w:rtl/>
        </w:rPr>
        <w:t xml:space="preserve"> </w:t>
      </w:r>
      <w:r w:rsidRPr="0024648C">
        <w:rPr>
          <w:rStyle w:val="af8"/>
          <w:rFonts w:hint="cs"/>
          <w:rtl/>
        </w:rPr>
        <w:t>הרשב"א</w:t>
      </w:r>
      <w:r>
        <w:rPr>
          <w:rFonts w:hint="cs"/>
          <w:rtl/>
        </w:rPr>
        <w:t xml:space="preserve"> ד</w:t>
      </w:r>
      <w:r w:rsidRPr="00525EF0">
        <w:rPr>
          <w:rFonts w:hint="cs"/>
          <w:rtl/>
        </w:rPr>
        <w:t>כיון דההפרה שהפר האב בחיי הבעל, לא נגמרה בחיי שני המפירים, לכן אין הפרת</w:t>
      </w:r>
      <w:r>
        <w:rPr>
          <w:rFonts w:hint="cs"/>
          <w:rtl/>
        </w:rPr>
        <w:t>ו</w:t>
      </w:r>
      <w:r w:rsidRPr="00525EF0">
        <w:rPr>
          <w:rFonts w:hint="cs"/>
          <w:rtl/>
        </w:rPr>
        <w:t xml:space="preserve"> הפרה, ולא נתרוקנה רשות הבעל לאב, כיון שבשעת הפרת האב הפרתו לא הייתה הפרה גמורה, והאב צריך להפר גם את חלקו וגם את חלק הבעל.</w:t>
      </w:r>
    </w:p>
    <w:p w:rsidR="00895E85" w:rsidRDefault="00895E85" w:rsidP="00895E85">
      <w:pPr>
        <w:pStyle w:val="1"/>
        <w:rPr>
          <w:rtl/>
        </w:rPr>
      </w:pPr>
      <w:bookmarkStart w:id="6998" w:name="_Toc51777696"/>
      <w:bookmarkStart w:id="6999" w:name="_Toc51790362"/>
      <w:bookmarkStart w:id="7000" w:name="_Toc51804050"/>
      <w:bookmarkStart w:id="7001" w:name="_Toc51808514"/>
      <w:bookmarkStart w:id="7002" w:name="_Toc87431571"/>
      <w:bookmarkEnd w:id="6988"/>
      <w:bookmarkEnd w:id="6989"/>
      <w:bookmarkEnd w:id="6990"/>
      <w:bookmarkEnd w:id="6991"/>
      <w:r>
        <w:rPr>
          <w:rFonts w:hint="cs"/>
          <w:rtl/>
        </w:rPr>
        <w:t>דעת הי"מ ברשב"א והמפרש דלב"ה יכול להפר את כל הנדר</w:t>
      </w:r>
      <w:bookmarkEnd w:id="6945"/>
      <w:bookmarkEnd w:id="6946"/>
      <w:bookmarkEnd w:id="6998"/>
      <w:bookmarkEnd w:id="6999"/>
      <w:bookmarkEnd w:id="7000"/>
      <w:bookmarkEnd w:id="7001"/>
      <w:bookmarkEnd w:id="7002"/>
    </w:p>
    <w:p w:rsidR="00895E85" w:rsidRDefault="00895E85" w:rsidP="00895E85">
      <w:pPr>
        <w:pStyle w:val="a2"/>
        <w:rPr>
          <w:rtl/>
        </w:rPr>
      </w:pPr>
      <w:bookmarkStart w:id="7003" w:name="_Toc51790363"/>
      <w:bookmarkStart w:id="7004" w:name="_Toc51804051"/>
      <w:bookmarkStart w:id="7005" w:name="_Toc51808515"/>
      <w:bookmarkStart w:id="7006" w:name="_Toc87431572"/>
      <w:r>
        <w:rPr>
          <w:rFonts w:hint="cs"/>
          <w:rtl/>
        </w:rPr>
        <w:t>דעת הי"מ ברשב"א והמפרש דלב"ש צריך להפר רק את חלק הבעל דהא חלק האב כבר הופר</w:t>
      </w:r>
      <w:bookmarkEnd w:id="7003"/>
      <w:bookmarkEnd w:id="7004"/>
      <w:bookmarkEnd w:id="7005"/>
      <w:bookmarkEnd w:id="7006"/>
    </w:p>
    <w:p w:rsidR="00895E85" w:rsidRDefault="00895E85" w:rsidP="00895E85">
      <w:pPr>
        <w:pStyle w:val="a"/>
        <w:rPr>
          <w:rtl/>
        </w:rPr>
      </w:pPr>
      <w:r>
        <w:rPr>
          <w:rFonts w:hint="cs"/>
          <w:rtl/>
        </w:rPr>
        <w:t xml:space="preserve">כתבו </w:t>
      </w:r>
      <w:r w:rsidRPr="00670AA8">
        <w:rPr>
          <w:rStyle w:val="af8"/>
          <w:rFonts w:hint="cs"/>
          <w:rtl/>
        </w:rPr>
        <w:t>הרשב"א</w:t>
      </w:r>
      <w:r w:rsidRPr="00FD3387">
        <w:rPr>
          <w:rFonts w:hint="cs"/>
          <w:rtl/>
        </w:rPr>
        <w:t xml:space="preserve"> </w:t>
      </w:r>
      <w:r w:rsidRPr="00AC06E6">
        <w:rPr>
          <w:rStyle w:val="af6"/>
          <w:rFonts w:eastAsia="Guttman Hodes" w:hint="cs"/>
          <w:rtl/>
        </w:rPr>
        <w:t>(ד"ה שמע אביה וכו' חוזר האב, ד"ה א"ר)</w:t>
      </w:r>
      <w:r w:rsidRPr="000C0839">
        <w:rPr>
          <w:rFonts w:hint="cs"/>
          <w:rtl/>
        </w:rPr>
        <w:t xml:space="preserve"> </w:t>
      </w:r>
      <w:r>
        <w:rPr>
          <w:rFonts w:hint="cs"/>
          <w:rtl/>
        </w:rPr>
        <w:t xml:space="preserve">בשם </w:t>
      </w:r>
      <w:r w:rsidRPr="00214D02">
        <w:rPr>
          <w:rStyle w:val="af8"/>
          <w:rFonts w:hint="cs"/>
          <w:rtl/>
        </w:rPr>
        <w:t>י"מ והמפרש</w:t>
      </w:r>
      <w:r w:rsidRPr="00214D02">
        <w:rPr>
          <w:rFonts w:hint="cs"/>
          <w:rtl/>
        </w:rPr>
        <w:t xml:space="preserve"> </w:t>
      </w:r>
      <w:r w:rsidRPr="00AC06E6">
        <w:rPr>
          <w:rStyle w:val="af6"/>
          <w:rFonts w:eastAsia="Guttman Hodes" w:hint="cs"/>
          <w:rtl/>
        </w:rPr>
        <w:t>(ד"ה שמע אביה)</w:t>
      </w:r>
      <w:r w:rsidRPr="00214D02">
        <w:rPr>
          <w:rFonts w:hint="cs"/>
          <w:rtl/>
        </w:rPr>
        <w:t xml:space="preserve"> דפלוגתת ב"ש וב"ה היא האם צריך להפר את כל הנדר, או רק את החלק של הבעל, דב"ש ס"ל דכיון דמיגז גייז, לכן צריך</w:t>
      </w:r>
      <w:r>
        <w:rPr>
          <w:rFonts w:hint="cs"/>
          <w:rtl/>
        </w:rPr>
        <w:t xml:space="preserve"> להפר רק את חלק הבעל, וא"צ לחזור ולהפר את חלקו, דהוא כבר הפר את חלקו</w:t>
      </w:r>
      <w:r w:rsidRPr="00AC06E6">
        <w:rPr>
          <w:rFonts w:hint="cs"/>
          <w:rtl/>
        </w:rPr>
        <w:t xml:space="preserve"> </w:t>
      </w:r>
      <w:r>
        <w:rPr>
          <w:rFonts w:hint="cs"/>
          <w:rtl/>
        </w:rPr>
        <w:t>לגמרי, וכשמיפר את החלק של הבעל הופר כל הנדר.</w:t>
      </w:r>
    </w:p>
    <w:p w:rsidR="00895E85" w:rsidRPr="00895E85" w:rsidRDefault="00895E85" w:rsidP="00895E85">
      <w:pPr>
        <w:pStyle w:val="a2"/>
      </w:pPr>
    </w:p>
    <w:p w:rsidR="00895E85" w:rsidRDefault="00895E85" w:rsidP="00895E85">
      <w:pPr>
        <w:pStyle w:val="a2"/>
      </w:pPr>
      <w:bookmarkStart w:id="7007" w:name="_Toc51790364"/>
      <w:bookmarkStart w:id="7008" w:name="_Toc51804052"/>
      <w:bookmarkStart w:id="7009" w:name="_Toc51808516"/>
      <w:bookmarkStart w:id="7010" w:name="_Toc87431573"/>
      <w:r>
        <w:rPr>
          <w:rFonts w:hint="cs"/>
          <w:rtl/>
        </w:rPr>
        <w:lastRenderedPageBreak/>
        <w:t>דברי הראמ"ה דלב"ש מיפר רק את חלק הבעל דרשותו נשארה במקומה ולא התרוקנה לאב</w:t>
      </w:r>
      <w:bookmarkEnd w:id="7007"/>
      <w:bookmarkEnd w:id="7008"/>
      <w:bookmarkEnd w:id="7009"/>
      <w:bookmarkEnd w:id="7010"/>
    </w:p>
    <w:p w:rsidR="00895E85" w:rsidRPr="009C12DD" w:rsidRDefault="00895E85" w:rsidP="00895E85">
      <w:pPr>
        <w:pStyle w:val="a"/>
        <w:rPr>
          <w:rStyle w:val="afa"/>
          <w:rtl/>
        </w:rPr>
      </w:pPr>
      <w:bookmarkStart w:id="7011" w:name="_Ref51704645"/>
      <w:r>
        <w:rPr>
          <w:rFonts w:hint="cs"/>
          <w:rtl/>
        </w:rPr>
        <w:t xml:space="preserve">וכ"כ </w:t>
      </w:r>
      <w:r w:rsidRPr="00D00585">
        <w:rPr>
          <w:rStyle w:val="af8"/>
          <w:rFonts w:hint="cs"/>
          <w:rtl/>
        </w:rPr>
        <w:t>הר"א מן ההר</w:t>
      </w:r>
      <w:r>
        <w:rPr>
          <w:rFonts w:hint="cs"/>
          <w:rtl/>
        </w:rPr>
        <w:t xml:space="preserve"> </w:t>
      </w:r>
      <w:r w:rsidRPr="00D00585">
        <w:rPr>
          <w:rStyle w:val="af6"/>
          <w:rFonts w:eastAsia="Guttman Hodes" w:hint="cs"/>
          <w:rtl/>
        </w:rPr>
        <w:t>(ד"ה עד שמת)</w:t>
      </w:r>
      <w:r>
        <w:rPr>
          <w:rFonts w:hint="cs"/>
          <w:rtl/>
        </w:rPr>
        <w:t xml:space="preserve"> דלב"ש האב א"צ לחזור ולהפר את החלק שלו, דהוא כבר הפר אותו, וכיון דס"ל דמיגז גייז א"כ ההפרה של האב הייתה רק על חצי הנדר, והוא צריך להפר את החצי השני של הבעל, ואף אם מת הבעל כמה ימים לאחר שהפר האב, ג"כ יכול האב להפר את החלק של הבעל, ביום מיתת הבעל, </w:t>
      </w:r>
      <w:r w:rsidRPr="00C055F3">
        <w:rPr>
          <w:rStyle w:val="afa"/>
          <w:rFonts w:hint="cs"/>
          <w:rtl/>
        </w:rPr>
        <w:t xml:space="preserve">[כדברי </w:t>
      </w:r>
      <w:r w:rsidRPr="001933F0">
        <w:rPr>
          <w:rStyle w:val="affa"/>
          <w:rFonts w:hint="cs"/>
          <w:rtl/>
        </w:rPr>
        <w:t>הרמב"ן</w:t>
      </w:r>
      <w:r w:rsidRPr="00C055F3">
        <w:rPr>
          <w:rStyle w:val="afa"/>
          <w:rFonts w:hint="cs"/>
          <w:rtl/>
        </w:rPr>
        <w:t xml:space="preserve"> </w:t>
      </w:r>
      <w:r w:rsidRPr="001933F0">
        <w:rPr>
          <w:rStyle w:val="aff6"/>
          <w:rFonts w:hint="cs"/>
          <w:rtl/>
        </w:rPr>
        <w:t>(עי'</w:t>
      </w:r>
      <w:r w:rsidRPr="00C055F3">
        <w:rPr>
          <w:rStyle w:val="afa"/>
          <w:rFonts w:hint="cs"/>
          <w:rtl/>
        </w:rPr>
        <w:t xml:space="preserve"> </w:t>
      </w:r>
      <w:r w:rsidRPr="001933F0">
        <w:rPr>
          <w:rStyle w:val="aff6"/>
          <w:rFonts w:hint="cs"/>
          <w:rtl/>
        </w:rPr>
        <w:t xml:space="preserve">אות </w:t>
      </w:r>
      <w:r w:rsidRPr="001933F0">
        <w:rPr>
          <w:rStyle w:val="aff6"/>
          <w:rtl/>
        </w:rPr>
        <w:fldChar w:fldCharType="begin"/>
      </w:r>
      <w:r w:rsidRPr="001933F0">
        <w:rPr>
          <w:rStyle w:val="aff6"/>
          <w:rtl/>
        </w:rPr>
        <w:instrText xml:space="preserve"> </w:instrText>
      </w:r>
      <w:r w:rsidRPr="001933F0">
        <w:rPr>
          <w:rStyle w:val="aff6"/>
          <w:rFonts w:hint="cs"/>
        </w:rPr>
        <w:instrText>REF</w:instrText>
      </w:r>
      <w:r w:rsidRPr="001933F0">
        <w:rPr>
          <w:rStyle w:val="aff6"/>
          <w:rFonts w:hint="cs"/>
          <w:rtl/>
        </w:rPr>
        <w:instrText xml:space="preserve"> _</w:instrText>
      </w:r>
      <w:r w:rsidRPr="001933F0">
        <w:rPr>
          <w:rStyle w:val="aff6"/>
          <w:rFonts w:hint="cs"/>
        </w:rPr>
        <w:instrText>Ref51702482 \r \h</w:instrText>
      </w:r>
      <w:r w:rsidRPr="001933F0">
        <w:rPr>
          <w:rStyle w:val="aff6"/>
          <w:rtl/>
        </w:rPr>
        <w:instrText xml:space="preserve"> </w:instrText>
      </w:r>
      <w:r w:rsidRPr="001933F0">
        <w:rPr>
          <w:rStyle w:val="aff6"/>
          <w:rtl/>
        </w:rPr>
      </w:r>
      <w:r w:rsidRPr="001933F0">
        <w:rPr>
          <w:rStyle w:val="aff6"/>
          <w:rtl/>
        </w:rPr>
        <w:fldChar w:fldCharType="separate"/>
      </w:r>
      <w:r w:rsidR="00B35288">
        <w:rPr>
          <w:rStyle w:val="aff6"/>
          <w:cs/>
        </w:rPr>
        <w:t>‎</w:t>
      </w:r>
      <w:r w:rsidR="00B35288">
        <w:rPr>
          <w:rStyle w:val="aff6"/>
          <w:rtl/>
        </w:rPr>
        <w:t>לז)</w:t>
      </w:r>
      <w:r w:rsidRPr="001933F0">
        <w:rPr>
          <w:rStyle w:val="aff6"/>
          <w:rtl/>
        </w:rPr>
        <w:fldChar w:fldCharType="end"/>
      </w:r>
      <w:r>
        <w:rPr>
          <w:rStyle w:val="afa"/>
          <w:rFonts w:hint="cs"/>
          <w:rtl/>
        </w:rPr>
        <w:t xml:space="preserve">, ועי' במה שהקשה </w:t>
      </w:r>
      <w:r w:rsidRPr="001933F0">
        <w:rPr>
          <w:rStyle w:val="affa"/>
          <w:rFonts w:hint="cs"/>
          <w:rtl/>
        </w:rPr>
        <w:t>הר"א מן ההר</w:t>
      </w:r>
      <w:r>
        <w:rPr>
          <w:rStyle w:val="afa"/>
          <w:rFonts w:hint="cs"/>
          <w:rtl/>
        </w:rPr>
        <w:t xml:space="preserve"> </w:t>
      </w:r>
      <w:r w:rsidRPr="001933F0">
        <w:rPr>
          <w:rStyle w:val="aff6"/>
          <w:rFonts w:hint="cs"/>
          <w:rtl/>
        </w:rPr>
        <w:t xml:space="preserve">(עי' אות </w:t>
      </w:r>
      <w:r w:rsidRPr="001933F0">
        <w:rPr>
          <w:rStyle w:val="aff6"/>
          <w:rtl/>
        </w:rPr>
        <w:fldChar w:fldCharType="begin"/>
      </w:r>
      <w:r w:rsidRPr="001933F0">
        <w:rPr>
          <w:rStyle w:val="aff6"/>
          <w:rtl/>
        </w:rPr>
        <w:instrText xml:space="preserve"> </w:instrText>
      </w:r>
      <w:r w:rsidRPr="001933F0">
        <w:rPr>
          <w:rStyle w:val="aff6"/>
          <w:rFonts w:hint="cs"/>
        </w:rPr>
        <w:instrText>REF</w:instrText>
      </w:r>
      <w:r w:rsidRPr="001933F0">
        <w:rPr>
          <w:rStyle w:val="aff6"/>
          <w:rFonts w:hint="cs"/>
          <w:rtl/>
        </w:rPr>
        <w:instrText xml:space="preserve"> _</w:instrText>
      </w:r>
      <w:r w:rsidRPr="001933F0">
        <w:rPr>
          <w:rStyle w:val="aff6"/>
          <w:rFonts w:hint="cs"/>
        </w:rPr>
        <w:instrText>Ref51770514 \r \h</w:instrText>
      </w:r>
      <w:r w:rsidRPr="001933F0">
        <w:rPr>
          <w:rStyle w:val="aff6"/>
          <w:rtl/>
        </w:rPr>
        <w:instrText xml:space="preserve"> </w:instrText>
      </w:r>
      <w:r w:rsidRPr="001933F0">
        <w:rPr>
          <w:rStyle w:val="aff6"/>
          <w:rtl/>
        </w:rPr>
      </w:r>
      <w:r w:rsidRPr="001933F0">
        <w:rPr>
          <w:rStyle w:val="aff6"/>
          <w:rtl/>
        </w:rPr>
        <w:fldChar w:fldCharType="separate"/>
      </w:r>
      <w:r w:rsidR="00B35288">
        <w:rPr>
          <w:rStyle w:val="aff6"/>
          <w:cs/>
        </w:rPr>
        <w:t>‎</w:t>
      </w:r>
      <w:r w:rsidR="00B35288">
        <w:rPr>
          <w:rStyle w:val="aff6"/>
          <w:rtl/>
        </w:rPr>
        <w:t>מח)</w:t>
      </w:r>
      <w:r w:rsidRPr="001933F0">
        <w:rPr>
          <w:rStyle w:val="aff6"/>
          <w:rtl/>
        </w:rPr>
        <w:fldChar w:fldCharType="end"/>
      </w:r>
      <w:r>
        <w:rPr>
          <w:rStyle w:val="afa"/>
          <w:rFonts w:hint="cs"/>
          <w:rtl/>
        </w:rPr>
        <w:t xml:space="preserve"> על </w:t>
      </w:r>
      <w:r w:rsidRPr="001933F0">
        <w:rPr>
          <w:rStyle w:val="affa"/>
          <w:rFonts w:hint="cs"/>
          <w:rtl/>
        </w:rPr>
        <w:t>הרמב"ן</w:t>
      </w:r>
      <w:r w:rsidRPr="00C055F3">
        <w:rPr>
          <w:rStyle w:val="afa"/>
          <w:rFonts w:hint="cs"/>
          <w:rtl/>
        </w:rPr>
        <w:t xml:space="preserve">], </w:t>
      </w:r>
      <w:r>
        <w:rPr>
          <w:rFonts w:hint="cs"/>
          <w:rtl/>
        </w:rPr>
        <w:t xml:space="preserve">והוסיף </w:t>
      </w:r>
      <w:r w:rsidRPr="00D00585">
        <w:rPr>
          <w:rStyle w:val="af8"/>
          <w:rFonts w:hint="cs"/>
          <w:rtl/>
        </w:rPr>
        <w:t>הר"א מן ההר</w:t>
      </w:r>
      <w:r>
        <w:rPr>
          <w:rFonts w:hint="cs"/>
          <w:rtl/>
        </w:rPr>
        <w:t xml:space="preserve"> דאעפ"י שהבעל מת, מ"מ הרשות של הארוס לא התרוקנה לאב, אלא הוא נשאר במקומו. </w:t>
      </w:r>
      <w:r w:rsidRPr="009C12DD">
        <w:rPr>
          <w:rStyle w:val="afa"/>
          <w:rFonts w:hint="cs"/>
          <w:rtl/>
        </w:rPr>
        <w:t>[והיינו דאין רשות הארוס  מתבטלת ויורש האב את חלקו ונעשה האב בעלים על כל הנדר, וא"כ צריך לחזור ולהפר את כולו, אלא דהחצי של הנדר שהפר האב נשאר בעל נשאר מופר, והחצי שהיה שייך לבעל, נתרוקן לאב, שהאב הוא במקום הבעל באותו החלק, וצריך להפר רק את חצי הנדר של הבעל].</w:t>
      </w:r>
      <w:bookmarkEnd w:id="7011"/>
    </w:p>
    <w:p w:rsidR="00895E85" w:rsidRPr="00E354C6" w:rsidRDefault="00895E85" w:rsidP="00895E85">
      <w:pPr>
        <w:pStyle w:val="a2"/>
        <w:rPr>
          <w:rtl/>
        </w:rPr>
      </w:pPr>
      <w:bookmarkStart w:id="7012" w:name="_Toc51790365"/>
      <w:bookmarkStart w:id="7013" w:name="_Toc51804053"/>
      <w:bookmarkStart w:id="7014" w:name="_Toc51808517"/>
      <w:bookmarkStart w:id="7015" w:name="_Toc87431574"/>
      <w:r>
        <w:rPr>
          <w:rFonts w:hint="cs"/>
          <w:rtl/>
        </w:rPr>
        <w:t>דברי הי"מ ברשב"א והמפרש דלב"ה האב צריך להפר גם את חלקו וגם את חלק הבעל</w:t>
      </w:r>
      <w:bookmarkEnd w:id="7012"/>
      <w:bookmarkEnd w:id="7013"/>
      <w:bookmarkEnd w:id="7014"/>
      <w:bookmarkEnd w:id="7015"/>
    </w:p>
    <w:p w:rsidR="00895E85" w:rsidRDefault="00895E85" w:rsidP="00895E85">
      <w:pPr>
        <w:pStyle w:val="a"/>
        <w:rPr>
          <w:rtl/>
        </w:rPr>
      </w:pPr>
      <w:bookmarkStart w:id="7016" w:name="_Ref51804984"/>
      <w:r>
        <w:rPr>
          <w:rFonts w:hint="cs"/>
          <w:rtl/>
        </w:rPr>
        <w:t xml:space="preserve">ובדעת ב"ה כתבו </w:t>
      </w:r>
      <w:r w:rsidRPr="00670AA8">
        <w:rPr>
          <w:rStyle w:val="af8"/>
          <w:rFonts w:hint="cs"/>
          <w:rtl/>
        </w:rPr>
        <w:t>הרשב"א</w:t>
      </w:r>
      <w:r w:rsidRPr="00FD3387">
        <w:rPr>
          <w:rFonts w:hint="cs"/>
          <w:rtl/>
        </w:rPr>
        <w:t xml:space="preserve"> </w:t>
      </w:r>
      <w:r w:rsidRPr="00AC06E6">
        <w:rPr>
          <w:rStyle w:val="af6"/>
          <w:rFonts w:eastAsia="Guttman Hodes" w:hint="cs"/>
          <w:rtl/>
        </w:rPr>
        <w:t>(ד"ה שמע אביה וכו' חוזר האב, ד"ה א"ר)</w:t>
      </w:r>
      <w:r w:rsidRPr="000C0839">
        <w:rPr>
          <w:rFonts w:hint="cs"/>
          <w:rtl/>
        </w:rPr>
        <w:t xml:space="preserve"> </w:t>
      </w:r>
      <w:r>
        <w:rPr>
          <w:rFonts w:hint="cs"/>
          <w:rtl/>
        </w:rPr>
        <w:t xml:space="preserve">בשם </w:t>
      </w:r>
      <w:r w:rsidRPr="00214D02">
        <w:rPr>
          <w:rStyle w:val="af8"/>
          <w:rFonts w:hint="cs"/>
          <w:rtl/>
        </w:rPr>
        <w:t>י"מ והמפרש</w:t>
      </w:r>
      <w:r w:rsidRPr="00214D02">
        <w:rPr>
          <w:rFonts w:hint="cs"/>
          <w:rtl/>
        </w:rPr>
        <w:t xml:space="preserve"> </w:t>
      </w:r>
      <w:r w:rsidRPr="004B1CD7">
        <w:rPr>
          <w:rStyle w:val="af6"/>
          <w:rFonts w:eastAsia="Guttman Hodes" w:hint="cs"/>
          <w:rtl/>
        </w:rPr>
        <w:t>(ד"ה ב"ה)</w:t>
      </w:r>
      <w:r>
        <w:rPr>
          <w:rFonts w:hint="cs"/>
          <w:rtl/>
        </w:rPr>
        <w:t xml:space="preserve"> דהאב אינו יכול להפר רק את חלק הבעל, והוא צריך להפר גם את חלקו וגם את חלק הבעל.</w:t>
      </w:r>
      <w:bookmarkEnd w:id="7016"/>
    </w:p>
    <w:p w:rsidR="00895E85" w:rsidRPr="00DB4182" w:rsidRDefault="00895E85" w:rsidP="00895E85">
      <w:pPr>
        <w:pStyle w:val="a2"/>
        <w:rPr>
          <w:rtl/>
        </w:rPr>
      </w:pPr>
      <w:bookmarkStart w:id="7017" w:name="_Toc51790366"/>
      <w:bookmarkStart w:id="7018" w:name="_Toc51804054"/>
      <w:bookmarkStart w:id="7019" w:name="_Toc51808518"/>
      <w:bookmarkStart w:id="7020" w:name="_Toc87431575"/>
      <w:r>
        <w:rPr>
          <w:rFonts w:hint="cs"/>
          <w:rtl/>
        </w:rPr>
        <w:t>ביאור הי"מ ברשב"א והמפרש דאף שהוקלש הנדר מ"מ עדיין צריך להפר את חלק האב</w:t>
      </w:r>
      <w:bookmarkEnd w:id="7017"/>
      <w:bookmarkEnd w:id="7018"/>
      <w:bookmarkEnd w:id="7019"/>
      <w:bookmarkEnd w:id="7020"/>
    </w:p>
    <w:p w:rsidR="00895E85" w:rsidRDefault="00895E85" w:rsidP="00895E85">
      <w:pPr>
        <w:pStyle w:val="a"/>
        <w:rPr>
          <w:rtl/>
        </w:rPr>
      </w:pPr>
      <w:r>
        <w:rPr>
          <w:rFonts w:hint="cs"/>
          <w:rtl/>
        </w:rPr>
        <w:t xml:space="preserve">וביאר </w:t>
      </w:r>
      <w:r w:rsidRPr="00DB4182">
        <w:rPr>
          <w:rStyle w:val="af8"/>
          <w:rFonts w:hint="cs"/>
          <w:rtl/>
        </w:rPr>
        <w:t xml:space="preserve">המפרש </w:t>
      </w:r>
      <w:r>
        <w:rPr>
          <w:rFonts w:hint="cs"/>
          <w:rtl/>
        </w:rPr>
        <w:t xml:space="preserve">דכיון דס"ל לב"ה דמיקלש קליש, א"כ אף שהאב כבר הפר את חלקו, עדיין הנדר שלם, רק שאין בו איסור חמור כמו שהיה לפני שהפר האב, וכיון שהנדר שלם, לכן ס"ל לב"ה דהאב צריך להפר גם את חלקו וגם את חלק הבעל, אחר שנתרוקנה רשות הבעל לאב, </w:t>
      </w:r>
      <w:r w:rsidRPr="00DB4182">
        <w:rPr>
          <w:rStyle w:val="af8"/>
          <w:rFonts w:hint="cs"/>
          <w:rtl/>
        </w:rPr>
        <w:t xml:space="preserve">והרשב"א </w:t>
      </w:r>
      <w:r>
        <w:rPr>
          <w:rFonts w:hint="cs"/>
          <w:rtl/>
        </w:rPr>
        <w:t xml:space="preserve">בשם </w:t>
      </w:r>
      <w:r w:rsidRPr="00DB4182">
        <w:rPr>
          <w:rStyle w:val="af8"/>
          <w:rFonts w:hint="cs"/>
          <w:rtl/>
        </w:rPr>
        <w:t xml:space="preserve">הי"מ </w:t>
      </w:r>
      <w:r>
        <w:rPr>
          <w:rFonts w:hint="cs"/>
          <w:rtl/>
        </w:rPr>
        <w:t xml:space="preserve">ביאר דכיון דס"ל לב"ה דמיקלש קליש, א"כ אף שהאב כבר הפר את חלקו, עדיין לא הסתלק האב, והוא צריך לחזור ולהפר גם את חלקו יחד עם חלק הבעל. [וכתב </w:t>
      </w:r>
      <w:r w:rsidRPr="00FE4F5B">
        <w:rPr>
          <w:rStyle w:val="af8"/>
          <w:rFonts w:hint="cs"/>
          <w:rtl/>
        </w:rPr>
        <w:t>הרשב"א</w:t>
      </w:r>
      <w:r>
        <w:rPr>
          <w:rFonts w:hint="cs"/>
          <w:rtl/>
        </w:rPr>
        <w:t xml:space="preserve"> דלפי"ז ב"ה נחלקו רק על הסיפא, ודלא </w:t>
      </w:r>
      <w:r w:rsidRPr="006A7C3A">
        <w:rPr>
          <w:rStyle w:val="af8"/>
          <w:rFonts w:hint="cs"/>
          <w:rtl/>
        </w:rPr>
        <w:t>כהרמב"ם</w:t>
      </w:r>
      <w:r>
        <w:rPr>
          <w:rFonts w:hint="cs"/>
          <w:rtl/>
        </w:rPr>
        <w:t xml:space="preserve"> </w:t>
      </w:r>
      <w:r w:rsidRPr="006A7C3A">
        <w:rPr>
          <w:rStyle w:val="af6"/>
          <w:rFonts w:eastAsia="Guttman Hodes" w:hint="cs"/>
          <w:rtl/>
        </w:rPr>
        <w:t xml:space="preserve">(עי' אות </w:t>
      </w:r>
      <w:r w:rsidRPr="006A7C3A">
        <w:rPr>
          <w:rStyle w:val="af6"/>
          <w:rFonts w:eastAsia="Guttman Hodes"/>
          <w:rtl/>
        </w:rPr>
        <w:fldChar w:fldCharType="begin"/>
      </w:r>
      <w:r w:rsidRPr="006A7C3A">
        <w:rPr>
          <w:rStyle w:val="af6"/>
          <w:rFonts w:eastAsia="Guttman Hodes"/>
          <w:rtl/>
        </w:rPr>
        <w:instrText xml:space="preserve"> </w:instrText>
      </w:r>
      <w:r w:rsidRPr="006A7C3A">
        <w:rPr>
          <w:rStyle w:val="af6"/>
          <w:rFonts w:eastAsia="Guttman Hodes" w:hint="cs"/>
        </w:rPr>
        <w:instrText>REF</w:instrText>
      </w:r>
      <w:r w:rsidRPr="006A7C3A">
        <w:rPr>
          <w:rStyle w:val="af6"/>
          <w:rFonts w:eastAsia="Guttman Hodes" w:hint="cs"/>
          <w:rtl/>
        </w:rPr>
        <w:instrText xml:space="preserve"> _</w:instrText>
      </w:r>
      <w:r w:rsidRPr="006A7C3A">
        <w:rPr>
          <w:rStyle w:val="af6"/>
          <w:rFonts w:eastAsia="Guttman Hodes" w:hint="cs"/>
        </w:rPr>
        <w:instrText>Ref50712788 \r \h</w:instrText>
      </w:r>
      <w:r w:rsidRPr="006A7C3A">
        <w:rPr>
          <w:rStyle w:val="af6"/>
          <w:rFonts w:eastAsia="Guttman Hodes"/>
          <w:rtl/>
        </w:rPr>
        <w:instrText xml:space="preserve"> </w:instrText>
      </w:r>
      <w:r w:rsidRPr="006A7C3A">
        <w:rPr>
          <w:rStyle w:val="af6"/>
          <w:rFonts w:eastAsia="Guttman Hodes"/>
          <w:rtl/>
        </w:rPr>
      </w:r>
      <w:r w:rsidRPr="006A7C3A">
        <w:rPr>
          <w:rStyle w:val="af6"/>
          <w:rFonts w:eastAsia="Guttman Hodes"/>
          <w:rtl/>
        </w:rPr>
        <w:fldChar w:fldCharType="separate"/>
      </w:r>
      <w:r w:rsidR="00B35288">
        <w:rPr>
          <w:rStyle w:val="af6"/>
          <w:rFonts w:eastAsia="Guttman Hodes"/>
          <w:cs/>
        </w:rPr>
        <w:t>‎</w:t>
      </w:r>
      <w:r w:rsidR="00B35288">
        <w:rPr>
          <w:rStyle w:val="af6"/>
          <w:rFonts w:eastAsia="Guttman Hodes"/>
          <w:rtl/>
        </w:rPr>
        <w:t>עב)</w:t>
      </w:r>
      <w:r w:rsidRPr="006A7C3A">
        <w:rPr>
          <w:rStyle w:val="af6"/>
          <w:rFonts w:eastAsia="Guttman Hodes"/>
          <w:rtl/>
        </w:rPr>
        <w:fldChar w:fldCharType="end"/>
      </w:r>
      <w:r>
        <w:rPr>
          <w:rFonts w:hint="cs"/>
          <w:rtl/>
        </w:rPr>
        <w:t>].</w:t>
      </w:r>
    </w:p>
    <w:p w:rsidR="00895E85" w:rsidRDefault="00895E85" w:rsidP="00895E85">
      <w:pPr>
        <w:pStyle w:val="a2"/>
        <w:rPr>
          <w:rtl/>
        </w:rPr>
      </w:pPr>
      <w:bookmarkStart w:id="7021" w:name="_Toc51790367"/>
      <w:bookmarkStart w:id="7022" w:name="_Toc51804055"/>
      <w:bookmarkStart w:id="7023" w:name="_Toc51808519"/>
      <w:bookmarkStart w:id="7024" w:name="_Toc87431576"/>
      <w:r>
        <w:rPr>
          <w:rFonts w:hint="cs"/>
          <w:rtl/>
        </w:rPr>
        <w:t>ביאור הראמ"ה דכיון שהאיסור עדיין אוסר את החלק של האב לכן צריך להפר את כל הנדר</w:t>
      </w:r>
      <w:bookmarkEnd w:id="7021"/>
      <w:bookmarkEnd w:id="7022"/>
      <w:bookmarkEnd w:id="7023"/>
      <w:bookmarkEnd w:id="7024"/>
    </w:p>
    <w:p w:rsidR="00895E85" w:rsidRDefault="00895E85" w:rsidP="00895E85">
      <w:pPr>
        <w:pStyle w:val="a"/>
        <w:rPr>
          <w:rtl/>
        </w:rPr>
      </w:pPr>
      <w:r>
        <w:rPr>
          <w:rStyle w:val="af8"/>
          <w:rFonts w:hint="cs"/>
          <w:rtl/>
        </w:rPr>
        <w:t>ו</w:t>
      </w:r>
      <w:r w:rsidRPr="00C60864">
        <w:rPr>
          <w:rStyle w:val="af8"/>
          <w:rFonts w:hint="cs"/>
          <w:rtl/>
        </w:rPr>
        <w:t>הר"א מן ההר</w:t>
      </w:r>
      <w:r>
        <w:rPr>
          <w:rFonts w:hint="cs"/>
          <w:rtl/>
        </w:rPr>
        <w:t xml:space="preserve"> ביאר דכיון דמיקלש קליש, א"כ כל הפרה של אחד מהם פועלת בכל הנדר, דהראשון מקליש את כל הנדר ממלקות, והשני מקליש את כל הנדר מהאיסור, וביאר </w:t>
      </w:r>
      <w:r w:rsidRPr="00C60864">
        <w:rPr>
          <w:rStyle w:val="af8"/>
          <w:rFonts w:hint="cs"/>
          <w:rtl/>
        </w:rPr>
        <w:t>הר"א מן ההר</w:t>
      </w:r>
      <w:r>
        <w:rPr>
          <w:rFonts w:hint="cs"/>
          <w:rtl/>
        </w:rPr>
        <w:t xml:space="preserve"> דלכן ס"ל לב"ה דכשהפר האב, הוא לא פעל בחלק שלו דבר שיתיר עי"ז את האיסור של הנדר, וכיון שהאיסור עדיין עומד גם בחלק האב, לכן צריך האב לחזור ולהפר גם את החלק שלו יחד עם החלק של הבעל.</w:t>
      </w:r>
    </w:p>
    <w:p w:rsidR="00895E85" w:rsidRDefault="00895E85" w:rsidP="00895E85">
      <w:pPr>
        <w:pStyle w:val="a2"/>
        <w:rPr>
          <w:rtl/>
        </w:rPr>
      </w:pPr>
      <w:bookmarkStart w:id="7025" w:name="_Toc51790368"/>
      <w:bookmarkStart w:id="7026" w:name="_Toc51804056"/>
      <w:bookmarkStart w:id="7027" w:name="_Toc51808520"/>
      <w:bookmarkStart w:id="7028" w:name="_Toc87431577"/>
      <w:r>
        <w:rPr>
          <w:rFonts w:hint="cs"/>
          <w:rtl/>
        </w:rPr>
        <w:t>דחיות הרשב"א דכ"א מיפר רק את חלקו ולא משמע בברייתא דלב"ה יכול להפר את כל הנדר</w:t>
      </w:r>
      <w:bookmarkEnd w:id="7025"/>
      <w:bookmarkEnd w:id="7026"/>
      <w:bookmarkEnd w:id="7027"/>
      <w:bookmarkEnd w:id="7028"/>
    </w:p>
    <w:p w:rsidR="00895E85" w:rsidRDefault="00895E85" w:rsidP="00895E85">
      <w:pPr>
        <w:pStyle w:val="a"/>
        <w:rPr>
          <w:rtl/>
        </w:rPr>
      </w:pPr>
      <w:bookmarkStart w:id="7029" w:name="_Ref51689868"/>
      <w:r>
        <w:rPr>
          <w:rFonts w:hint="cs"/>
          <w:rtl/>
        </w:rPr>
        <w:t xml:space="preserve">אך דחה </w:t>
      </w:r>
      <w:r w:rsidRPr="00A73D32">
        <w:rPr>
          <w:rStyle w:val="af8"/>
          <w:rFonts w:hint="cs"/>
          <w:rtl/>
        </w:rPr>
        <w:t>הרשב"א</w:t>
      </w:r>
      <w:r>
        <w:rPr>
          <w:rFonts w:hint="cs"/>
          <w:rtl/>
        </w:rPr>
        <w:t xml:space="preserve"> את דעת </w:t>
      </w:r>
      <w:r w:rsidRPr="00A73D32">
        <w:rPr>
          <w:rStyle w:val="af8"/>
          <w:rFonts w:hint="cs"/>
          <w:rtl/>
        </w:rPr>
        <w:t>הי"מ</w:t>
      </w:r>
      <w:r>
        <w:rPr>
          <w:rFonts w:hint="cs"/>
          <w:rtl/>
        </w:rPr>
        <w:t xml:space="preserve"> דהרי בחיי שניהם כשהם מיפרים יחד, לכו"ע כ"א צריך להפר רק את חלקו, וא"צ להפר את החלק של השני, וא"כ כשהאב הפר את חלקו בחיי הארוס, ולאחר מיתתו מיפר את חלק הארוס, חשיב כאילו כ"א הפר את חלקו, ועוד הקשו </w:t>
      </w:r>
      <w:r w:rsidRPr="00A73D32">
        <w:rPr>
          <w:rStyle w:val="af8"/>
          <w:rFonts w:hint="cs"/>
          <w:rtl/>
        </w:rPr>
        <w:t>הרשב"א</w:t>
      </w:r>
      <w:r>
        <w:rPr>
          <w:rFonts w:hint="cs"/>
          <w:rtl/>
        </w:rPr>
        <w:t xml:space="preserve"> </w:t>
      </w:r>
      <w:r>
        <w:rPr>
          <w:rStyle w:val="af8"/>
          <w:rFonts w:hint="cs"/>
          <w:rtl/>
        </w:rPr>
        <w:t>ו</w:t>
      </w:r>
      <w:r w:rsidRPr="00C60864">
        <w:rPr>
          <w:rStyle w:val="af8"/>
          <w:rFonts w:hint="cs"/>
          <w:rtl/>
        </w:rPr>
        <w:t>הר"א מן ההר</w:t>
      </w:r>
      <w:r>
        <w:rPr>
          <w:rFonts w:hint="cs"/>
          <w:rtl/>
        </w:rPr>
        <w:t xml:space="preserve"> דא"כ לא היה לב"ה לומר "אינו יכול להפר", דהרי האב יכול להפר את הנדר, ורק הוא צריך להפר גם את החלק שלו עצמו, ועוד הקשה </w:t>
      </w:r>
      <w:r w:rsidRPr="00A73D32">
        <w:rPr>
          <w:rStyle w:val="af8"/>
          <w:rFonts w:hint="cs"/>
          <w:rtl/>
        </w:rPr>
        <w:t>הרשב"א</w:t>
      </w:r>
      <w:r>
        <w:rPr>
          <w:rFonts w:hint="cs"/>
          <w:rtl/>
        </w:rPr>
        <w:t xml:space="preserve"> דבברייתא לקמן </w:t>
      </w:r>
      <w:r w:rsidRPr="00C87D2D">
        <w:rPr>
          <w:rStyle w:val="af6"/>
          <w:rFonts w:eastAsia="Guttman Hodes" w:hint="cs"/>
          <w:rtl/>
        </w:rPr>
        <w:t>(עא.)</w:t>
      </w:r>
      <w:r>
        <w:rPr>
          <w:rFonts w:hint="cs"/>
          <w:rtl/>
        </w:rPr>
        <w:t xml:space="preserve"> לא משמע כן.</w:t>
      </w:r>
      <w:bookmarkEnd w:id="7029"/>
    </w:p>
    <w:p w:rsidR="00895E85" w:rsidRPr="00190139" w:rsidRDefault="00895E85" w:rsidP="00895E85">
      <w:pPr>
        <w:pStyle w:val="a2"/>
        <w:rPr>
          <w:rtl/>
        </w:rPr>
      </w:pPr>
    </w:p>
    <w:p w:rsidR="00895E85" w:rsidRPr="00190139" w:rsidRDefault="00895E85" w:rsidP="00895E85">
      <w:pPr>
        <w:pStyle w:val="a2"/>
        <w:rPr>
          <w:rtl/>
        </w:rPr>
      </w:pPr>
    </w:p>
    <w:p w:rsidR="00895E85" w:rsidRPr="00190139" w:rsidRDefault="00895E85" w:rsidP="00895E85">
      <w:pPr>
        <w:pStyle w:val="a2"/>
        <w:rPr>
          <w:rtl/>
        </w:rPr>
      </w:pPr>
    </w:p>
    <w:p w:rsidR="00895E85" w:rsidRPr="00190139" w:rsidRDefault="00895E85" w:rsidP="00895E85">
      <w:pPr>
        <w:pStyle w:val="a2"/>
        <w:rPr>
          <w:rtl/>
        </w:rPr>
      </w:pPr>
    </w:p>
    <w:p w:rsidR="00895E85" w:rsidRPr="00190139" w:rsidRDefault="00895E85" w:rsidP="00895E85">
      <w:pPr>
        <w:pStyle w:val="a2"/>
        <w:rPr>
          <w:rtl/>
        </w:rPr>
      </w:pPr>
    </w:p>
    <w:p w:rsidR="00895E85" w:rsidRDefault="00895E85" w:rsidP="00895E85">
      <w:pPr>
        <w:pStyle w:val="afd"/>
        <w:rPr>
          <w:rtl/>
        </w:rPr>
      </w:pPr>
      <w:bookmarkStart w:id="7030" w:name="_Toc51668775"/>
      <w:bookmarkStart w:id="7031" w:name="_Toc51693249"/>
      <w:bookmarkStart w:id="7032" w:name="_Toc51717788"/>
      <w:bookmarkStart w:id="7033" w:name="_Toc51777700"/>
      <w:bookmarkStart w:id="7034" w:name="_Toc51790369"/>
      <w:bookmarkStart w:id="7035" w:name="_Toc51804057"/>
      <w:bookmarkStart w:id="7036" w:name="_Toc51808521"/>
      <w:bookmarkStart w:id="7037" w:name="_Toc87431578"/>
      <w:r>
        <w:rPr>
          <w:rFonts w:hint="cs"/>
          <w:rtl/>
        </w:rPr>
        <w:t>בביאור הרמב"ן</w:t>
      </w:r>
      <w:bookmarkEnd w:id="7030"/>
      <w:bookmarkEnd w:id="7031"/>
      <w:r>
        <w:rPr>
          <w:rFonts w:hint="cs"/>
          <w:rtl/>
        </w:rPr>
        <w:t xml:space="preserve"> בפלוגתת ב"ש וב"ה</w:t>
      </w:r>
      <w:bookmarkEnd w:id="7032"/>
      <w:bookmarkEnd w:id="7033"/>
      <w:bookmarkEnd w:id="7034"/>
      <w:bookmarkEnd w:id="7035"/>
      <w:bookmarkEnd w:id="7036"/>
      <w:bookmarkEnd w:id="7037"/>
    </w:p>
    <w:p w:rsidR="00895E85" w:rsidRPr="00F259E2" w:rsidRDefault="00895E85" w:rsidP="00895E85">
      <w:pPr>
        <w:pStyle w:val="1"/>
        <w:rPr>
          <w:rtl/>
        </w:rPr>
      </w:pPr>
      <w:bookmarkStart w:id="7038" w:name="_Toc51777701"/>
      <w:bookmarkStart w:id="7039" w:name="_Toc51790370"/>
      <w:bookmarkStart w:id="7040" w:name="_Toc51804058"/>
      <w:bookmarkStart w:id="7041" w:name="_Toc51808522"/>
      <w:bookmarkStart w:id="7042" w:name="_Toc87431579"/>
      <w:r>
        <w:rPr>
          <w:rFonts w:hint="cs"/>
          <w:rtl/>
        </w:rPr>
        <w:t>דברי הרמב"ן</w:t>
      </w:r>
      <w:bookmarkEnd w:id="7038"/>
      <w:r>
        <w:rPr>
          <w:rFonts w:hint="cs"/>
          <w:rtl/>
        </w:rPr>
        <w:t xml:space="preserve"> דלב"ש האב מיפר ביום המיתה אף ששמע אתמול</w:t>
      </w:r>
      <w:bookmarkEnd w:id="7039"/>
      <w:bookmarkEnd w:id="7040"/>
      <w:bookmarkEnd w:id="7041"/>
      <w:bookmarkEnd w:id="7042"/>
    </w:p>
    <w:p w:rsidR="00895E85" w:rsidRPr="00FD085A" w:rsidRDefault="00895E85" w:rsidP="00895E85">
      <w:pPr>
        <w:pStyle w:val="a2"/>
        <w:rPr>
          <w:rtl/>
        </w:rPr>
      </w:pPr>
      <w:bookmarkStart w:id="7043" w:name="_Toc51717789"/>
      <w:bookmarkStart w:id="7044" w:name="_Toc51777702"/>
      <w:bookmarkStart w:id="7045" w:name="_Toc51790371"/>
      <w:bookmarkStart w:id="7046" w:name="_Toc51804059"/>
      <w:bookmarkStart w:id="7047" w:name="_Toc51808523"/>
      <w:bookmarkStart w:id="7048" w:name="_Toc87431580"/>
      <w:r>
        <w:rPr>
          <w:rFonts w:hint="cs"/>
          <w:rtl/>
        </w:rPr>
        <w:t>דברי הרמב"ן דלב"ש דמיגז האב מיפר את חלק הבעל רק ביום המיתה אף ששמע אתמול</w:t>
      </w:r>
      <w:bookmarkEnd w:id="7043"/>
      <w:bookmarkEnd w:id="7044"/>
      <w:bookmarkEnd w:id="7045"/>
      <w:bookmarkEnd w:id="7046"/>
      <w:bookmarkEnd w:id="7047"/>
      <w:bookmarkEnd w:id="7048"/>
    </w:p>
    <w:p w:rsidR="00895E85" w:rsidRDefault="00895E85" w:rsidP="00895E85">
      <w:pPr>
        <w:pStyle w:val="a"/>
        <w:rPr>
          <w:rtl/>
        </w:rPr>
      </w:pPr>
      <w:bookmarkStart w:id="7049" w:name="_Ref51807776"/>
      <w:r>
        <w:rPr>
          <w:rFonts w:hint="cs"/>
          <w:rtl/>
        </w:rPr>
        <w:t xml:space="preserve">כתב </w:t>
      </w:r>
      <w:r w:rsidRPr="00C60864">
        <w:rPr>
          <w:rStyle w:val="af8"/>
          <w:rFonts w:hint="cs"/>
          <w:rtl/>
        </w:rPr>
        <w:t>הרמב"ן בהלכות</w:t>
      </w:r>
      <w:r>
        <w:rPr>
          <w:rFonts w:hint="cs"/>
          <w:rtl/>
        </w:rPr>
        <w:t xml:space="preserve"> </w:t>
      </w:r>
      <w:r w:rsidRPr="00C60864">
        <w:rPr>
          <w:rStyle w:val="af6"/>
          <w:rFonts w:eastAsia="Guttman Hodes" w:hint="cs"/>
          <w:rtl/>
        </w:rPr>
        <w:t>(כג. מדה"ר ד"ה שמע אביה)</w:t>
      </w:r>
      <w:r>
        <w:rPr>
          <w:rFonts w:hint="cs"/>
          <w:rtl/>
        </w:rPr>
        <w:t xml:space="preserve"> דפלוגתת ב"ש וב"ה היא רק בסיפא דברייתא דשמע האב והפר ומת הבעל, דלב"ש ס"ל דמיגז גייז, וא"כ האב צריך להפר </w:t>
      </w:r>
      <w:r w:rsidRPr="00F82A37">
        <w:rPr>
          <w:rFonts w:hint="cs"/>
          <w:rtl/>
        </w:rPr>
        <w:t xml:space="preserve">רק את חלק הבעל, וכתב </w:t>
      </w:r>
      <w:r w:rsidRPr="00F82A37">
        <w:rPr>
          <w:rStyle w:val="af8"/>
          <w:rFonts w:hint="cs"/>
          <w:rtl/>
        </w:rPr>
        <w:t>הרמב"ן</w:t>
      </w:r>
      <w:r w:rsidRPr="00F82A37">
        <w:rPr>
          <w:rFonts w:hint="cs"/>
          <w:rtl/>
        </w:rPr>
        <w:t xml:space="preserve"> דהאב יכול להפר את חלק הבעל ביום שמת הבעל, אף שעברו כמה ימים אחר יום השמיעה של הבעל.</w:t>
      </w:r>
      <w:bookmarkEnd w:id="7049"/>
    </w:p>
    <w:p w:rsidR="00895E85" w:rsidRPr="00CD4CDE" w:rsidRDefault="00895E85" w:rsidP="00895E85">
      <w:pPr>
        <w:pStyle w:val="1"/>
        <w:rPr>
          <w:rtl/>
        </w:rPr>
      </w:pPr>
      <w:bookmarkStart w:id="7050" w:name="_Toc51790372"/>
      <w:bookmarkStart w:id="7051" w:name="_Toc51804060"/>
      <w:bookmarkStart w:id="7052" w:name="_Toc51808524"/>
      <w:bookmarkStart w:id="7053" w:name="_Toc87431581"/>
      <w:r>
        <w:rPr>
          <w:rFonts w:hint="cs"/>
          <w:rtl/>
        </w:rPr>
        <w:t>דברי הרמב"ן דלב"ה האב מיפר רק אם שמע ביום מיתת הבעל</w:t>
      </w:r>
      <w:bookmarkEnd w:id="7050"/>
      <w:bookmarkEnd w:id="7051"/>
      <w:bookmarkEnd w:id="7052"/>
      <w:bookmarkEnd w:id="7053"/>
    </w:p>
    <w:p w:rsidR="00895E85" w:rsidRDefault="00895E85" w:rsidP="00895E85">
      <w:pPr>
        <w:pStyle w:val="a2"/>
        <w:rPr>
          <w:rtl/>
        </w:rPr>
      </w:pPr>
      <w:bookmarkStart w:id="7054" w:name="_Toc51717790"/>
      <w:bookmarkStart w:id="7055" w:name="_Toc51777703"/>
      <w:bookmarkStart w:id="7056" w:name="_Toc51790373"/>
      <w:bookmarkStart w:id="7057" w:name="_Toc51804061"/>
      <w:bookmarkStart w:id="7058" w:name="_Toc51808525"/>
      <w:bookmarkStart w:id="7059" w:name="_Toc87431582"/>
      <w:r>
        <w:rPr>
          <w:rFonts w:hint="cs"/>
          <w:rtl/>
        </w:rPr>
        <w:t>ביאור הרמב"ן דלב"ה רק אם מת הבעל ביום השמיעה של האב יכול האב להפר את כל הנדר</w:t>
      </w:r>
      <w:bookmarkEnd w:id="7054"/>
      <w:bookmarkEnd w:id="7055"/>
      <w:bookmarkEnd w:id="7056"/>
      <w:bookmarkEnd w:id="7057"/>
      <w:bookmarkEnd w:id="7058"/>
      <w:bookmarkEnd w:id="7059"/>
    </w:p>
    <w:p w:rsidR="00895E85" w:rsidRPr="00162A54" w:rsidRDefault="00895E85" w:rsidP="00895E85">
      <w:pPr>
        <w:pStyle w:val="a"/>
        <w:rPr>
          <w:rStyle w:val="afa"/>
          <w:rtl/>
        </w:rPr>
      </w:pPr>
      <w:bookmarkStart w:id="7060" w:name="_Ref51702482"/>
      <w:bookmarkStart w:id="7061" w:name="_Ref51799895"/>
      <w:r>
        <w:rPr>
          <w:rFonts w:hint="cs"/>
          <w:rtl/>
        </w:rPr>
        <w:t xml:space="preserve">ובדעת ב"ה ביאר </w:t>
      </w:r>
      <w:r w:rsidRPr="00C60864">
        <w:rPr>
          <w:rStyle w:val="af8"/>
          <w:rFonts w:hint="cs"/>
          <w:rtl/>
        </w:rPr>
        <w:t>הרמב"ן</w:t>
      </w:r>
      <w:r>
        <w:rPr>
          <w:rFonts w:hint="cs"/>
          <w:rtl/>
        </w:rPr>
        <w:t xml:space="preserve"> </w:t>
      </w:r>
      <w:r w:rsidRPr="00C60864">
        <w:rPr>
          <w:rStyle w:val="af8"/>
          <w:rFonts w:hint="cs"/>
          <w:rtl/>
        </w:rPr>
        <w:t>בהלכות</w:t>
      </w:r>
      <w:r>
        <w:rPr>
          <w:rFonts w:hint="cs"/>
          <w:rtl/>
        </w:rPr>
        <w:t xml:space="preserve"> דס"ל דמיקלש קליש, ולכן אין האב יכול להפר את חלק הבעל, ורק אם מת הבעל ביום השמיעה של האב, חוזר האב ומיפר את כל הנדר יחד,</w:t>
      </w:r>
      <w:r w:rsidRPr="002136DE">
        <w:rPr>
          <w:rFonts w:hint="cs"/>
          <w:rtl/>
        </w:rPr>
        <w:t xml:space="preserve"> </w:t>
      </w:r>
      <w:r>
        <w:rPr>
          <w:rFonts w:hint="cs"/>
          <w:rtl/>
        </w:rPr>
        <w:t xml:space="preserve">וכן הביא </w:t>
      </w:r>
      <w:r w:rsidRPr="002136DE">
        <w:rPr>
          <w:rStyle w:val="af8"/>
          <w:rFonts w:hint="cs"/>
          <w:rtl/>
        </w:rPr>
        <w:t>הטור</w:t>
      </w:r>
      <w:r>
        <w:rPr>
          <w:rFonts w:hint="cs"/>
          <w:rtl/>
        </w:rPr>
        <w:t xml:space="preserve"> </w:t>
      </w:r>
      <w:r w:rsidRPr="002136DE">
        <w:rPr>
          <w:rStyle w:val="af6"/>
          <w:rFonts w:eastAsia="Guttman Hodes" w:hint="cs"/>
          <w:rtl/>
        </w:rPr>
        <w:t>(סי' רל"ד ט"ז)</w:t>
      </w:r>
      <w:r>
        <w:rPr>
          <w:rFonts w:hint="cs"/>
          <w:rtl/>
        </w:rPr>
        <w:t xml:space="preserve"> להלכה בשם </w:t>
      </w:r>
      <w:r w:rsidRPr="002136DE">
        <w:rPr>
          <w:rStyle w:val="af8"/>
          <w:rFonts w:hint="cs"/>
          <w:rtl/>
        </w:rPr>
        <w:t>הרמב"ן</w:t>
      </w:r>
      <w:r>
        <w:rPr>
          <w:rFonts w:hint="cs"/>
          <w:rtl/>
        </w:rPr>
        <w:t>,</w:t>
      </w:r>
      <w:r w:rsidRPr="00F259E2">
        <w:rPr>
          <w:rFonts w:hint="cs"/>
          <w:sz w:val="10"/>
          <w:szCs w:val="14"/>
          <w:rtl/>
        </w:rPr>
        <w:t xml:space="preserve"> </w:t>
      </w:r>
      <w:r>
        <w:rPr>
          <w:rStyle w:val="afa"/>
          <w:rFonts w:hint="cs"/>
          <w:rtl/>
        </w:rPr>
        <w:t>[</w:t>
      </w:r>
      <w:r w:rsidRPr="00F259E2">
        <w:rPr>
          <w:rStyle w:val="afa"/>
          <w:rFonts w:hint="cs"/>
          <w:rtl/>
        </w:rPr>
        <w:t>והוסיף</w:t>
      </w:r>
      <w:r w:rsidRPr="00F259E2">
        <w:rPr>
          <w:rStyle w:val="afa"/>
          <w:rtl/>
        </w:rPr>
        <w:t xml:space="preserve"> </w:t>
      </w:r>
      <w:r w:rsidRPr="00F259E2">
        <w:rPr>
          <w:rStyle w:val="affa"/>
          <w:rtl/>
        </w:rPr>
        <w:t xml:space="preserve">הרמב"ן בהלכות </w:t>
      </w:r>
      <w:r w:rsidRPr="00F259E2">
        <w:rPr>
          <w:rStyle w:val="aff6"/>
          <w:rtl/>
        </w:rPr>
        <w:t xml:space="preserve">(כג: מד"ה ד"ה והיכא דשמע) </w:t>
      </w:r>
      <w:r w:rsidRPr="00F259E2">
        <w:rPr>
          <w:rStyle w:val="afa"/>
          <w:rFonts w:hint="cs"/>
          <w:rtl/>
        </w:rPr>
        <w:t xml:space="preserve">דכל מה שהאב אינו יכול להפר את חלק הבעל כיון שעבר כבר יום שומעו, היינו כיון שמת הבעל, אבל בחיי שניהם </w:t>
      </w:r>
      <w:r w:rsidRPr="00F259E2">
        <w:rPr>
          <w:rStyle w:val="afa"/>
          <w:rtl/>
        </w:rPr>
        <w:t>אם שמע האב והפר, ולאחר כמה ימים שמע הארוס והפר ביום שמעו, הוי הפרה, אף למ"ד דמיקלש קליש, דכששניהם קיימים כ"א מקליש לעצמו, ואמרה תורה "יום שמעו" דהיינו היום שהוא שמע, ולא היום שהשני שמע</w:t>
      </w:r>
      <w:r w:rsidRPr="00162A54">
        <w:rPr>
          <w:rStyle w:val="afa"/>
          <w:rFonts w:hint="cs"/>
          <w:rtl/>
        </w:rPr>
        <w:t>]</w:t>
      </w:r>
      <w:r w:rsidRPr="00162A54">
        <w:rPr>
          <w:rFonts w:hint="cs"/>
          <w:rtl/>
        </w:rPr>
        <w:t xml:space="preserve">, ועי' </w:t>
      </w:r>
      <w:r>
        <w:rPr>
          <w:rFonts w:hint="cs"/>
          <w:rtl/>
        </w:rPr>
        <w:t xml:space="preserve">במה שביאר </w:t>
      </w:r>
      <w:r w:rsidRPr="00AF4452">
        <w:rPr>
          <w:rStyle w:val="af8"/>
          <w:rFonts w:hint="cs"/>
          <w:rtl/>
        </w:rPr>
        <w:t>בחי' רבי אריה לייב</w:t>
      </w:r>
      <w:r>
        <w:rPr>
          <w:rFonts w:hint="cs"/>
          <w:rtl/>
        </w:rPr>
        <w:t xml:space="preserve"> </w:t>
      </w:r>
      <w:r>
        <w:rPr>
          <w:rStyle w:val="af6"/>
          <w:rFonts w:eastAsia="Guttman Hodes" w:hint="cs"/>
          <w:rtl/>
        </w:rPr>
        <w:t xml:space="preserve">(עי' </w:t>
      </w:r>
      <w:r w:rsidRPr="00CF409A">
        <w:rPr>
          <w:rStyle w:val="af6"/>
          <w:rFonts w:eastAsia="Guttman Hodes" w:hint="cs"/>
          <w:rtl/>
        </w:rPr>
        <w:t xml:space="preserve">אות </w:t>
      </w:r>
      <w:r w:rsidRPr="00CF409A">
        <w:rPr>
          <w:rStyle w:val="af6"/>
          <w:rFonts w:eastAsia="Guttman Hodes"/>
          <w:rtl/>
        </w:rPr>
        <w:fldChar w:fldCharType="begin"/>
      </w:r>
      <w:r w:rsidRPr="00CF409A">
        <w:rPr>
          <w:rStyle w:val="af6"/>
          <w:rFonts w:eastAsia="Guttman Hodes"/>
          <w:rtl/>
        </w:rPr>
        <w:instrText xml:space="preserve"> </w:instrText>
      </w:r>
      <w:r w:rsidRPr="00CF409A">
        <w:rPr>
          <w:rStyle w:val="af6"/>
          <w:rFonts w:eastAsia="Guttman Hodes" w:hint="cs"/>
        </w:rPr>
        <w:instrText>REF</w:instrText>
      </w:r>
      <w:r w:rsidRPr="00CF409A">
        <w:rPr>
          <w:rStyle w:val="af6"/>
          <w:rFonts w:eastAsia="Guttman Hodes" w:hint="cs"/>
          <w:rtl/>
        </w:rPr>
        <w:instrText xml:space="preserve"> _</w:instrText>
      </w:r>
      <w:r w:rsidRPr="00CF409A">
        <w:rPr>
          <w:rStyle w:val="af6"/>
          <w:rFonts w:eastAsia="Guttman Hodes" w:hint="cs"/>
        </w:rPr>
        <w:instrText>Ref51808653 \r \h</w:instrText>
      </w:r>
      <w:r w:rsidRPr="00CF409A">
        <w:rPr>
          <w:rStyle w:val="af6"/>
          <w:rFonts w:eastAsia="Guttman Hodes"/>
          <w:rtl/>
        </w:rPr>
        <w:instrText xml:space="preserve"> </w:instrText>
      </w:r>
      <w:r w:rsidRPr="00CF409A">
        <w:rPr>
          <w:rStyle w:val="af6"/>
          <w:rFonts w:eastAsia="Guttman Hodes"/>
          <w:rtl/>
        </w:rPr>
      </w:r>
      <w:r w:rsidRPr="00CF409A">
        <w:rPr>
          <w:rStyle w:val="af6"/>
          <w:rFonts w:eastAsia="Guttman Hodes"/>
          <w:rtl/>
        </w:rPr>
        <w:fldChar w:fldCharType="separate"/>
      </w:r>
      <w:r w:rsidR="00B35288">
        <w:rPr>
          <w:rStyle w:val="af6"/>
          <w:rFonts w:eastAsia="Guttman Hodes"/>
          <w:cs/>
        </w:rPr>
        <w:t>‎</w:t>
      </w:r>
      <w:r w:rsidR="00B35288">
        <w:rPr>
          <w:rStyle w:val="af6"/>
          <w:rFonts w:eastAsia="Guttman Hodes"/>
          <w:rtl/>
        </w:rPr>
        <w:t>קטז)</w:t>
      </w:r>
      <w:r w:rsidRPr="00CF409A">
        <w:rPr>
          <w:rStyle w:val="af6"/>
          <w:rFonts w:eastAsia="Guttman Hodes"/>
          <w:rtl/>
        </w:rPr>
        <w:fldChar w:fldCharType="end"/>
      </w:r>
      <w:r>
        <w:rPr>
          <w:rFonts w:hint="cs"/>
          <w:rtl/>
        </w:rPr>
        <w:t xml:space="preserve"> בדעת </w:t>
      </w:r>
      <w:r w:rsidRPr="00AF4452">
        <w:rPr>
          <w:rStyle w:val="af8"/>
          <w:rFonts w:hint="cs"/>
          <w:rtl/>
        </w:rPr>
        <w:t>הרמב"ן</w:t>
      </w:r>
      <w:r>
        <w:rPr>
          <w:rFonts w:hint="cs"/>
          <w:rtl/>
        </w:rPr>
        <w:t xml:space="preserve"> בגדר דין נתרוקנה, ובמה שהאריכו טובא </w:t>
      </w:r>
      <w:r w:rsidRPr="00AF4452">
        <w:rPr>
          <w:rStyle w:val="af8"/>
          <w:rFonts w:hint="cs"/>
          <w:rtl/>
        </w:rPr>
        <w:t>במשנת ר"א</w:t>
      </w:r>
      <w:r>
        <w:rPr>
          <w:rFonts w:hint="cs"/>
          <w:rtl/>
        </w:rPr>
        <w:t xml:space="preserve"> </w:t>
      </w:r>
      <w:r w:rsidRPr="00AF4452">
        <w:rPr>
          <w:rStyle w:val="af6"/>
          <w:rFonts w:eastAsia="Guttman Hodes" w:hint="cs"/>
          <w:rtl/>
        </w:rPr>
        <w:t>(סי' כ"ג)</w:t>
      </w:r>
      <w:r>
        <w:rPr>
          <w:rFonts w:hint="cs"/>
          <w:rtl/>
        </w:rPr>
        <w:t xml:space="preserve"> </w:t>
      </w:r>
      <w:r w:rsidRPr="00AF4452">
        <w:rPr>
          <w:rStyle w:val="af8"/>
          <w:rFonts w:hint="cs"/>
          <w:rtl/>
        </w:rPr>
        <w:t>ובחי' רבי שמואל</w:t>
      </w:r>
      <w:r w:rsidRPr="00162A54">
        <w:rPr>
          <w:rFonts w:hint="cs"/>
          <w:rtl/>
        </w:rPr>
        <w:t xml:space="preserve"> </w:t>
      </w:r>
      <w:r w:rsidRPr="00AF4452">
        <w:rPr>
          <w:rStyle w:val="af6"/>
          <w:rFonts w:eastAsia="Guttman Hodes" w:hint="cs"/>
          <w:rtl/>
        </w:rPr>
        <w:t>(סי' י"ז)</w:t>
      </w:r>
      <w:r>
        <w:rPr>
          <w:rStyle w:val="af6"/>
          <w:rFonts w:eastAsia="Guttman Hodes" w:hint="cs"/>
          <w:rtl/>
        </w:rPr>
        <w:t xml:space="preserve"> </w:t>
      </w:r>
      <w:r>
        <w:rPr>
          <w:rFonts w:hint="cs"/>
          <w:rtl/>
        </w:rPr>
        <w:t xml:space="preserve">בביאור דברי </w:t>
      </w:r>
      <w:r w:rsidRPr="00AF4452">
        <w:rPr>
          <w:rStyle w:val="af8"/>
          <w:rFonts w:hint="cs"/>
          <w:rtl/>
        </w:rPr>
        <w:t>הרמב"ן</w:t>
      </w:r>
      <w:r>
        <w:rPr>
          <w:rFonts w:hint="cs"/>
          <w:rtl/>
        </w:rPr>
        <w:t xml:space="preserve"> בדין יום שמעו, ובביאור דברי ב"ה</w:t>
      </w:r>
      <w:bookmarkEnd w:id="7060"/>
      <w:r>
        <w:rPr>
          <w:rFonts w:hint="cs"/>
          <w:rtl/>
        </w:rPr>
        <w:t>.</w:t>
      </w:r>
      <w:bookmarkEnd w:id="7061"/>
    </w:p>
    <w:p w:rsidR="00895E85" w:rsidRDefault="00895E85" w:rsidP="00895E85">
      <w:pPr>
        <w:pStyle w:val="1"/>
        <w:rPr>
          <w:rtl/>
        </w:rPr>
      </w:pPr>
      <w:bookmarkStart w:id="7062" w:name="_Toc51777704"/>
      <w:bookmarkStart w:id="7063" w:name="_Toc51790374"/>
      <w:bookmarkStart w:id="7064" w:name="_Toc51804062"/>
      <w:bookmarkStart w:id="7065" w:name="_Toc51808526"/>
      <w:bookmarkStart w:id="7066" w:name="_Toc51717791"/>
      <w:bookmarkStart w:id="7067" w:name="_Toc87431583"/>
      <w:r>
        <w:rPr>
          <w:rFonts w:hint="cs"/>
          <w:rtl/>
        </w:rPr>
        <w:t>ביאור הריטב"א דרק באותו היום האב יכול להפר לבדו</w:t>
      </w:r>
      <w:bookmarkEnd w:id="7062"/>
      <w:bookmarkEnd w:id="7063"/>
      <w:bookmarkEnd w:id="7064"/>
      <w:bookmarkEnd w:id="7065"/>
      <w:bookmarkEnd w:id="7067"/>
    </w:p>
    <w:p w:rsidR="00895E85" w:rsidRPr="00100B79" w:rsidRDefault="00895E85" w:rsidP="00895E85">
      <w:pPr>
        <w:pStyle w:val="a2"/>
        <w:rPr>
          <w:rtl/>
        </w:rPr>
      </w:pPr>
      <w:bookmarkStart w:id="7068" w:name="_Toc51790375"/>
      <w:bookmarkStart w:id="7069" w:name="_Toc51804063"/>
      <w:bookmarkStart w:id="7070" w:name="_Toc51808527"/>
      <w:bookmarkStart w:id="7071" w:name="_Toc51777705"/>
      <w:bookmarkStart w:id="7072" w:name="_Toc87431584"/>
      <w:r>
        <w:rPr>
          <w:rFonts w:hint="cs"/>
          <w:rtl/>
        </w:rPr>
        <w:t>ביאור הריטב"א דהפרת האב לא פקעה במיתת הבעל וכשמיפר את חלק האב חשיב הפרה בב"א</w:t>
      </w:r>
      <w:bookmarkEnd w:id="7068"/>
      <w:bookmarkEnd w:id="7069"/>
      <w:bookmarkEnd w:id="7070"/>
      <w:bookmarkEnd w:id="7072"/>
    </w:p>
    <w:p w:rsidR="00895E85" w:rsidRDefault="00895E85" w:rsidP="00895E85">
      <w:pPr>
        <w:pStyle w:val="a"/>
        <w:rPr>
          <w:rtl/>
        </w:rPr>
      </w:pPr>
      <w:bookmarkStart w:id="7073" w:name="_Ref51702258"/>
      <w:r>
        <w:rPr>
          <w:rFonts w:hint="cs"/>
          <w:rtl/>
        </w:rPr>
        <w:t xml:space="preserve">בביאור דברי ב"ש דהאב מיפר את חלקו של בעל, כתב </w:t>
      </w:r>
      <w:r>
        <w:rPr>
          <w:rStyle w:val="af8"/>
          <w:rtl/>
        </w:rPr>
        <w:t xml:space="preserve">הריטב"א </w:t>
      </w:r>
      <w:r>
        <w:rPr>
          <w:rStyle w:val="af6"/>
          <w:rFonts w:eastAsia="Guttman Hodes" w:hint="cs"/>
          <w:rtl/>
        </w:rPr>
        <w:t>(ד"ה תשלום, כג. מדה"ר)</w:t>
      </w:r>
      <w:r>
        <w:rPr>
          <w:rFonts w:hint="cs"/>
          <w:rtl/>
        </w:rPr>
        <w:t xml:space="preserve"> דכוונת הברייתא לומר שהאב צריך להפר רק את חלק הבעל, אבל את החלק של האב אינו צריך לחזור ולהפר, וביאר </w:t>
      </w:r>
      <w:r w:rsidRPr="006139AD">
        <w:rPr>
          <w:rStyle w:val="af8"/>
          <w:rFonts w:hint="cs"/>
          <w:rtl/>
        </w:rPr>
        <w:t>הריטב"א</w:t>
      </w:r>
      <w:r>
        <w:rPr>
          <w:rFonts w:hint="cs"/>
          <w:rtl/>
        </w:rPr>
        <w:t xml:space="preserve"> דהפרת האב לא פקעה במיתת הבעל, ואף שאת חלק האב הוא הפר בחיי הבעל, ואת חלק הבעל הוא מיפר לאחר מיתת הבעל, מ"מ חשיב הפרה בבת אחת.</w:t>
      </w:r>
      <w:bookmarkEnd w:id="7073"/>
    </w:p>
    <w:p w:rsidR="00895E85" w:rsidRDefault="00895E85" w:rsidP="00895E85">
      <w:pPr>
        <w:pStyle w:val="a2"/>
        <w:rPr>
          <w:rtl/>
        </w:rPr>
      </w:pPr>
      <w:bookmarkStart w:id="7074" w:name="_Toc51790376"/>
      <w:bookmarkStart w:id="7075" w:name="_Toc51804064"/>
      <w:bookmarkStart w:id="7076" w:name="_Toc51808528"/>
      <w:bookmarkStart w:id="7077" w:name="_Toc87431585"/>
      <w:r>
        <w:rPr>
          <w:rFonts w:hint="cs"/>
          <w:rtl/>
        </w:rPr>
        <w:t>ביאור הריטב"א ברמב"ן דלב"ה שאין לו חלק מסוים אין כח במה שנשאר להפר למחר</w:t>
      </w:r>
      <w:bookmarkEnd w:id="7066"/>
      <w:bookmarkEnd w:id="7071"/>
      <w:bookmarkEnd w:id="7074"/>
      <w:bookmarkEnd w:id="7075"/>
      <w:bookmarkEnd w:id="7076"/>
      <w:bookmarkEnd w:id="7077"/>
    </w:p>
    <w:p w:rsidR="00895E85" w:rsidRDefault="00895E85" w:rsidP="00895E85">
      <w:pPr>
        <w:pStyle w:val="a"/>
        <w:rPr>
          <w:rtl/>
        </w:rPr>
      </w:pPr>
      <w:r>
        <w:rPr>
          <w:rFonts w:hint="cs"/>
          <w:rtl/>
        </w:rPr>
        <w:t xml:space="preserve">וביאר </w:t>
      </w:r>
      <w:r w:rsidRPr="00DA26AC">
        <w:rPr>
          <w:rStyle w:val="af8"/>
          <w:rFonts w:hint="cs"/>
          <w:rtl/>
        </w:rPr>
        <w:t>הריטב"א</w:t>
      </w:r>
      <w:r w:rsidRPr="00881E16">
        <w:rPr>
          <w:rStyle w:val="af6"/>
          <w:rFonts w:eastAsia="Guttman Hodes" w:hint="cs"/>
          <w:rtl/>
        </w:rPr>
        <w:t xml:space="preserve"> (סט. ד"ה כתב רבינו, כג. מדה"ר)</w:t>
      </w:r>
      <w:r>
        <w:rPr>
          <w:rFonts w:hint="cs"/>
          <w:rtl/>
        </w:rPr>
        <w:t xml:space="preserve"> את דברי </w:t>
      </w:r>
      <w:r w:rsidRPr="00C60864">
        <w:rPr>
          <w:rStyle w:val="af8"/>
          <w:rFonts w:hint="cs"/>
          <w:rtl/>
        </w:rPr>
        <w:t>הרמב"ן</w:t>
      </w:r>
      <w:r>
        <w:rPr>
          <w:rFonts w:hint="cs"/>
          <w:rtl/>
        </w:rPr>
        <w:t xml:space="preserve"> </w:t>
      </w:r>
      <w:r w:rsidRPr="00C60864">
        <w:rPr>
          <w:rStyle w:val="af8"/>
          <w:rFonts w:hint="cs"/>
          <w:rtl/>
        </w:rPr>
        <w:t>בהלכות</w:t>
      </w:r>
      <w:r>
        <w:rPr>
          <w:rFonts w:hint="cs"/>
          <w:rtl/>
        </w:rPr>
        <w:t xml:space="preserve"> דב"ש וב"ה נחלקו רק במקום שמת הבעל, דכיון דלב"ה אין לבעל חלק מסויים, אין כח במה שנשאר בכדי שיוכל האב להפר אותו לבדו לאחר כמה ימים,</w:t>
      </w:r>
      <w:r w:rsidRPr="00DA26AC">
        <w:rPr>
          <w:rStyle w:val="afa"/>
          <w:rFonts w:hint="cs"/>
          <w:rtl/>
        </w:rPr>
        <w:t xml:space="preserve"> </w:t>
      </w:r>
      <w:r>
        <w:rPr>
          <w:rFonts w:hint="cs"/>
          <w:rtl/>
        </w:rPr>
        <w:t>אבל כשהבעל קיים היה הבעל יכול להפר אף לאחר כמה ימים.</w:t>
      </w:r>
    </w:p>
    <w:p w:rsidR="00895E85" w:rsidRPr="006139AD" w:rsidRDefault="00895E85" w:rsidP="00895E85">
      <w:pPr>
        <w:pStyle w:val="a2"/>
        <w:rPr>
          <w:rtl/>
        </w:rPr>
      </w:pPr>
      <w:bookmarkStart w:id="7078" w:name="_Toc51790377"/>
      <w:bookmarkStart w:id="7079" w:name="_Toc51804065"/>
      <w:bookmarkStart w:id="7080" w:name="_Toc51808529"/>
      <w:bookmarkStart w:id="7081" w:name="_Toc87431586"/>
      <w:r>
        <w:rPr>
          <w:rFonts w:hint="cs"/>
          <w:rtl/>
        </w:rPr>
        <w:t>דברי הריטב"א דלב"ה האב צריך להפר את כל הנדר ולא מהני ההפרה שהפר בחיי הבעל</w:t>
      </w:r>
      <w:bookmarkEnd w:id="7078"/>
      <w:bookmarkEnd w:id="7079"/>
      <w:bookmarkEnd w:id="7080"/>
      <w:bookmarkEnd w:id="7081"/>
    </w:p>
    <w:p w:rsidR="00895E85" w:rsidRDefault="00895E85" w:rsidP="00895E85">
      <w:pPr>
        <w:pStyle w:val="a"/>
        <w:rPr>
          <w:rtl/>
        </w:rPr>
      </w:pPr>
      <w:r w:rsidRPr="006139AD">
        <w:rPr>
          <w:rFonts w:hint="cs"/>
          <w:rtl/>
        </w:rPr>
        <w:t xml:space="preserve">ובהא דאמרינן דלב"ה אינו יכול להפר, ביאר </w:t>
      </w:r>
      <w:r w:rsidRPr="006139AD">
        <w:rPr>
          <w:rStyle w:val="af8"/>
          <w:rFonts w:hint="cs"/>
          <w:rtl/>
        </w:rPr>
        <w:t>הריטב"א</w:t>
      </w:r>
      <w:r w:rsidRPr="006139AD">
        <w:rPr>
          <w:rFonts w:hint="cs"/>
          <w:rtl/>
        </w:rPr>
        <w:t xml:space="preserve"> דלב"ה אין האב יכול להפר את החלק של הבעל לבדו, אלא הוא צריך להפר את כל הנדר</w:t>
      </w:r>
      <w:r>
        <w:rPr>
          <w:rFonts w:hint="cs"/>
          <w:rtl/>
        </w:rPr>
        <w:t xml:space="preserve">, ולא מהני ההפרה שהפר האב בחיי הבעל, ועי' במה שביאר </w:t>
      </w:r>
      <w:r w:rsidRPr="005F005D">
        <w:rPr>
          <w:rStyle w:val="af8"/>
          <w:rFonts w:hint="cs"/>
          <w:rtl/>
        </w:rPr>
        <w:t>הרשב"א</w:t>
      </w:r>
      <w:r>
        <w:rPr>
          <w:rFonts w:hint="cs"/>
          <w:rtl/>
        </w:rPr>
        <w:t xml:space="preserve"> </w:t>
      </w:r>
      <w:r w:rsidRPr="005F005D">
        <w:rPr>
          <w:rStyle w:val="af6"/>
          <w:rFonts w:eastAsia="Guttman Hodes" w:hint="cs"/>
          <w:rtl/>
        </w:rPr>
        <w:t xml:space="preserve">(עי' אות </w:t>
      </w:r>
      <w:r w:rsidRPr="005F005D">
        <w:rPr>
          <w:rStyle w:val="af6"/>
          <w:rFonts w:eastAsia="Guttman Hodes"/>
          <w:rtl/>
        </w:rPr>
        <w:fldChar w:fldCharType="begin"/>
      </w:r>
      <w:r w:rsidRPr="005F005D">
        <w:rPr>
          <w:rStyle w:val="af6"/>
          <w:rFonts w:eastAsia="Guttman Hodes"/>
          <w:rtl/>
        </w:rPr>
        <w:instrText xml:space="preserve"> </w:instrText>
      </w:r>
      <w:r w:rsidRPr="005F005D">
        <w:rPr>
          <w:rStyle w:val="af6"/>
          <w:rFonts w:eastAsia="Guttman Hodes" w:hint="cs"/>
        </w:rPr>
        <w:instrText>REF</w:instrText>
      </w:r>
      <w:r w:rsidRPr="005F005D">
        <w:rPr>
          <w:rStyle w:val="af6"/>
          <w:rFonts w:eastAsia="Guttman Hodes" w:hint="cs"/>
          <w:rtl/>
        </w:rPr>
        <w:instrText xml:space="preserve"> _</w:instrText>
      </w:r>
      <w:r w:rsidRPr="005F005D">
        <w:rPr>
          <w:rStyle w:val="af6"/>
          <w:rFonts w:eastAsia="Guttman Hodes" w:hint="cs"/>
        </w:rPr>
        <w:instrText>Ref51757081 \r \h</w:instrText>
      </w:r>
      <w:r w:rsidRPr="005F005D">
        <w:rPr>
          <w:rStyle w:val="af6"/>
          <w:rFonts w:eastAsia="Guttman Hodes"/>
          <w:rtl/>
        </w:rPr>
        <w:instrText xml:space="preserve"> </w:instrText>
      </w:r>
      <w:r w:rsidRPr="005F005D">
        <w:rPr>
          <w:rStyle w:val="af6"/>
          <w:rFonts w:eastAsia="Guttman Hodes"/>
          <w:rtl/>
        </w:rPr>
      </w:r>
      <w:r w:rsidRPr="005F005D">
        <w:rPr>
          <w:rStyle w:val="af6"/>
          <w:rFonts w:eastAsia="Guttman Hodes"/>
          <w:rtl/>
        </w:rPr>
        <w:fldChar w:fldCharType="separate"/>
      </w:r>
      <w:r w:rsidR="00B35288">
        <w:rPr>
          <w:rStyle w:val="af6"/>
          <w:rFonts w:eastAsia="Guttman Hodes"/>
          <w:cs/>
        </w:rPr>
        <w:t>‎</w:t>
      </w:r>
      <w:r w:rsidR="00B35288">
        <w:rPr>
          <w:rStyle w:val="af6"/>
          <w:rFonts w:eastAsia="Guttman Hodes"/>
          <w:rtl/>
        </w:rPr>
        <w:t>כח)</w:t>
      </w:r>
      <w:r w:rsidRPr="005F005D">
        <w:rPr>
          <w:rStyle w:val="af6"/>
          <w:rFonts w:eastAsia="Guttman Hodes"/>
          <w:rtl/>
        </w:rPr>
        <w:fldChar w:fldCharType="end"/>
      </w:r>
      <w:r>
        <w:rPr>
          <w:rFonts w:hint="cs"/>
          <w:rtl/>
        </w:rPr>
        <w:t xml:space="preserve"> בזה.</w:t>
      </w:r>
    </w:p>
    <w:p w:rsidR="00895E85" w:rsidRPr="00190139" w:rsidRDefault="00895E85" w:rsidP="00895E85">
      <w:pPr>
        <w:pStyle w:val="a2"/>
        <w:rPr>
          <w:rtl/>
        </w:rPr>
      </w:pPr>
    </w:p>
    <w:p w:rsidR="00895E85" w:rsidRDefault="00895E85" w:rsidP="00895E85">
      <w:pPr>
        <w:pStyle w:val="a2"/>
        <w:rPr>
          <w:rtl/>
        </w:rPr>
      </w:pPr>
      <w:bookmarkStart w:id="7082" w:name="_Toc51790378"/>
      <w:bookmarkStart w:id="7083" w:name="_Toc51804066"/>
      <w:bookmarkStart w:id="7084" w:name="_Toc51808530"/>
      <w:bookmarkStart w:id="7085" w:name="_Toc87431587"/>
      <w:r>
        <w:rPr>
          <w:rFonts w:hint="cs"/>
          <w:rtl/>
        </w:rPr>
        <w:lastRenderedPageBreak/>
        <w:t>דברי הריטב"א דהפרת האב בטלה לב"ה ורק ביום מיתת הבעל הוא יום שמיעת האב ומיפר לבדו</w:t>
      </w:r>
      <w:bookmarkEnd w:id="7082"/>
      <w:bookmarkEnd w:id="7083"/>
      <w:bookmarkEnd w:id="7084"/>
      <w:bookmarkEnd w:id="7085"/>
    </w:p>
    <w:p w:rsidR="00895E85" w:rsidRPr="006A7C3A" w:rsidRDefault="00895E85" w:rsidP="00895E85">
      <w:pPr>
        <w:pStyle w:val="a"/>
        <w:rPr>
          <w:rStyle w:val="afa"/>
        </w:rPr>
      </w:pPr>
      <w:r>
        <w:rPr>
          <w:rFonts w:hint="cs"/>
          <w:rtl/>
        </w:rPr>
        <w:t xml:space="preserve">וכתב </w:t>
      </w:r>
      <w:r w:rsidRPr="00C36903">
        <w:rPr>
          <w:rStyle w:val="af8"/>
          <w:rFonts w:hint="cs"/>
          <w:rtl/>
        </w:rPr>
        <w:t>הריטב"</w:t>
      </w:r>
      <w:r w:rsidRPr="00E715D4">
        <w:rPr>
          <w:rStyle w:val="af8"/>
          <w:rFonts w:hint="cs"/>
          <w:rtl/>
        </w:rPr>
        <w:t>א</w:t>
      </w:r>
      <w:r w:rsidRPr="00E715D4">
        <w:rPr>
          <w:rFonts w:hint="cs"/>
          <w:rtl/>
        </w:rPr>
        <w:t xml:space="preserve"> דכיון דלב"ה צריך לחזור ולהפר את כל הנדר, א"כ יכול האב ל</w:t>
      </w:r>
      <w:r>
        <w:rPr>
          <w:rFonts w:hint="cs"/>
          <w:rtl/>
        </w:rPr>
        <w:t xml:space="preserve">הפר אף כמה ימים לאחר הפרתו הראשונה, דההפרה הזו התבטלה, ורק יום מיתת הבעל נחשב כיום שמוע לאב, כיון שהעיכוב בהפרה לא היה מחמת האב, וביום המיתה יכול האב להפר לבדו. </w:t>
      </w:r>
      <w:r w:rsidRPr="006A7C3A">
        <w:rPr>
          <w:rStyle w:val="afa"/>
          <w:rFonts w:hint="cs"/>
          <w:rtl/>
        </w:rPr>
        <w:t>[וכדביאר</w:t>
      </w:r>
      <w:r>
        <w:rPr>
          <w:rFonts w:hint="cs"/>
          <w:rtl/>
        </w:rPr>
        <w:t xml:space="preserve"> </w:t>
      </w:r>
      <w:r w:rsidRPr="00647FCD">
        <w:rPr>
          <w:rStyle w:val="affa"/>
          <w:rFonts w:hint="cs"/>
          <w:rtl/>
        </w:rPr>
        <w:t>הריטב"א</w:t>
      </w:r>
      <w:r w:rsidRPr="00647FCD">
        <w:rPr>
          <w:rStyle w:val="afa"/>
          <w:rFonts w:hint="cs"/>
          <w:rtl/>
        </w:rPr>
        <w:t xml:space="preserve"> </w:t>
      </w:r>
      <w:r w:rsidRPr="006A7C3A">
        <w:rPr>
          <w:rStyle w:val="aff6"/>
          <w:rFonts w:hint="cs"/>
          <w:rtl/>
        </w:rPr>
        <w:t>(ד"ה תניא, כג. מדה"ר, הובא בסימן ד' אות ח')</w:t>
      </w:r>
      <w:r>
        <w:rPr>
          <w:rFonts w:hint="cs"/>
          <w:rtl/>
        </w:rPr>
        <w:t xml:space="preserve"> </w:t>
      </w:r>
      <w:r w:rsidRPr="006A7C3A">
        <w:rPr>
          <w:rStyle w:val="afa"/>
          <w:rFonts w:hint="cs"/>
          <w:rtl/>
        </w:rPr>
        <w:t>דרק כשפשע בהפרה א"א להפר].</w:t>
      </w:r>
    </w:p>
    <w:p w:rsidR="00895E85" w:rsidRPr="003E395D" w:rsidRDefault="00895E85" w:rsidP="00895E85">
      <w:pPr>
        <w:pStyle w:val="a2"/>
        <w:rPr>
          <w:rtl/>
        </w:rPr>
      </w:pPr>
      <w:bookmarkStart w:id="7086" w:name="_Toc51790379"/>
      <w:bookmarkStart w:id="7087" w:name="_Toc51804067"/>
      <w:bookmarkStart w:id="7088" w:name="_Toc51808531"/>
      <w:bookmarkStart w:id="7089" w:name="_Toc51717792"/>
      <w:bookmarkStart w:id="7090" w:name="_Toc87431588"/>
      <w:r>
        <w:rPr>
          <w:rFonts w:hint="cs"/>
          <w:rtl/>
        </w:rPr>
        <w:t>דברי הריטב"א דבמת הבעל למחרת שמיעת האב מדין נתרוקנה חשיב כיום שמיעת האב</w:t>
      </w:r>
      <w:bookmarkEnd w:id="7086"/>
      <w:bookmarkEnd w:id="7087"/>
      <w:bookmarkEnd w:id="7088"/>
      <w:bookmarkEnd w:id="7090"/>
      <w:r>
        <w:rPr>
          <w:rFonts w:hint="cs"/>
          <w:rtl/>
        </w:rPr>
        <w:t xml:space="preserve"> </w:t>
      </w:r>
    </w:p>
    <w:p w:rsidR="00895E85" w:rsidRPr="00E715D4" w:rsidRDefault="00895E85" w:rsidP="00895E85">
      <w:pPr>
        <w:pStyle w:val="a"/>
        <w:rPr>
          <w:sz w:val="10"/>
          <w:szCs w:val="14"/>
          <w:rtl/>
        </w:rPr>
      </w:pPr>
      <w:r>
        <w:rPr>
          <w:rFonts w:hint="cs"/>
          <w:rtl/>
        </w:rPr>
        <w:t xml:space="preserve">והוסיף </w:t>
      </w:r>
      <w:r w:rsidRPr="00146466">
        <w:rPr>
          <w:rStyle w:val="af8"/>
          <w:rFonts w:hint="cs"/>
          <w:rtl/>
        </w:rPr>
        <w:t>הריטב"א</w:t>
      </w:r>
      <w:r w:rsidRPr="00BA6DB9">
        <w:rPr>
          <w:rStyle w:val="af8"/>
          <w:rFonts w:hint="cs"/>
          <w:rtl/>
        </w:rPr>
        <w:t xml:space="preserve"> </w:t>
      </w:r>
      <w:r w:rsidRPr="00E715D4">
        <w:rPr>
          <w:rStyle w:val="af6"/>
          <w:rFonts w:eastAsia="Guttman Hodes" w:hint="cs"/>
          <w:rtl/>
        </w:rPr>
        <w:t>(ד"ה תשלום, כג. מדה"ר)</w:t>
      </w:r>
      <w:r>
        <w:rPr>
          <w:rFonts w:hint="cs"/>
          <w:rtl/>
        </w:rPr>
        <w:t xml:space="preserve"> לבאר דאף אם מת הבעל כמה ימים לאחר הפרת האב, מ"מ כל שלא שמע הבעל מהנדר, ואם היה הבעל קיים הוא היה יכול להפר את חלקו ביום ששמע, דהאב והבעל אינם צריכים לשמוע באותו היום, ה"ה כשמת הבעל ונתרוקנה רשותו לאב, דחשיב כאילו הבעל קיים, ויכול האב להפר את חלק הבעל ביום מיתתו, דהוא נחשב יום שמוע, של האב על החלק של הבעל, אעפ"י </w:t>
      </w:r>
      <w:r w:rsidRPr="006139AD">
        <w:rPr>
          <w:rFonts w:hint="cs"/>
          <w:rtl/>
        </w:rPr>
        <w:t>שהאב הפר את החלק של עצמו לפני כמה ימים.</w:t>
      </w:r>
      <w:r>
        <w:rPr>
          <w:rFonts w:hint="cs"/>
          <w:rtl/>
        </w:rPr>
        <w:t xml:space="preserve"> </w:t>
      </w:r>
      <w:r>
        <w:rPr>
          <w:rStyle w:val="afa"/>
          <w:rFonts w:hint="cs"/>
          <w:rtl/>
        </w:rPr>
        <w:t>[</w:t>
      </w:r>
      <w:r w:rsidRPr="00E715D4">
        <w:rPr>
          <w:rStyle w:val="afa"/>
          <w:rFonts w:hint="cs"/>
          <w:rtl/>
        </w:rPr>
        <w:t xml:space="preserve">והוסיף </w:t>
      </w:r>
      <w:r w:rsidRPr="00E715D4">
        <w:rPr>
          <w:rStyle w:val="affa"/>
          <w:rtl/>
        </w:rPr>
        <w:t>הריטב"א לקמן</w:t>
      </w:r>
      <w:r w:rsidRPr="00E715D4">
        <w:rPr>
          <w:rStyle w:val="afa"/>
          <w:rFonts w:hint="cs"/>
          <w:rtl/>
        </w:rPr>
        <w:t xml:space="preserve"> </w:t>
      </w:r>
      <w:r w:rsidRPr="006425D8">
        <w:rPr>
          <w:rStyle w:val="aff6"/>
          <w:rFonts w:hint="cs"/>
          <w:rtl/>
        </w:rPr>
        <w:t>(עא. ד"ה תניא)</w:t>
      </w:r>
      <w:r w:rsidRPr="00E715D4">
        <w:rPr>
          <w:rStyle w:val="afa"/>
          <w:rFonts w:hint="cs"/>
          <w:rtl/>
        </w:rPr>
        <w:t xml:space="preserve"> דאם לא הפר האב ביום מיתת הבעל, חשיב שהאב קיים את הנדר, כיון שנתרוקנה לו הרשו</w:t>
      </w:r>
      <w:r>
        <w:rPr>
          <w:rStyle w:val="afa"/>
          <w:rFonts w:hint="cs"/>
          <w:rtl/>
        </w:rPr>
        <w:t xml:space="preserve">ת של הארוס, ולא הפר באותו היום, </w:t>
      </w:r>
      <w:r w:rsidRPr="00E715D4">
        <w:rPr>
          <w:rStyle w:val="afa"/>
          <w:rtl/>
        </w:rPr>
        <w:t>ונ"מ לענין</w:t>
      </w:r>
      <w:r>
        <w:rPr>
          <w:rStyle w:val="afa"/>
          <w:rtl/>
        </w:rPr>
        <w:t xml:space="preserve"> ארוס שני דאינו יכול להפר, דחשיב שהאב כבר קיים].</w:t>
      </w:r>
    </w:p>
    <w:p w:rsidR="00895E85" w:rsidRDefault="00895E85" w:rsidP="00895E85">
      <w:pPr>
        <w:pStyle w:val="a2"/>
        <w:rPr>
          <w:rtl/>
        </w:rPr>
      </w:pPr>
      <w:bookmarkStart w:id="7091" w:name="_Toc51790380"/>
      <w:bookmarkStart w:id="7092" w:name="_Toc51804068"/>
      <w:bookmarkStart w:id="7093" w:name="_Toc51808532"/>
      <w:bookmarkStart w:id="7094" w:name="_Toc51777706"/>
      <w:bookmarkStart w:id="7095" w:name="_Toc87431589"/>
      <w:r>
        <w:rPr>
          <w:rFonts w:hint="cs"/>
          <w:rtl/>
        </w:rPr>
        <w:t>דברי הריטב"א דמשמע ברמב"ן דבשמע האב ביום מיתת הבעל סגי שמיפר את חלק הבעל</w:t>
      </w:r>
      <w:bookmarkEnd w:id="7091"/>
      <w:bookmarkEnd w:id="7092"/>
      <w:bookmarkEnd w:id="7093"/>
      <w:bookmarkEnd w:id="7095"/>
      <w:r>
        <w:rPr>
          <w:rFonts w:hint="cs"/>
          <w:rtl/>
        </w:rPr>
        <w:t xml:space="preserve"> </w:t>
      </w:r>
    </w:p>
    <w:p w:rsidR="00895E85" w:rsidRPr="002D16CB" w:rsidRDefault="00895E85" w:rsidP="00895E85">
      <w:pPr>
        <w:pStyle w:val="a"/>
        <w:rPr>
          <w:rtl/>
        </w:rPr>
      </w:pPr>
      <w:r>
        <w:rPr>
          <w:rFonts w:hint="cs"/>
          <w:rtl/>
        </w:rPr>
        <w:t xml:space="preserve">וכתב </w:t>
      </w:r>
      <w:r w:rsidRPr="003C44DB">
        <w:rPr>
          <w:rStyle w:val="af8"/>
          <w:rFonts w:hint="cs"/>
          <w:rtl/>
        </w:rPr>
        <w:t>הריטב"א</w:t>
      </w:r>
      <w:r>
        <w:rPr>
          <w:rFonts w:hint="cs"/>
          <w:rtl/>
        </w:rPr>
        <w:t xml:space="preserve"> </w:t>
      </w:r>
      <w:r w:rsidRPr="00E1446A">
        <w:rPr>
          <w:rStyle w:val="af6"/>
          <w:rFonts w:eastAsia="Guttman Hodes" w:hint="cs"/>
          <w:rtl/>
        </w:rPr>
        <w:t>(</w:t>
      </w:r>
      <w:r>
        <w:rPr>
          <w:rStyle w:val="af6"/>
          <w:rFonts w:eastAsia="Guttman Hodes" w:hint="cs"/>
          <w:rtl/>
        </w:rPr>
        <w:t>סו</w:t>
      </w:r>
      <w:r w:rsidRPr="00E1446A">
        <w:rPr>
          <w:rStyle w:val="af6"/>
          <w:rFonts w:eastAsia="Guttman Hodes" w:hint="cs"/>
          <w:rtl/>
        </w:rPr>
        <w:t>ד"ה ואמרינן, כג. מדה"ר)</w:t>
      </w:r>
      <w:r w:rsidRPr="00E1446A">
        <w:rPr>
          <w:rFonts w:hint="cs"/>
          <w:rtl/>
        </w:rPr>
        <w:t xml:space="preserve"> </w:t>
      </w:r>
      <w:r>
        <w:rPr>
          <w:rFonts w:hint="cs"/>
          <w:rtl/>
        </w:rPr>
        <w:t xml:space="preserve">דאפש"ל דב"ה מודו שאם מת הבעל ביום ששמע האב והפר, דא"צ האב לחזור ולהפר את כל הנדר, וסגי שמפר רק את החלק של הבעל, וחשיב הפרה אחת כיון שב' ההפרות היו באותו </w:t>
      </w:r>
      <w:r w:rsidRPr="002D16CB">
        <w:rPr>
          <w:rFonts w:hint="cs"/>
          <w:rtl/>
        </w:rPr>
        <w:t xml:space="preserve">היום, וכתב </w:t>
      </w:r>
      <w:r w:rsidRPr="002D16CB">
        <w:rPr>
          <w:rStyle w:val="af8"/>
          <w:rFonts w:hint="cs"/>
          <w:rtl/>
        </w:rPr>
        <w:t>הריטב"א</w:t>
      </w:r>
      <w:r w:rsidRPr="002D16CB">
        <w:rPr>
          <w:rFonts w:hint="cs"/>
          <w:rtl/>
        </w:rPr>
        <w:t xml:space="preserve"> דכן משמע מדברי </w:t>
      </w:r>
      <w:r w:rsidRPr="002D16CB">
        <w:rPr>
          <w:rStyle w:val="af8"/>
          <w:rFonts w:hint="cs"/>
          <w:rtl/>
        </w:rPr>
        <w:t>הרמב"ן בהלכות</w:t>
      </w:r>
      <w:r w:rsidRPr="002D16CB">
        <w:rPr>
          <w:rFonts w:hint="cs"/>
          <w:rtl/>
        </w:rPr>
        <w:t xml:space="preserve"> </w:t>
      </w:r>
      <w:r w:rsidRPr="002D16CB">
        <w:rPr>
          <w:rStyle w:val="af6"/>
          <w:rFonts w:eastAsia="Guttman Hodes" w:hint="cs"/>
          <w:rtl/>
        </w:rPr>
        <w:t xml:space="preserve">(עי' אות </w:t>
      </w:r>
      <w:r w:rsidRPr="002D16CB">
        <w:rPr>
          <w:rStyle w:val="af6"/>
          <w:rFonts w:eastAsia="Guttman Hodes"/>
          <w:rtl/>
        </w:rPr>
        <w:fldChar w:fldCharType="begin"/>
      </w:r>
      <w:r w:rsidRPr="002D16CB">
        <w:rPr>
          <w:rStyle w:val="af6"/>
          <w:rFonts w:eastAsia="Guttman Hodes"/>
          <w:rtl/>
        </w:rPr>
        <w:instrText xml:space="preserve"> </w:instrText>
      </w:r>
      <w:r w:rsidRPr="002D16CB">
        <w:rPr>
          <w:rStyle w:val="af6"/>
          <w:rFonts w:eastAsia="Guttman Hodes" w:hint="cs"/>
        </w:rPr>
        <w:instrText>REF</w:instrText>
      </w:r>
      <w:r w:rsidRPr="002D16CB">
        <w:rPr>
          <w:rStyle w:val="af6"/>
          <w:rFonts w:eastAsia="Guttman Hodes" w:hint="cs"/>
          <w:rtl/>
        </w:rPr>
        <w:instrText xml:space="preserve"> _</w:instrText>
      </w:r>
      <w:r w:rsidRPr="002D16CB">
        <w:rPr>
          <w:rStyle w:val="af6"/>
          <w:rFonts w:eastAsia="Guttman Hodes" w:hint="cs"/>
        </w:rPr>
        <w:instrText>Ref51702482 \r \h</w:instrText>
      </w:r>
      <w:r w:rsidRPr="002D16CB">
        <w:rPr>
          <w:rStyle w:val="af6"/>
          <w:rFonts w:eastAsia="Guttman Hodes"/>
          <w:rtl/>
        </w:rPr>
        <w:instrText xml:space="preserve"> </w:instrText>
      </w:r>
      <w:r w:rsidRPr="002D16CB">
        <w:rPr>
          <w:rStyle w:val="af6"/>
          <w:rFonts w:eastAsia="Guttman Hodes"/>
          <w:rtl/>
        </w:rPr>
      </w:r>
      <w:r w:rsidRPr="002D16CB">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2D16CB">
        <w:rPr>
          <w:rStyle w:val="af6"/>
          <w:rFonts w:eastAsia="Guttman Hodes"/>
          <w:rtl/>
        </w:rPr>
        <w:fldChar w:fldCharType="end"/>
      </w:r>
      <w:r w:rsidRPr="002D16CB">
        <w:rPr>
          <w:rFonts w:hint="cs"/>
          <w:rtl/>
        </w:rPr>
        <w:t xml:space="preserve">. </w:t>
      </w:r>
    </w:p>
    <w:p w:rsidR="00895E85" w:rsidRDefault="00895E85" w:rsidP="00895E85">
      <w:pPr>
        <w:pStyle w:val="1"/>
      </w:pPr>
      <w:bookmarkStart w:id="7096" w:name="_Toc51790381"/>
      <w:bookmarkStart w:id="7097" w:name="_Toc51804069"/>
      <w:bookmarkStart w:id="7098" w:name="_Toc51808533"/>
      <w:bookmarkStart w:id="7099" w:name="_Toc87431590"/>
      <w:r>
        <w:rPr>
          <w:rFonts w:hint="cs"/>
          <w:rtl/>
        </w:rPr>
        <w:t>ביאור הנימוק"י ברמב"ן דלב"ה עבר יום שמיעה של חלק הבעל</w:t>
      </w:r>
      <w:bookmarkEnd w:id="7089"/>
      <w:bookmarkEnd w:id="7094"/>
      <w:bookmarkEnd w:id="7096"/>
      <w:bookmarkEnd w:id="7097"/>
      <w:bookmarkEnd w:id="7098"/>
      <w:bookmarkEnd w:id="7099"/>
    </w:p>
    <w:p w:rsidR="00895E85" w:rsidRPr="000A65D8" w:rsidRDefault="00895E85" w:rsidP="00895E85">
      <w:pPr>
        <w:pStyle w:val="a2"/>
        <w:rPr>
          <w:rtl/>
        </w:rPr>
      </w:pPr>
      <w:bookmarkStart w:id="7100" w:name="_Toc51717793"/>
      <w:bookmarkStart w:id="7101" w:name="_Toc51777707"/>
      <w:bookmarkStart w:id="7102" w:name="_Toc51790382"/>
      <w:bookmarkStart w:id="7103" w:name="_Toc51804070"/>
      <w:bookmarkStart w:id="7104" w:name="_Toc51808534"/>
      <w:bookmarkStart w:id="7105" w:name="_Toc87431591"/>
      <w:r>
        <w:rPr>
          <w:rFonts w:hint="cs"/>
          <w:rtl/>
        </w:rPr>
        <w:t>ביאור הנימוק"י דלב"ש נחתך החצי של האב ביום שמעו ובמת הבעל אף למחר האב מיפר</w:t>
      </w:r>
      <w:bookmarkEnd w:id="7100"/>
      <w:bookmarkEnd w:id="7101"/>
      <w:bookmarkEnd w:id="7102"/>
      <w:bookmarkEnd w:id="7103"/>
      <w:bookmarkEnd w:id="7104"/>
      <w:bookmarkEnd w:id="7105"/>
    </w:p>
    <w:p w:rsidR="00895E85" w:rsidRPr="00B645C7" w:rsidRDefault="00895E85" w:rsidP="00895E85">
      <w:pPr>
        <w:pStyle w:val="a"/>
        <w:rPr>
          <w:rStyle w:val="afa"/>
          <w:rtl/>
        </w:rPr>
      </w:pPr>
      <w:bookmarkStart w:id="7106" w:name="_Ref51804888"/>
      <w:r w:rsidRPr="00B645C7">
        <w:rPr>
          <w:rStyle w:val="af8"/>
          <w:rFonts w:hint="cs"/>
          <w:rtl/>
        </w:rPr>
        <w:t>והנימוק"י</w:t>
      </w:r>
      <w:r>
        <w:rPr>
          <w:rFonts w:hint="cs"/>
          <w:rtl/>
        </w:rPr>
        <w:t xml:space="preserve"> </w:t>
      </w:r>
      <w:r w:rsidRPr="00B645C7">
        <w:rPr>
          <w:rStyle w:val="af6"/>
          <w:rFonts w:eastAsia="Guttman Hodes" w:hint="cs"/>
          <w:rtl/>
        </w:rPr>
        <w:t>(כג. מדה"ר ד"ה מיגז)</w:t>
      </w:r>
      <w:r>
        <w:rPr>
          <w:rFonts w:hint="cs"/>
          <w:rtl/>
        </w:rPr>
        <w:t xml:space="preserve"> ביאר את דברי </w:t>
      </w:r>
      <w:r w:rsidRPr="00C60864">
        <w:rPr>
          <w:rStyle w:val="af8"/>
          <w:rFonts w:hint="cs"/>
          <w:rtl/>
        </w:rPr>
        <w:t>הרמב"ן</w:t>
      </w:r>
      <w:r>
        <w:rPr>
          <w:rFonts w:hint="cs"/>
          <w:rtl/>
        </w:rPr>
        <w:t xml:space="preserve"> </w:t>
      </w:r>
      <w:r w:rsidRPr="00C60864">
        <w:rPr>
          <w:rStyle w:val="af8"/>
          <w:rFonts w:hint="cs"/>
          <w:rtl/>
        </w:rPr>
        <w:t>בהלכות</w:t>
      </w:r>
      <w:r>
        <w:rPr>
          <w:rFonts w:hint="cs"/>
          <w:rtl/>
        </w:rPr>
        <w:t xml:space="preserve"> דב"ש פליגי רק באופן שהאב הפר ביום שמעו, ולאחר ששמע האב מת הבעל, דכיון דמיגז גייז ובהפרת כ"א מהם נחתך ומתבטל חצי מהנר, א"כ האב ביום שומעו חתך וביטל את חלקו, ואם לא שמע הבעל ומת לאחר כמה ימים, נתרוקנה לאב זכותו הבעל, והוא יכול להפר אותו. </w:t>
      </w:r>
      <w:r w:rsidRPr="00B645C7">
        <w:rPr>
          <w:rStyle w:val="afa"/>
          <w:rFonts w:hint="cs"/>
          <w:rtl/>
        </w:rPr>
        <w:t>[דכיון שהחצי של האב התבטל כבר, א"כ החצי של הבעל הוא כנדר בפנ"ע ואינו שייך ליום שמעו של האב, ולכן אף שכבר עבר היום שמעו של האב, מ"מ את החצי של הבעל יכול האב להפר לאחר מיתת הבעל</w:t>
      </w:r>
      <w:r>
        <w:rPr>
          <w:rStyle w:val="afa"/>
          <w:rFonts w:hint="cs"/>
          <w:rtl/>
        </w:rPr>
        <w:t>]</w:t>
      </w:r>
      <w:r w:rsidRPr="00B645C7">
        <w:rPr>
          <w:rStyle w:val="afa"/>
          <w:rFonts w:hint="cs"/>
          <w:rtl/>
        </w:rPr>
        <w:t>.</w:t>
      </w:r>
      <w:bookmarkEnd w:id="7106"/>
    </w:p>
    <w:p w:rsidR="00895E85" w:rsidRDefault="00895E85" w:rsidP="00895E85">
      <w:pPr>
        <w:pStyle w:val="a2"/>
        <w:rPr>
          <w:rtl/>
        </w:rPr>
      </w:pPr>
      <w:bookmarkStart w:id="7107" w:name="_Toc51717794"/>
      <w:bookmarkStart w:id="7108" w:name="_Toc51777708"/>
      <w:bookmarkStart w:id="7109" w:name="_Toc51790383"/>
      <w:bookmarkStart w:id="7110" w:name="_Toc51804071"/>
      <w:bookmarkStart w:id="7111" w:name="_Toc51808535"/>
      <w:bookmarkStart w:id="7112" w:name="_Toc87431592"/>
      <w:r>
        <w:rPr>
          <w:rFonts w:hint="cs"/>
          <w:rtl/>
        </w:rPr>
        <w:t>ביאור הנימוק"י דלב"ה אין האב מיפר את חלק הבעל דכבר עבר יום השמיעה שלו</w:t>
      </w:r>
      <w:bookmarkEnd w:id="7107"/>
      <w:bookmarkEnd w:id="7108"/>
      <w:bookmarkEnd w:id="7109"/>
      <w:bookmarkEnd w:id="7110"/>
      <w:bookmarkEnd w:id="7111"/>
      <w:bookmarkEnd w:id="7112"/>
    </w:p>
    <w:p w:rsidR="00895E85" w:rsidRDefault="00895E85" w:rsidP="00895E85">
      <w:pPr>
        <w:pStyle w:val="a"/>
        <w:rPr>
          <w:rtl/>
        </w:rPr>
      </w:pPr>
      <w:r>
        <w:rPr>
          <w:rFonts w:hint="cs"/>
          <w:rtl/>
        </w:rPr>
        <w:t xml:space="preserve">ובדעת ב"ה ביאר </w:t>
      </w:r>
      <w:r w:rsidRPr="00B645C7">
        <w:rPr>
          <w:rStyle w:val="af8"/>
          <w:rFonts w:hint="cs"/>
          <w:rtl/>
        </w:rPr>
        <w:t>הנימוק"י</w:t>
      </w:r>
      <w:r>
        <w:rPr>
          <w:rFonts w:hint="cs"/>
          <w:rtl/>
        </w:rPr>
        <w:t xml:space="preserve"> </w:t>
      </w:r>
      <w:r w:rsidRPr="00B645C7">
        <w:rPr>
          <w:rStyle w:val="af6"/>
          <w:rFonts w:eastAsia="Guttman Hodes" w:hint="cs"/>
          <w:rtl/>
        </w:rPr>
        <w:t>(כג: מדה"ר ד"ה מיקלש)</w:t>
      </w:r>
      <w:r>
        <w:rPr>
          <w:rFonts w:hint="cs"/>
          <w:rtl/>
        </w:rPr>
        <w:t xml:space="preserve"> את דברי </w:t>
      </w:r>
      <w:r w:rsidRPr="00B645C7">
        <w:rPr>
          <w:rStyle w:val="af8"/>
          <w:rFonts w:hint="cs"/>
          <w:rtl/>
        </w:rPr>
        <w:t>הרמב"ן</w:t>
      </w:r>
      <w:r>
        <w:rPr>
          <w:rFonts w:hint="cs"/>
          <w:rtl/>
        </w:rPr>
        <w:t xml:space="preserve"> דכיון שבהפרת אחד, אינו חותך חצי מהנדר, אלא מחליש את הכח של כל האיסור, א"כ יש לבעל כח בכל הנדר, והאב לא ביטל את כח האב ביום ששמע לפני </w:t>
      </w:r>
      <w:r w:rsidRPr="00CF409A">
        <w:rPr>
          <w:rFonts w:hint="cs"/>
          <w:rtl/>
        </w:rPr>
        <w:t xml:space="preserve">שמת הבעל, ולכן ס"ל לב"ה דהאב אינו יכול לבטל את חלק הבעל לאחר זמן, כיון שכבר עבר היום שמיעה שלו. </w:t>
      </w:r>
      <w:r w:rsidRPr="00CF409A">
        <w:rPr>
          <w:rStyle w:val="afa"/>
          <w:rFonts w:hint="cs"/>
          <w:rtl/>
        </w:rPr>
        <w:t xml:space="preserve">[ועי' במ"ש </w:t>
      </w:r>
      <w:r w:rsidRPr="00CF409A">
        <w:rPr>
          <w:rStyle w:val="affa"/>
          <w:rFonts w:hint="cs"/>
          <w:rtl/>
        </w:rPr>
        <w:t>בשיעורי רבי נחום</w:t>
      </w:r>
      <w:r w:rsidRPr="00CF409A">
        <w:rPr>
          <w:rStyle w:val="af0"/>
          <w:rtl/>
        </w:rPr>
        <w:footnoteReference w:id="9"/>
      </w:r>
      <w:r w:rsidRPr="00CF409A">
        <w:rPr>
          <w:rFonts w:hint="cs"/>
          <w:vertAlign w:val="superscript"/>
          <w:rtl/>
        </w:rPr>
        <w:t xml:space="preserve"> </w:t>
      </w:r>
      <w:r w:rsidRPr="00CF409A">
        <w:rPr>
          <w:rStyle w:val="aff6"/>
          <w:rFonts w:hint="cs"/>
          <w:rtl/>
        </w:rPr>
        <w:t>(</w:t>
      </w:r>
      <w:r w:rsidRPr="00CF409A">
        <w:rPr>
          <w:rStyle w:val="aff6"/>
          <w:rtl/>
        </w:rPr>
        <w:t xml:space="preserve">סי' </w:t>
      </w:r>
      <w:r w:rsidRPr="00CF409A">
        <w:rPr>
          <w:rStyle w:val="aff6"/>
          <w:rFonts w:hint="cs"/>
          <w:rtl/>
        </w:rPr>
        <w:t>ב</w:t>
      </w:r>
      <w:r w:rsidRPr="00CF409A">
        <w:rPr>
          <w:rStyle w:val="aff6"/>
          <w:rtl/>
        </w:rPr>
        <w:t>' או</w:t>
      </w:r>
      <w:r w:rsidRPr="00CF409A">
        <w:rPr>
          <w:rStyle w:val="aff6"/>
          <w:rFonts w:hint="cs"/>
          <w:rtl/>
        </w:rPr>
        <w:t>'</w:t>
      </w:r>
      <w:r w:rsidRPr="00CF409A">
        <w:rPr>
          <w:rStyle w:val="aff6"/>
          <w:rtl/>
        </w:rPr>
        <w:t xml:space="preserve"> </w:t>
      </w:r>
      <w:r w:rsidRPr="00CF409A">
        <w:rPr>
          <w:rStyle w:val="aff6"/>
          <w:rFonts w:hint="cs"/>
          <w:rtl/>
        </w:rPr>
        <w:t>א</w:t>
      </w:r>
      <w:r w:rsidRPr="00CF409A">
        <w:rPr>
          <w:rStyle w:val="aff6"/>
          <w:rtl/>
        </w:rPr>
        <w:t>'</w:t>
      </w:r>
      <w:r w:rsidRPr="00CF409A">
        <w:rPr>
          <w:rStyle w:val="aff6"/>
          <w:rFonts w:hint="cs"/>
          <w:rtl/>
        </w:rPr>
        <w:t>)</w:t>
      </w:r>
      <w:r w:rsidRPr="00CF409A">
        <w:rPr>
          <w:rFonts w:hint="cs"/>
          <w:rtl/>
        </w:rPr>
        <w:t xml:space="preserve"> </w:t>
      </w:r>
      <w:r w:rsidRPr="00CF409A">
        <w:rPr>
          <w:rStyle w:val="affa"/>
          <w:rFonts w:hint="cs"/>
          <w:rtl/>
        </w:rPr>
        <w:t>דהנימוק"י</w:t>
      </w:r>
      <w:r w:rsidRPr="00CF409A">
        <w:rPr>
          <w:rStyle w:val="afa"/>
          <w:rFonts w:hint="cs"/>
          <w:rtl/>
        </w:rPr>
        <w:t xml:space="preserve"> ביאר </w:t>
      </w:r>
      <w:r w:rsidRPr="00CF409A">
        <w:rPr>
          <w:rStyle w:val="affa"/>
          <w:rFonts w:hint="cs"/>
          <w:rtl/>
        </w:rPr>
        <w:t>דהרמב"ן</w:t>
      </w:r>
      <w:r w:rsidRPr="00CF409A">
        <w:rPr>
          <w:rStyle w:val="afa"/>
          <w:rFonts w:hint="cs"/>
          <w:rtl/>
        </w:rPr>
        <w:t xml:space="preserve"> לא ס"ל כביאור </w:t>
      </w:r>
      <w:r w:rsidRPr="00CF409A">
        <w:rPr>
          <w:rStyle w:val="affa"/>
          <w:rFonts w:hint="cs"/>
          <w:rtl/>
        </w:rPr>
        <w:t>הר"ן</w:t>
      </w:r>
      <w:r w:rsidRPr="00CF409A">
        <w:rPr>
          <w:rStyle w:val="afa"/>
          <w:rFonts w:hint="cs"/>
          <w:rtl/>
        </w:rPr>
        <w:t xml:space="preserve"> </w:t>
      </w:r>
      <w:r w:rsidRPr="00CF409A">
        <w:rPr>
          <w:rStyle w:val="affa"/>
          <w:rFonts w:hint="cs"/>
          <w:rtl/>
        </w:rPr>
        <w:t>והרא"ש</w:t>
      </w:r>
      <w:r w:rsidRPr="00CF409A">
        <w:rPr>
          <w:rStyle w:val="afa"/>
          <w:rFonts w:hint="cs"/>
          <w:rtl/>
        </w:rPr>
        <w:t xml:space="preserve"> </w:t>
      </w:r>
      <w:r w:rsidRPr="00CF409A">
        <w:rPr>
          <w:rStyle w:val="aff6"/>
          <w:rFonts w:hint="cs"/>
          <w:rtl/>
        </w:rPr>
        <w:t>(עי' אות</w:t>
      </w:r>
      <w:r w:rsidRPr="008335CA">
        <w:rPr>
          <w:rStyle w:val="aff6"/>
          <w:rFonts w:hint="cs"/>
          <w:rtl/>
        </w:rPr>
        <w:t xml:space="preserve"> </w:t>
      </w:r>
      <w:r w:rsidRPr="008335CA">
        <w:rPr>
          <w:rStyle w:val="aff6"/>
          <w:rtl/>
        </w:rPr>
        <w:fldChar w:fldCharType="begin"/>
      </w:r>
      <w:r w:rsidRPr="008335CA">
        <w:rPr>
          <w:rStyle w:val="aff6"/>
          <w:rtl/>
        </w:rPr>
        <w:instrText xml:space="preserve"> </w:instrText>
      </w:r>
      <w:r w:rsidRPr="008335CA">
        <w:rPr>
          <w:rStyle w:val="aff6"/>
          <w:rFonts w:hint="cs"/>
        </w:rPr>
        <w:instrText>REF</w:instrText>
      </w:r>
      <w:r w:rsidRPr="008335CA">
        <w:rPr>
          <w:rStyle w:val="aff6"/>
          <w:rFonts w:hint="cs"/>
          <w:rtl/>
        </w:rPr>
        <w:instrText xml:space="preserve"> _</w:instrText>
      </w:r>
      <w:r w:rsidRPr="008335CA">
        <w:rPr>
          <w:rStyle w:val="aff6"/>
          <w:rFonts w:hint="cs"/>
        </w:rPr>
        <w:instrText>Ref51805227 \r \h</w:instrText>
      </w:r>
      <w:r w:rsidRPr="008335CA">
        <w:rPr>
          <w:rStyle w:val="aff6"/>
          <w:rtl/>
        </w:rPr>
        <w:instrText xml:space="preserve"> </w:instrText>
      </w:r>
      <w:r w:rsidRPr="008335CA">
        <w:rPr>
          <w:rStyle w:val="aff6"/>
          <w:rtl/>
        </w:rPr>
      </w:r>
      <w:r w:rsidRPr="008335CA">
        <w:rPr>
          <w:rStyle w:val="aff6"/>
          <w:rtl/>
        </w:rPr>
        <w:fldChar w:fldCharType="separate"/>
      </w:r>
      <w:r w:rsidR="00B35288">
        <w:rPr>
          <w:rStyle w:val="aff6"/>
          <w:cs/>
        </w:rPr>
        <w:t>‎</w:t>
      </w:r>
      <w:r w:rsidR="00B35288">
        <w:rPr>
          <w:rStyle w:val="aff6"/>
          <w:rtl/>
        </w:rPr>
        <w:t>כה)</w:t>
      </w:r>
      <w:r w:rsidRPr="008335CA">
        <w:rPr>
          <w:rStyle w:val="aff6"/>
          <w:rtl/>
        </w:rPr>
        <w:fldChar w:fldCharType="end"/>
      </w:r>
      <w:r w:rsidRPr="00CF409A">
        <w:rPr>
          <w:rStyle w:val="afa"/>
          <w:rFonts w:hint="cs"/>
          <w:rtl/>
        </w:rPr>
        <w:t xml:space="preserve"> דלב"ה אין האב יכול לזכות בחלק הבעל דהוקלש, אלא דכבר עבר יום שמעו של האב, ואינו יכול להפר את חלק הבעל</w:t>
      </w:r>
      <w:r>
        <w:rPr>
          <w:rStyle w:val="afa"/>
          <w:rFonts w:hint="cs"/>
          <w:rtl/>
        </w:rPr>
        <w:t>, ועיי"</w:t>
      </w:r>
      <w:r w:rsidRPr="00CF409A">
        <w:rPr>
          <w:rStyle w:val="afa"/>
          <w:rFonts w:hint="cs"/>
          <w:rtl/>
        </w:rPr>
        <w:t>ש במ"ש דלפי"ז הרא"ש פליג לדינא על הרמב</w:t>
      </w:r>
      <w:r w:rsidRPr="00E74283">
        <w:rPr>
          <w:rStyle w:val="afa"/>
          <w:rFonts w:hint="cs"/>
          <w:rtl/>
        </w:rPr>
        <w:t xml:space="preserve">"ן אך </w:t>
      </w:r>
      <w:r w:rsidRPr="00CE0646">
        <w:rPr>
          <w:rStyle w:val="affa"/>
          <w:rFonts w:hint="cs"/>
          <w:rtl/>
        </w:rPr>
        <w:t>בטור ובשו"ע</w:t>
      </w:r>
      <w:r w:rsidRPr="00E74283">
        <w:rPr>
          <w:rStyle w:val="afa"/>
          <w:rFonts w:hint="cs"/>
          <w:rtl/>
        </w:rPr>
        <w:t xml:space="preserve"> </w:t>
      </w:r>
      <w:r w:rsidRPr="00CE0646">
        <w:rPr>
          <w:rStyle w:val="aff6"/>
          <w:rFonts w:hint="cs"/>
          <w:rtl/>
        </w:rPr>
        <w:t>(סי'</w:t>
      </w:r>
      <w:r>
        <w:rPr>
          <w:rStyle w:val="aff6"/>
          <w:rFonts w:hint="cs"/>
          <w:rtl/>
        </w:rPr>
        <w:t xml:space="preserve"> רל"ד י"א</w:t>
      </w:r>
      <w:r w:rsidRPr="00CE0646">
        <w:rPr>
          <w:rStyle w:val="aff6"/>
          <w:rFonts w:hint="cs"/>
          <w:rtl/>
        </w:rPr>
        <w:t>)</w:t>
      </w:r>
      <w:r w:rsidRPr="00E74283">
        <w:rPr>
          <w:rStyle w:val="afa"/>
          <w:rFonts w:hint="cs"/>
          <w:rtl/>
        </w:rPr>
        <w:t xml:space="preserve"> לא משמע כן].</w:t>
      </w:r>
    </w:p>
    <w:p w:rsidR="00895E85" w:rsidRPr="00190139" w:rsidRDefault="00895E85" w:rsidP="00895E85">
      <w:pPr>
        <w:pStyle w:val="a2"/>
        <w:rPr>
          <w:rtl/>
        </w:rPr>
      </w:pPr>
    </w:p>
    <w:p w:rsidR="00895E85" w:rsidRPr="00795F28" w:rsidRDefault="00895E85" w:rsidP="00895E85">
      <w:pPr>
        <w:pStyle w:val="a2"/>
        <w:rPr>
          <w:rtl/>
        </w:rPr>
      </w:pPr>
      <w:bookmarkStart w:id="7113" w:name="_Toc51790384"/>
      <w:bookmarkStart w:id="7114" w:name="_Toc51804072"/>
      <w:bookmarkStart w:id="7115" w:name="_Toc51808536"/>
      <w:bookmarkStart w:id="7116" w:name="_Toc87431593"/>
      <w:r>
        <w:rPr>
          <w:rFonts w:hint="cs"/>
          <w:rtl/>
        </w:rPr>
        <w:t>ביאור הראמ"ה ברמב"ן דלב"ה הפרת האב לא התירה ואינו יכול לחזור ולהפר דעבר יום שמעו</w:t>
      </w:r>
      <w:bookmarkEnd w:id="7113"/>
      <w:bookmarkEnd w:id="7114"/>
      <w:bookmarkEnd w:id="7115"/>
      <w:bookmarkEnd w:id="7116"/>
    </w:p>
    <w:p w:rsidR="00895E85" w:rsidRDefault="00895E85" w:rsidP="00895E85">
      <w:pPr>
        <w:pStyle w:val="a"/>
        <w:rPr>
          <w:rtl/>
        </w:rPr>
      </w:pPr>
      <w:bookmarkStart w:id="7117" w:name="_Ref51804893"/>
      <w:r>
        <w:rPr>
          <w:rFonts w:hint="cs"/>
          <w:rtl/>
        </w:rPr>
        <w:t xml:space="preserve">וכן ביאר </w:t>
      </w:r>
      <w:r w:rsidRPr="00663AAE">
        <w:rPr>
          <w:rStyle w:val="af8"/>
          <w:rFonts w:hint="cs"/>
          <w:rtl/>
        </w:rPr>
        <w:t>הר"א מן ההר</w:t>
      </w:r>
      <w:r>
        <w:rPr>
          <w:rFonts w:hint="cs"/>
          <w:rtl/>
        </w:rPr>
        <w:t xml:space="preserve"> </w:t>
      </w:r>
      <w:r w:rsidRPr="00663AAE">
        <w:rPr>
          <w:rStyle w:val="af6"/>
          <w:rFonts w:eastAsia="Guttman Hodes" w:hint="cs"/>
          <w:rtl/>
        </w:rPr>
        <w:t>(ד"ה ובעל התשלום וכו' ושמע הבעל)</w:t>
      </w:r>
      <w:r>
        <w:rPr>
          <w:rFonts w:hint="cs"/>
          <w:rtl/>
        </w:rPr>
        <w:t xml:space="preserve"> את דברי </w:t>
      </w:r>
      <w:r w:rsidRPr="00663AAE">
        <w:rPr>
          <w:rStyle w:val="af8"/>
          <w:rFonts w:hint="cs"/>
          <w:rtl/>
        </w:rPr>
        <w:t>הרמב"ן</w:t>
      </w:r>
      <w:r>
        <w:rPr>
          <w:rFonts w:hint="cs"/>
          <w:rtl/>
        </w:rPr>
        <w:t xml:space="preserve"> דלב"ה כיון דס"ל דמיקלש קליש, א"כ ההפרה שלו לא הועילה כלום להתיר את הנדר, והאב צריך להפר אף את החלק שלו, וכיון שכבר עבר היום שמעו של האב, לכן אינו יכול להפר, אבל לב"ש דמיגז גייז, א"כ הוא צריך להפר רק את חלק הבעל, ולכן יכול האב להפר את חלק הבעל, אף שעברו כמה ימים מיום השמיעה שלו.</w:t>
      </w:r>
      <w:bookmarkEnd w:id="7117"/>
    </w:p>
    <w:p w:rsidR="00895E85" w:rsidRDefault="00895E85" w:rsidP="00895E85">
      <w:pPr>
        <w:pStyle w:val="1"/>
        <w:rPr>
          <w:rtl/>
        </w:rPr>
      </w:pPr>
      <w:bookmarkStart w:id="7118" w:name="_Toc51717795"/>
      <w:bookmarkStart w:id="7119" w:name="_Toc51777709"/>
      <w:bookmarkStart w:id="7120" w:name="_Toc51790385"/>
      <w:bookmarkStart w:id="7121" w:name="_Toc51804073"/>
      <w:bookmarkStart w:id="7122" w:name="_Toc51808537"/>
      <w:bookmarkStart w:id="7123" w:name="_Toc87431594"/>
      <w:r>
        <w:rPr>
          <w:rFonts w:hint="cs"/>
          <w:rtl/>
        </w:rPr>
        <w:t>קושית הראמ"ה על הרמב"ן</w:t>
      </w:r>
      <w:bookmarkEnd w:id="7118"/>
      <w:bookmarkEnd w:id="7119"/>
      <w:r>
        <w:rPr>
          <w:rFonts w:hint="cs"/>
          <w:rtl/>
        </w:rPr>
        <w:t xml:space="preserve"> דאי"ז שייך לנדון דמיקלש קליש</w:t>
      </w:r>
      <w:bookmarkEnd w:id="7120"/>
      <w:bookmarkEnd w:id="7121"/>
      <w:bookmarkEnd w:id="7122"/>
      <w:bookmarkEnd w:id="7123"/>
    </w:p>
    <w:p w:rsidR="00895E85" w:rsidRDefault="00895E85" w:rsidP="00895E85">
      <w:pPr>
        <w:pStyle w:val="a2"/>
        <w:rPr>
          <w:rtl/>
        </w:rPr>
      </w:pPr>
      <w:bookmarkStart w:id="7124" w:name="_Toc51790386"/>
      <w:bookmarkStart w:id="7125" w:name="_Toc51804074"/>
      <w:bookmarkStart w:id="7126" w:name="_Toc51808538"/>
      <w:bookmarkStart w:id="7127" w:name="_Toc87431595"/>
      <w:r>
        <w:rPr>
          <w:rFonts w:hint="cs"/>
          <w:rtl/>
        </w:rPr>
        <w:t>קושית הראמ"ה על הרמב"ן דאף דמיקלש קליש מ"מ האב הפר את חלקו וא"צ לחזור ולהפר</w:t>
      </w:r>
      <w:bookmarkEnd w:id="7124"/>
      <w:bookmarkEnd w:id="7125"/>
      <w:bookmarkEnd w:id="7126"/>
      <w:bookmarkEnd w:id="7127"/>
    </w:p>
    <w:p w:rsidR="00895E85" w:rsidRDefault="00895E85" w:rsidP="00895E85">
      <w:pPr>
        <w:pStyle w:val="a"/>
        <w:rPr>
          <w:rtl/>
        </w:rPr>
      </w:pPr>
      <w:r>
        <w:rPr>
          <w:rFonts w:hint="cs"/>
          <w:rtl/>
        </w:rPr>
        <w:t xml:space="preserve">אך הקשה </w:t>
      </w:r>
      <w:r w:rsidRPr="00663AAE">
        <w:rPr>
          <w:rStyle w:val="af8"/>
          <w:rFonts w:hint="cs"/>
          <w:rtl/>
        </w:rPr>
        <w:t>הר"א מן ההר</w:t>
      </w:r>
      <w:r>
        <w:rPr>
          <w:rFonts w:hint="cs"/>
          <w:rtl/>
        </w:rPr>
        <w:t xml:space="preserve"> על </w:t>
      </w:r>
      <w:r w:rsidRPr="00663AAE">
        <w:rPr>
          <w:rStyle w:val="af8"/>
          <w:rFonts w:hint="cs"/>
          <w:rtl/>
        </w:rPr>
        <w:t>הרמב"ן</w:t>
      </w:r>
      <w:r>
        <w:rPr>
          <w:rFonts w:hint="cs"/>
          <w:rtl/>
        </w:rPr>
        <w:t xml:space="preserve"> דאף לב"ה דמיקלש קליש, מ"מ הפרת האב מועילה לסלק את המלקות מהנדר, וא"כ זהו החלק של הבעל בנדר, ונשאר להתיר את החלק של הבעל שהוא האיסור שנשאר על הנדר, וא"כ כשמת הבעל, צריך האב להתיר רק את חלק הבעל, ואמאי צריך לחזור ולהתיר את חלקו, וכמו דלב"ש שהאב מתיר חצי, ונשאר לו להתיר את החצי של הבעל לאחר שמת, ה"ה לב"ה דנשאר לו להתיר רק את חלק הבעל, וכתב </w:t>
      </w:r>
      <w:r w:rsidRPr="00A95F30">
        <w:rPr>
          <w:rStyle w:val="af8"/>
          <w:rFonts w:hint="cs"/>
          <w:rtl/>
        </w:rPr>
        <w:t>הר"א מן ההר</w:t>
      </w:r>
      <w:r>
        <w:rPr>
          <w:rFonts w:hint="cs"/>
          <w:rtl/>
        </w:rPr>
        <w:t xml:space="preserve"> דאי"ז שייך כלל לנדון דמיגז גייז ומיקלש קליש, וא"כ קשה דאף שעבר יום השמיעה של האב, אמאי אין האב יכול להפר את הנדר לדעת ב"ה, ועיי"ש במה שהוסיף </w:t>
      </w:r>
      <w:r w:rsidRPr="00A95F30">
        <w:rPr>
          <w:rStyle w:val="af8"/>
          <w:rFonts w:hint="cs"/>
          <w:rtl/>
        </w:rPr>
        <w:t>הר"א מן ההר</w:t>
      </w:r>
      <w:r>
        <w:rPr>
          <w:rFonts w:hint="cs"/>
          <w:rtl/>
        </w:rPr>
        <w:t xml:space="preserve"> להקשות על </w:t>
      </w:r>
      <w:r w:rsidRPr="00A95F30">
        <w:rPr>
          <w:rStyle w:val="af8"/>
          <w:rFonts w:hint="cs"/>
          <w:rtl/>
        </w:rPr>
        <w:t>הרמב"ן</w:t>
      </w:r>
      <w:r>
        <w:rPr>
          <w:rFonts w:hint="cs"/>
          <w:rtl/>
        </w:rPr>
        <w:t>.</w:t>
      </w:r>
    </w:p>
    <w:p w:rsidR="00895E85" w:rsidRPr="00FA76C1" w:rsidRDefault="00895E85" w:rsidP="00895E85">
      <w:pPr>
        <w:pStyle w:val="a2"/>
        <w:rPr>
          <w:rtl/>
        </w:rPr>
      </w:pPr>
      <w:bookmarkStart w:id="7128" w:name="_Toc51790387"/>
      <w:bookmarkStart w:id="7129" w:name="_Toc51804075"/>
      <w:bookmarkStart w:id="7130" w:name="_Toc51808539"/>
      <w:bookmarkStart w:id="7131" w:name="_Toc87431596"/>
      <w:r>
        <w:rPr>
          <w:rFonts w:hint="cs"/>
          <w:rtl/>
        </w:rPr>
        <w:t>קושית הראמ"ה על הרמב"ן דכיון שהאב שמע בתחילה היאך יום מיתת הבעל חשיב יום שמעו</w:t>
      </w:r>
      <w:bookmarkEnd w:id="7128"/>
      <w:bookmarkEnd w:id="7129"/>
      <w:bookmarkEnd w:id="7130"/>
      <w:bookmarkEnd w:id="7131"/>
    </w:p>
    <w:p w:rsidR="00895E85" w:rsidRDefault="00895E85" w:rsidP="00895E85">
      <w:pPr>
        <w:pStyle w:val="a"/>
        <w:rPr>
          <w:rtl/>
        </w:rPr>
      </w:pPr>
      <w:bookmarkStart w:id="7132" w:name="_Ref51770514"/>
      <w:r>
        <w:rPr>
          <w:rFonts w:hint="cs"/>
          <w:rtl/>
        </w:rPr>
        <w:t xml:space="preserve">ובמ"ש </w:t>
      </w:r>
      <w:r w:rsidRPr="001933F0">
        <w:rPr>
          <w:rStyle w:val="af8"/>
          <w:rFonts w:hint="cs"/>
          <w:rtl/>
        </w:rPr>
        <w:t>הרמב"ן</w:t>
      </w:r>
      <w:r>
        <w:rPr>
          <w:rFonts w:hint="cs"/>
          <w:rtl/>
        </w:rPr>
        <w:t xml:space="preserve"> </w:t>
      </w:r>
      <w:r w:rsidRPr="001933F0">
        <w:rPr>
          <w:rStyle w:val="af6"/>
          <w:rFonts w:eastAsia="Guttman Hodes" w:hint="cs"/>
          <w:rtl/>
        </w:rPr>
        <w:t xml:space="preserve">(עי' אות </w:t>
      </w:r>
      <w:r w:rsidRPr="001933F0">
        <w:rPr>
          <w:rStyle w:val="af6"/>
          <w:rFonts w:eastAsia="Guttman Hodes"/>
          <w:rtl/>
        </w:rPr>
        <w:fldChar w:fldCharType="begin"/>
      </w:r>
      <w:r w:rsidRPr="001933F0">
        <w:rPr>
          <w:rStyle w:val="af6"/>
          <w:rFonts w:eastAsia="Guttman Hodes"/>
          <w:rtl/>
        </w:rPr>
        <w:instrText xml:space="preserve"> </w:instrText>
      </w:r>
      <w:r w:rsidRPr="001933F0">
        <w:rPr>
          <w:rStyle w:val="af6"/>
          <w:rFonts w:eastAsia="Guttman Hodes" w:hint="cs"/>
        </w:rPr>
        <w:instrText>REF</w:instrText>
      </w:r>
      <w:r w:rsidRPr="001933F0">
        <w:rPr>
          <w:rStyle w:val="af6"/>
          <w:rFonts w:eastAsia="Guttman Hodes" w:hint="cs"/>
          <w:rtl/>
        </w:rPr>
        <w:instrText xml:space="preserve"> _</w:instrText>
      </w:r>
      <w:r w:rsidRPr="001933F0">
        <w:rPr>
          <w:rStyle w:val="af6"/>
          <w:rFonts w:eastAsia="Guttman Hodes" w:hint="cs"/>
        </w:rPr>
        <w:instrText>Ref51702482 \r \h</w:instrText>
      </w:r>
      <w:r w:rsidRPr="001933F0">
        <w:rPr>
          <w:rStyle w:val="af6"/>
          <w:rFonts w:eastAsia="Guttman Hodes"/>
          <w:rtl/>
        </w:rPr>
        <w:instrText xml:space="preserve"> </w:instrText>
      </w:r>
      <w:r w:rsidRPr="001933F0">
        <w:rPr>
          <w:rStyle w:val="af6"/>
          <w:rFonts w:eastAsia="Guttman Hodes"/>
          <w:rtl/>
        </w:rPr>
      </w:r>
      <w:r w:rsidRPr="001933F0">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1933F0">
        <w:rPr>
          <w:rStyle w:val="af6"/>
          <w:rFonts w:eastAsia="Guttman Hodes"/>
          <w:rtl/>
        </w:rPr>
        <w:fldChar w:fldCharType="end"/>
      </w:r>
      <w:r>
        <w:rPr>
          <w:rFonts w:hint="cs"/>
          <w:rtl/>
        </w:rPr>
        <w:t xml:space="preserve"> דאם מת הבעל כמה ימים לאחר שהפר האב, ג"כ יכול האב להפר את החלק של הבעל, ביום מיתת הבעל, הקשה </w:t>
      </w:r>
      <w:r w:rsidRPr="00C60864">
        <w:rPr>
          <w:rStyle w:val="af8"/>
          <w:rFonts w:hint="cs"/>
          <w:rtl/>
        </w:rPr>
        <w:t>הר"א מן ההר</w:t>
      </w:r>
      <w:r>
        <w:rPr>
          <w:rStyle w:val="af8"/>
          <w:rFonts w:hint="cs"/>
          <w:rtl/>
        </w:rPr>
        <w:t xml:space="preserve"> </w:t>
      </w:r>
      <w:r w:rsidRPr="00D00585">
        <w:rPr>
          <w:rStyle w:val="af6"/>
          <w:rFonts w:eastAsia="Guttman Hodes" w:hint="cs"/>
          <w:rtl/>
        </w:rPr>
        <w:t>(ד"ה עד שמת)</w:t>
      </w:r>
      <w:r>
        <w:rPr>
          <w:rFonts w:hint="cs"/>
          <w:rtl/>
        </w:rPr>
        <w:t xml:space="preserve"> דהרי היום שמעו של האב הוא ביום שבו הפר בתחילה, וא"כ כשלאחר כמה ימים מת הבעל, היאך יכול האב לחזור ולהפר גם את חלקו, הא אינו יום שמעו, ומה שהפר ביום שמעו, הרי לא מהני דהא הוא צריך לחזור ולהפר, וא"כ חשיב ששתק ביום שמעו.</w:t>
      </w:r>
      <w:bookmarkEnd w:id="7132"/>
    </w:p>
    <w:p w:rsidR="00895E85" w:rsidRPr="00C134E0" w:rsidRDefault="00895E85" w:rsidP="00895E85">
      <w:pPr>
        <w:pStyle w:val="a2"/>
        <w:rPr>
          <w:rtl/>
        </w:rPr>
      </w:pPr>
      <w:bookmarkStart w:id="7133" w:name="_Toc51790388"/>
      <w:bookmarkStart w:id="7134" w:name="_Toc51804076"/>
      <w:bookmarkStart w:id="7135" w:name="_Toc51808540"/>
      <w:bookmarkStart w:id="7136" w:name="_Toc87431597"/>
      <w:r>
        <w:rPr>
          <w:rFonts w:hint="cs"/>
          <w:rtl/>
        </w:rPr>
        <w:t>ביאור הראמ"ה ברמב"ן דכיון דבחיי הבעל חשיב שהאב הפר לכן מיתת הבעל חשיבא כשמיעה</w:t>
      </w:r>
      <w:bookmarkEnd w:id="7133"/>
      <w:bookmarkEnd w:id="7134"/>
      <w:bookmarkEnd w:id="7135"/>
      <w:bookmarkEnd w:id="7136"/>
    </w:p>
    <w:p w:rsidR="00895E85" w:rsidRPr="00431D1D" w:rsidRDefault="00895E85" w:rsidP="00895E85">
      <w:pPr>
        <w:pStyle w:val="a"/>
        <w:rPr>
          <w:sz w:val="10"/>
          <w:szCs w:val="14"/>
          <w:rtl/>
        </w:rPr>
      </w:pPr>
      <w:r>
        <w:rPr>
          <w:rFonts w:hint="cs"/>
          <w:rtl/>
        </w:rPr>
        <w:t xml:space="preserve">ותירץ </w:t>
      </w:r>
      <w:r w:rsidRPr="00C60864">
        <w:rPr>
          <w:rStyle w:val="af8"/>
          <w:rFonts w:hint="cs"/>
          <w:rtl/>
        </w:rPr>
        <w:t xml:space="preserve">הר"א מן ההר </w:t>
      </w:r>
      <w:r>
        <w:rPr>
          <w:rFonts w:hint="cs"/>
          <w:rtl/>
        </w:rPr>
        <w:t xml:space="preserve">דכיון שבחיי הבעל הייתה הפרת האב הפרה, דהא אם הבעל היה מיפר, היה הנדר מותר, א"כ מיתת הבעל נחשבת כמו שמיעה, ולכן צריך להפר ביום מיתתו. </w:t>
      </w:r>
      <w:r w:rsidRPr="00647FCD">
        <w:rPr>
          <w:rStyle w:val="afa"/>
          <w:rFonts w:hint="cs"/>
          <w:rtl/>
        </w:rPr>
        <w:t xml:space="preserve">[ועי' במה שתירץ </w:t>
      </w:r>
      <w:r w:rsidRPr="00647FCD">
        <w:rPr>
          <w:rStyle w:val="affa"/>
          <w:rFonts w:hint="cs"/>
          <w:rtl/>
        </w:rPr>
        <w:t>הריטב"א</w:t>
      </w:r>
      <w:r w:rsidRPr="00647FCD">
        <w:rPr>
          <w:rStyle w:val="afa"/>
          <w:rFonts w:hint="cs"/>
          <w:rtl/>
        </w:rPr>
        <w:t xml:space="preserve"> </w:t>
      </w:r>
      <w:r w:rsidRPr="006A7C3A">
        <w:rPr>
          <w:rStyle w:val="aff6"/>
          <w:rFonts w:hint="cs"/>
          <w:rtl/>
        </w:rPr>
        <w:t>(ד"ה תניא, כג. מדה"ר, הובא בסימן ד' אות ח')</w:t>
      </w:r>
      <w:r>
        <w:rPr>
          <w:rFonts w:hint="cs"/>
          <w:rtl/>
        </w:rPr>
        <w:t xml:space="preserve"> </w:t>
      </w:r>
      <w:r w:rsidRPr="00647FCD">
        <w:rPr>
          <w:rStyle w:val="afa"/>
          <w:rFonts w:hint="cs"/>
          <w:rtl/>
        </w:rPr>
        <w:t>דכיון דלא פשע בהפרה יכול להפר].</w:t>
      </w:r>
    </w:p>
    <w:p w:rsidR="00895E85" w:rsidRPr="00795F28" w:rsidRDefault="00895E85" w:rsidP="00895E85">
      <w:pPr>
        <w:pStyle w:val="1"/>
        <w:rPr>
          <w:rtl/>
        </w:rPr>
      </w:pPr>
      <w:bookmarkStart w:id="7137" w:name="_Toc51777710"/>
      <w:bookmarkStart w:id="7138" w:name="_Toc51790389"/>
      <w:bookmarkStart w:id="7139" w:name="_Toc51804077"/>
      <w:bookmarkStart w:id="7140" w:name="_Toc51808541"/>
      <w:bookmarkStart w:id="7141" w:name="_Toc87431598"/>
      <w:r>
        <w:rPr>
          <w:rFonts w:hint="cs"/>
          <w:rtl/>
        </w:rPr>
        <w:t>דברי הראמ"ה דלרמב"ן בהפר הבעל ומת יכול האב להפר למחר</w:t>
      </w:r>
      <w:bookmarkEnd w:id="7137"/>
      <w:bookmarkEnd w:id="7138"/>
      <w:bookmarkEnd w:id="7139"/>
      <w:bookmarkEnd w:id="7140"/>
      <w:bookmarkEnd w:id="7141"/>
    </w:p>
    <w:p w:rsidR="00895E85" w:rsidRPr="00933788" w:rsidRDefault="00895E85" w:rsidP="00895E85">
      <w:pPr>
        <w:pStyle w:val="a2"/>
        <w:rPr>
          <w:rtl/>
        </w:rPr>
      </w:pPr>
      <w:bookmarkStart w:id="7142" w:name="_Toc51790390"/>
      <w:bookmarkStart w:id="7143" w:name="_Toc51804078"/>
      <w:bookmarkStart w:id="7144" w:name="_Toc51808542"/>
      <w:bookmarkStart w:id="7145" w:name="_Toc87431599"/>
      <w:r>
        <w:rPr>
          <w:rFonts w:hint="cs"/>
          <w:rtl/>
        </w:rPr>
        <w:t>דברי הראמ"ה דלדעת הרמב"ן בהפר הבעל ומת ולמחר שמע האב יכול להפר ביום שמעו</w:t>
      </w:r>
      <w:bookmarkEnd w:id="7142"/>
      <w:bookmarkEnd w:id="7143"/>
      <w:bookmarkEnd w:id="7144"/>
      <w:bookmarkEnd w:id="7145"/>
    </w:p>
    <w:p w:rsidR="00895E85" w:rsidRDefault="00895E85" w:rsidP="00895E85">
      <w:pPr>
        <w:pStyle w:val="a"/>
        <w:rPr>
          <w:rtl/>
        </w:rPr>
      </w:pPr>
      <w:r>
        <w:rPr>
          <w:rFonts w:hint="cs"/>
          <w:rtl/>
        </w:rPr>
        <w:t xml:space="preserve">וכתב </w:t>
      </w:r>
      <w:r w:rsidRPr="00663AAE">
        <w:rPr>
          <w:rStyle w:val="af8"/>
          <w:rFonts w:hint="cs"/>
          <w:rtl/>
        </w:rPr>
        <w:t>הר"א מן ההר</w:t>
      </w:r>
      <w:r>
        <w:rPr>
          <w:rFonts w:hint="cs"/>
          <w:rtl/>
        </w:rPr>
        <w:t xml:space="preserve"> </w:t>
      </w:r>
      <w:r w:rsidRPr="00663AAE">
        <w:rPr>
          <w:rStyle w:val="af6"/>
          <w:rFonts w:eastAsia="Guttman Hodes" w:hint="cs"/>
          <w:rtl/>
        </w:rPr>
        <w:t>(ריש ד"ה ובעל התשלום)</w:t>
      </w:r>
      <w:r>
        <w:rPr>
          <w:rFonts w:hint="cs"/>
          <w:rtl/>
        </w:rPr>
        <w:t xml:space="preserve"> דמדברי </w:t>
      </w:r>
      <w:r w:rsidRPr="001933F0">
        <w:rPr>
          <w:rStyle w:val="af8"/>
          <w:rFonts w:hint="cs"/>
          <w:rtl/>
        </w:rPr>
        <w:t>הרמב"ן</w:t>
      </w:r>
      <w:r>
        <w:rPr>
          <w:rFonts w:hint="cs"/>
          <w:rtl/>
        </w:rPr>
        <w:t xml:space="preserve"> </w:t>
      </w:r>
      <w:r w:rsidRPr="001933F0">
        <w:rPr>
          <w:rStyle w:val="af6"/>
          <w:rFonts w:eastAsia="Guttman Hodes" w:hint="cs"/>
          <w:rtl/>
        </w:rPr>
        <w:t xml:space="preserve">(עי' אות </w:t>
      </w:r>
      <w:r w:rsidRPr="001933F0">
        <w:rPr>
          <w:rStyle w:val="af6"/>
          <w:rFonts w:eastAsia="Guttman Hodes"/>
          <w:rtl/>
        </w:rPr>
        <w:fldChar w:fldCharType="begin"/>
      </w:r>
      <w:r w:rsidRPr="001933F0">
        <w:rPr>
          <w:rStyle w:val="af6"/>
          <w:rFonts w:eastAsia="Guttman Hodes"/>
          <w:rtl/>
        </w:rPr>
        <w:instrText xml:space="preserve"> </w:instrText>
      </w:r>
      <w:r w:rsidRPr="001933F0">
        <w:rPr>
          <w:rStyle w:val="af6"/>
          <w:rFonts w:eastAsia="Guttman Hodes" w:hint="cs"/>
        </w:rPr>
        <w:instrText>REF</w:instrText>
      </w:r>
      <w:r w:rsidRPr="001933F0">
        <w:rPr>
          <w:rStyle w:val="af6"/>
          <w:rFonts w:eastAsia="Guttman Hodes" w:hint="cs"/>
          <w:rtl/>
        </w:rPr>
        <w:instrText xml:space="preserve"> _</w:instrText>
      </w:r>
      <w:r w:rsidRPr="001933F0">
        <w:rPr>
          <w:rStyle w:val="af6"/>
          <w:rFonts w:eastAsia="Guttman Hodes" w:hint="cs"/>
        </w:rPr>
        <w:instrText>Ref51702482 \r \h</w:instrText>
      </w:r>
      <w:r w:rsidRPr="001933F0">
        <w:rPr>
          <w:rStyle w:val="af6"/>
          <w:rFonts w:eastAsia="Guttman Hodes"/>
          <w:rtl/>
        </w:rPr>
        <w:instrText xml:space="preserve"> </w:instrText>
      </w:r>
      <w:r w:rsidRPr="001933F0">
        <w:rPr>
          <w:rStyle w:val="af6"/>
          <w:rFonts w:eastAsia="Guttman Hodes"/>
          <w:rtl/>
        </w:rPr>
      </w:r>
      <w:r w:rsidRPr="001933F0">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1933F0">
        <w:rPr>
          <w:rStyle w:val="af6"/>
          <w:rFonts w:eastAsia="Guttman Hodes"/>
          <w:rtl/>
        </w:rPr>
        <w:fldChar w:fldCharType="end"/>
      </w:r>
      <w:r>
        <w:rPr>
          <w:rFonts w:hint="cs"/>
          <w:rtl/>
        </w:rPr>
        <w:t xml:space="preserve"> דכתב דאף לדעת ב"ה אם מת הבעל ביום השמיעה של האב, חוזר האב ומיפר את כל הנדר יחד, משמע דס"ל </w:t>
      </w:r>
      <w:r w:rsidRPr="00663AAE">
        <w:rPr>
          <w:rStyle w:val="af8"/>
          <w:rFonts w:hint="cs"/>
          <w:rtl/>
        </w:rPr>
        <w:t>להרמב"ן</w:t>
      </w:r>
      <w:r>
        <w:rPr>
          <w:rFonts w:hint="cs"/>
          <w:rtl/>
        </w:rPr>
        <w:t xml:space="preserve"> דאם הפר הבעל ומת, וכמה ימים לאחר מיתת הבעל שמע האב, יכול האב להפר ביום שמעו, אף לדעת ב"ה.</w:t>
      </w:r>
    </w:p>
    <w:p w:rsidR="00895E85" w:rsidRPr="00933788" w:rsidRDefault="00895E85" w:rsidP="00895E85">
      <w:pPr>
        <w:pStyle w:val="a2"/>
      </w:pPr>
      <w:bookmarkStart w:id="7146" w:name="_Toc51790391"/>
      <w:bookmarkStart w:id="7147" w:name="_Toc51804079"/>
      <w:bookmarkStart w:id="7148" w:name="_Toc51808543"/>
      <w:bookmarkStart w:id="7149" w:name="_Toc87431600"/>
      <w:r>
        <w:rPr>
          <w:rFonts w:hint="cs"/>
          <w:rtl/>
        </w:rPr>
        <w:t>ביאור הראמ"ה ברמב"ן דהפרת הבעל בטלה רק במיתה וביום שמיעת האב מיפר את חלק הבעל</w:t>
      </w:r>
      <w:bookmarkEnd w:id="7146"/>
      <w:bookmarkEnd w:id="7147"/>
      <w:bookmarkEnd w:id="7148"/>
      <w:bookmarkEnd w:id="7149"/>
    </w:p>
    <w:p w:rsidR="00895E85" w:rsidRPr="00933788" w:rsidRDefault="00895E85" w:rsidP="00895E85">
      <w:pPr>
        <w:pStyle w:val="a"/>
        <w:rPr>
          <w:rStyle w:val="afa"/>
          <w:rtl/>
        </w:rPr>
      </w:pPr>
      <w:r>
        <w:rPr>
          <w:rFonts w:hint="cs"/>
          <w:rtl/>
        </w:rPr>
        <w:t xml:space="preserve">וביאר </w:t>
      </w:r>
      <w:r w:rsidRPr="00663AAE">
        <w:rPr>
          <w:rStyle w:val="af8"/>
          <w:rFonts w:hint="cs"/>
          <w:rtl/>
        </w:rPr>
        <w:t>הר"א מן ההר</w:t>
      </w:r>
      <w:r>
        <w:rPr>
          <w:rFonts w:hint="cs"/>
          <w:rtl/>
        </w:rPr>
        <w:t xml:space="preserve"> דכיון שהבעל הפר ביום ששמע, והאב מיפר כששומע, א"כ אף לב"ה דהאב צריך להפר את כל הנדר, מ"מ לא חשיב דהפרת הבעל חשיבא כהפרה, ולא אמרינן דחשיבא </w:t>
      </w:r>
      <w:r>
        <w:rPr>
          <w:rFonts w:hint="cs"/>
          <w:rtl/>
        </w:rPr>
        <w:lastRenderedPageBreak/>
        <w:t xml:space="preserve">כשתיקה והבעל קיים, ואף שאינה הפרה גמורה, דהא האב צריך לחזור ולהפר את כל הנדר, מ"מ כיון שבחיי הבעל הייתה ההפרה הפרה טובה, ורק כשמת הבעל התבטלה ההפרה, א"כ אם שמע האב ביום מיתת הבעל, הוא יכול להפר דהוא יום השמיעה שלו, והוא יכול להפר את כל הנדר, כיון שרשות הבעל נתרוקנה לו. </w:t>
      </w:r>
      <w:r w:rsidRPr="00933788">
        <w:rPr>
          <w:rStyle w:val="afa"/>
          <w:rFonts w:hint="cs"/>
          <w:rtl/>
        </w:rPr>
        <w:t xml:space="preserve">[ועיי"ש במ"ש </w:t>
      </w:r>
      <w:r w:rsidRPr="00663AAE">
        <w:rPr>
          <w:rStyle w:val="affa"/>
          <w:rFonts w:hint="cs"/>
          <w:rtl/>
        </w:rPr>
        <w:t xml:space="preserve">הר"א מן ההר </w:t>
      </w:r>
      <w:r w:rsidRPr="00933788">
        <w:rPr>
          <w:rStyle w:val="afa"/>
          <w:rFonts w:hint="cs"/>
          <w:rtl/>
        </w:rPr>
        <w:t xml:space="preserve">דמוכח מדברי </w:t>
      </w:r>
      <w:r w:rsidRPr="00663AAE">
        <w:rPr>
          <w:rStyle w:val="affa"/>
          <w:rFonts w:hint="cs"/>
          <w:rtl/>
        </w:rPr>
        <w:t xml:space="preserve">הרמב"ן </w:t>
      </w:r>
      <w:r w:rsidRPr="00933788">
        <w:rPr>
          <w:rStyle w:val="afa"/>
          <w:rFonts w:hint="cs"/>
          <w:rtl/>
        </w:rPr>
        <w:t>דכן הדין גם לדעת ב"ה, ולא רק לדעת ב"ש].</w:t>
      </w:r>
    </w:p>
    <w:p w:rsidR="00895E85" w:rsidRDefault="00895E85" w:rsidP="00895E85">
      <w:pPr>
        <w:pStyle w:val="1"/>
        <w:rPr>
          <w:rtl/>
        </w:rPr>
      </w:pPr>
      <w:bookmarkStart w:id="7150" w:name="_Toc50025828"/>
      <w:bookmarkStart w:id="7151" w:name="_Toc50120236"/>
      <w:bookmarkStart w:id="7152" w:name="_Toc50283346"/>
      <w:bookmarkStart w:id="7153" w:name="_Toc50283402"/>
      <w:bookmarkStart w:id="7154" w:name="_Toc50533464"/>
      <w:bookmarkStart w:id="7155" w:name="_Toc51100315"/>
      <w:bookmarkStart w:id="7156" w:name="_Toc51239152"/>
      <w:bookmarkStart w:id="7157" w:name="_Toc51668778"/>
      <w:bookmarkStart w:id="7158" w:name="_Toc51693252"/>
      <w:bookmarkStart w:id="7159" w:name="_Toc51717796"/>
      <w:bookmarkStart w:id="7160" w:name="_Toc51777711"/>
      <w:bookmarkStart w:id="7161" w:name="_Toc51790392"/>
      <w:bookmarkStart w:id="7162" w:name="_Toc51804080"/>
      <w:bookmarkStart w:id="7163" w:name="_Toc51808544"/>
      <w:bookmarkStart w:id="7164" w:name="_Toc51668776"/>
      <w:bookmarkStart w:id="7165" w:name="_Toc51693250"/>
      <w:bookmarkStart w:id="7166" w:name="_Toc87431601"/>
      <w:r>
        <w:rPr>
          <w:rFonts w:hint="cs"/>
          <w:rtl/>
        </w:rPr>
        <w:t>ביאור הריטב"</w:t>
      </w:r>
      <w:bookmarkEnd w:id="7150"/>
      <w:bookmarkEnd w:id="7151"/>
      <w:bookmarkEnd w:id="7152"/>
      <w:bookmarkEnd w:id="7153"/>
      <w:bookmarkEnd w:id="7154"/>
      <w:bookmarkEnd w:id="7155"/>
      <w:bookmarkEnd w:id="7156"/>
      <w:bookmarkEnd w:id="7157"/>
      <w:bookmarkEnd w:id="7158"/>
      <w:r>
        <w:rPr>
          <w:rFonts w:hint="cs"/>
          <w:rtl/>
        </w:rPr>
        <w:t>א בפלוגתת ב"ש וב"ה במיגז גייז ומיקלש קליש</w:t>
      </w:r>
      <w:bookmarkEnd w:id="7159"/>
      <w:bookmarkEnd w:id="7160"/>
      <w:bookmarkEnd w:id="7161"/>
      <w:bookmarkEnd w:id="7162"/>
      <w:bookmarkEnd w:id="7163"/>
      <w:bookmarkEnd w:id="7166"/>
    </w:p>
    <w:p w:rsidR="00895E85" w:rsidRDefault="00895E85" w:rsidP="00895E85">
      <w:pPr>
        <w:pStyle w:val="a2"/>
        <w:rPr>
          <w:rtl/>
        </w:rPr>
      </w:pPr>
      <w:bookmarkStart w:id="7167" w:name="_Toc50025829"/>
      <w:bookmarkStart w:id="7168" w:name="_Toc50120237"/>
      <w:bookmarkStart w:id="7169" w:name="_Toc50283347"/>
      <w:bookmarkStart w:id="7170" w:name="_Toc50283403"/>
      <w:bookmarkStart w:id="7171" w:name="_Toc50533465"/>
      <w:bookmarkStart w:id="7172" w:name="_Toc51100316"/>
      <w:bookmarkStart w:id="7173" w:name="_Toc51239153"/>
      <w:bookmarkStart w:id="7174" w:name="_Toc51668779"/>
      <w:bookmarkStart w:id="7175" w:name="_Toc51693253"/>
      <w:bookmarkStart w:id="7176" w:name="_Toc51717797"/>
      <w:bookmarkStart w:id="7177" w:name="_Toc51777712"/>
      <w:bookmarkStart w:id="7178" w:name="_Toc51790393"/>
      <w:bookmarkStart w:id="7179" w:name="_Toc51804081"/>
      <w:bookmarkStart w:id="7180" w:name="_Toc51808545"/>
      <w:bookmarkStart w:id="7181" w:name="_Toc87431602"/>
      <w:r>
        <w:rPr>
          <w:rFonts w:hint="cs"/>
          <w:rtl/>
        </w:rPr>
        <w:t>דברי הריטב"א דמיגז גייז היינו שלכ"א יש חלק מסוים בנדר והוא מיפר חצי מהאיסור</w:t>
      </w:r>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p>
    <w:p w:rsidR="00895E85" w:rsidRPr="00E1446A" w:rsidRDefault="00895E85" w:rsidP="00895E85">
      <w:pPr>
        <w:pStyle w:val="a"/>
        <w:rPr>
          <w:rtl/>
        </w:rPr>
      </w:pPr>
      <w:r>
        <w:rPr>
          <w:rFonts w:hint="cs"/>
          <w:rtl/>
        </w:rPr>
        <w:t>בטעמא ד</w:t>
      </w:r>
      <w:r w:rsidRPr="00E1446A">
        <w:rPr>
          <w:rFonts w:hint="cs"/>
          <w:rtl/>
        </w:rPr>
        <w:t xml:space="preserve">ב"ש דמיגז גייז, </w:t>
      </w:r>
      <w:r>
        <w:rPr>
          <w:rFonts w:hint="cs"/>
          <w:rtl/>
        </w:rPr>
        <w:t>ביאר</w:t>
      </w:r>
      <w:r w:rsidRPr="00E1446A">
        <w:rPr>
          <w:rFonts w:hint="cs"/>
          <w:rtl/>
        </w:rPr>
        <w:t xml:space="preserve"> </w:t>
      </w:r>
      <w:r w:rsidRPr="00E1446A">
        <w:rPr>
          <w:rStyle w:val="af8"/>
          <w:rFonts w:hint="cs"/>
          <w:rtl/>
        </w:rPr>
        <w:t>הריטב"א</w:t>
      </w:r>
      <w:r w:rsidRPr="00E1446A">
        <w:rPr>
          <w:rFonts w:hint="cs"/>
          <w:rtl/>
        </w:rPr>
        <w:t xml:space="preserve"> </w:t>
      </w:r>
      <w:r w:rsidRPr="00E1446A">
        <w:rPr>
          <w:rStyle w:val="af6"/>
          <w:rFonts w:eastAsia="Guttman Hodes" w:hint="cs"/>
          <w:rtl/>
        </w:rPr>
        <w:t>(ד"ה ואמרינן, כג. מדה"ר)</w:t>
      </w:r>
      <w:r w:rsidRPr="00E1446A">
        <w:rPr>
          <w:rFonts w:hint="cs"/>
          <w:rtl/>
        </w:rPr>
        <w:t xml:space="preserve"> דמיגז גייז היינו שהחלק של הבעל הוא חלק מסויים, ולכן הוא מיפר חצי מהאיסור.</w:t>
      </w:r>
    </w:p>
    <w:p w:rsidR="00895E85" w:rsidRDefault="00895E85" w:rsidP="00895E85">
      <w:pPr>
        <w:pStyle w:val="a2"/>
        <w:rPr>
          <w:rtl/>
        </w:rPr>
      </w:pPr>
      <w:bookmarkStart w:id="7182" w:name="_Toc51790394"/>
      <w:bookmarkStart w:id="7183" w:name="_Toc51804082"/>
      <w:bookmarkStart w:id="7184" w:name="_Toc51808546"/>
      <w:bookmarkStart w:id="7185" w:name="_Toc87431603"/>
      <w:r>
        <w:rPr>
          <w:rFonts w:hint="cs"/>
          <w:rtl/>
        </w:rPr>
        <w:t>דברי הריטב"א דלב"ש האב יכול להפר ביום מיתת הבעל כיון שחלק הבעל הוא חלק מסוים</w:t>
      </w:r>
      <w:bookmarkEnd w:id="7182"/>
      <w:bookmarkEnd w:id="7183"/>
      <w:bookmarkEnd w:id="7184"/>
      <w:bookmarkEnd w:id="7185"/>
    </w:p>
    <w:p w:rsidR="00895E85" w:rsidRDefault="00895E85" w:rsidP="00895E85">
      <w:pPr>
        <w:pStyle w:val="a"/>
      </w:pPr>
      <w:r>
        <w:rPr>
          <w:rFonts w:hint="cs"/>
          <w:rtl/>
        </w:rPr>
        <w:t xml:space="preserve">וכתב </w:t>
      </w:r>
      <w:r w:rsidRPr="00AF1ED2">
        <w:rPr>
          <w:rStyle w:val="af8"/>
          <w:rFonts w:hint="cs"/>
          <w:rtl/>
        </w:rPr>
        <w:t>הריטב"א</w:t>
      </w:r>
      <w:r>
        <w:rPr>
          <w:rFonts w:hint="cs"/>
          <w:rtl/>
        </w:rPr>
        <w:t xml:space="preserve"> דלכן ס"ל לב"ש דאף שהאב הפר את חלקו כמה ימים לפני מיתת הבעל, מ"מ יכול האב להפר את חלק הבעל ביום מיתתו, כיון שהחלק של הבעל הוא חלק מסוים, ואינו צריך לחזור ולהפר את כל הנדר יחד.</w:t>
      </w:r>
      <w:bookmarkStart w:id="7186" w:name="_Toc50025830"/>
      <w:bookmarkStart w:id="7187" w:name="_Toc50120238"/>
      <w:bookmarkStart w:id="7188" w:name="_Toc50283348"/>
      <w:bookmarkStart w:id="7189" w:name="_Toc50283404"/>
      <w:bookmarkStart w:id="7190" w:name="_Toc50533466"/>
      <w:bookmarkStart w:id="7191" w:name="_Toc51100317"/>
      <w:bookmarkStart w:id="7192" w:name="_Toc51239154"/>
      <w:bookmarkStart w:id="7193" w:name="_Toc51668780"/>
      <w:bookmarkStart w:id="7194" w:name="_Toc51693254"/>
      <w:bookmarkStart w:id="7195" w:name="_Toc51717798"/>
    </w:p>
    <w:p w:rsidR="00895E85" w:rsidRDefault="00895E85" w:rsidP="00895E85">
      <w:pPr>
        <w:pStyle w:val="a2"/>
        <w:rPr>
          <w:rtl/>
        </w:rPr>
      </w:pPr>
      <w:bookmarkStart w:id="7196" w:name="_Toc51790395"/>
      <w:bookmarkStart w:id="7197" w:name="_Toc51804083"/>
      <w:bookmarkStart w:id="7198" w:name="_Toc51808547"/>
      <w:bookmarkStart w:id="7199" w:name="_Toc87431604"/>
      <w:r>
        <w:rPr>
          <w:rFonts w:hint="cs"/>
          <w:rtl/>
        </w:rPr>
        <w:t>דברי הריטב"א דמיקלש קליש היינו שאין לכ"א חלק מסוים בנדר</w:t>
      </w:r>
      <w:bookmarkEnd w:id="7186"/>
      <w:bookmarkEnd w:id="7187"/>
      <w:bookmarkEnd w:id="7188"/>
      <w:bookmarkEnd w:id="7189"/>
      <w:bookmarkEnd w:id="7190"/>
      <w:bookmarkEnd w:id="7191"/>
      <w:bookmarkEnd w:id="7192"/>
      <w:bookmarkEnd w:id="7193"/>
      <w:bookmarkEnd w:id="7194"/>
      <w:bookmarkEnd w:id="7195"/>
      <w:r>
        <w:rPr>
          <w:rFonts w:hint="cs"/>
          <w:rtl/>
        </w:rPr>
        <w:t xml:space="preserve"> ולכן צריך האב להפר הכל</w:t>
      </w:r>
      <w:bookmarkEnd w:id="7196"/>
      <w:bookmarkEnd w:id="7197"/>
      <w:bookmarkEnd w:id="7198"/>
      <w:bookmarkEnd w:id="7199"/>
    </w:p>
    <w:p w:rsidR="00895E85" w:rsidRPr="00786BA6" w:rsidRDefault="00895E85" w:rsidP="00895E85">
      <w:pPr>
        <w:pStyle w:val="a"/>
        <w:rPr>
          <w:rtl/>
        </w:rPr>
      </w:pPr>
      <w:r w:rsidRPr="00786BA6">
        <w:rPr>
          <w:rFonts w:hint="cs"/>
          <w:rtl/>
        </w:rPr>
        <w:t xml:space="preserve">ובדעת ב"ה דמיקלש קליש כתב </w:t>
      </w:r>
      <w:r w:rsidRPr="00786BA6">
        <w:rPr>
          <w:rStyle w:val="af8"/>
          <w:rFonts w:hint="cs"/>
          <w:rtl/>
        </w:rPr>
        <w:t>הריטב"א</w:t>
      </w:r>
      <w:r w:rsidRPr="00786BA6">
        <w:rPr>
          <w:rStyle w:val="af6"/>
          <w:rFonts w:eastAsia="Guttman Hodes" w:hint="cs"/>
          <w:rtl/>
        </w:rPr>
        <w:t xml:space="preserve"> (ד"ה תו קשיא, ד"ה ואמרינן, כג. מדה"ר) </w:t>
      </w:r>
      <w:r w:rsidRPr="00786BA6">
        <w:rPr>
          <w:rFonts w:hint="cs"/>
          <w:rtl/>
        </w:rPr>
        <w:t>דכיון דמיקלש קליש, א"כ אין לבעל חלק מסויים, וכיון שהחלק של הבעל אינו חלק מסוים, לכן כשמת הבעל אין חלק שיכול האב להפר בפנ"ע, ולכן ס"ל לב"ה דהאב צריך לחזור ולהפר את כל הנדר.</w:t>
      </w:r>
    </w:p>
    <w:p w:rsidR="00895E85" w:rsidRPr="00786BA6" w:rsidRDefault="00895E85" w:rsidP="00895E85">
      <w:pPr>
        <w:pStyle w:val="a2"/>
        <w:rPr>
          <w:rtl/>
        </w:rPr>
      </w:pPr>
      <w:bookmarkStart w:id="7200" w:name="_Toc50025831"/>
      <w:bookmarkStart w:id="7201" w:name="_Toc50120239"/>
      <w:bookmarkStart w:id="7202" w:name="_Toc50283349"/>
      <w:bookmarkStart w:id="7203" w:name="_Toc50283405"/>
      <w:bookmarkStart w:id="7204" w:name="_Toc50533467"/>
      <w:bookmarkStart w:id="7205" w:name="_Toc51100318"/>
      <w:bookmarkStart w:id="7206" w:name="_Toc51239155"/>
      <w:bookmarkStart w:id="7207" w:name="_Toc51668781"/>
      <w:bookmarkStart w:id="7208" w:name="_Toc51693255"/>
      <w:bookmarkStart w:id="7209" w:name="_Toc51717799"/>
      <w:bookmarkStart w:id="7210" w:name="_Toc51777713"/>
      <w:bookmarkStart w:id="7211" w:name="_Toc51790396"/>
      <w:bookmarkStart w:id="7212" w:name="_Toc51804084"/>
      <w:bookmarkStart w:id="7213" w:name="_Toc51808548"/>
      <w:bookmarkStart w:id="7214" w:name="_Toc87431605"/>
      <w:r w:rsidRPr="00786BA6">
        <w:rPr>
          <w:rFonts w:hint="cs"/>
          <w:rtl/>
        </w:rPr>
        <w:t>הביאור הא' בריטב"א דבמקילש קליש הבעל מחליש את הכח של האב שלא יוכל להפר לבדו</w:t>
      </w:r>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rsidR="00895E85" w:rsidRPr="00786BA6" w:rsidRDefault="00895E85" w:rsidP="00895E85">
      <w:pPr>
        <w:pStyle w:val="a"/>
        <w:rPr>
          <w:rtl/>
        </w:rPr>
      </w:pPr>
      <w:r w:rsidRPr="00786BA6">
        <w:rPr>
          <w:rFonts w:hint="cs"/>
          <w:rtl/>
        </w:rPr>
        <w:t xml:space="preserve">וכתב </w:t>
      </w:r>
      <w:r w:rsidRPr="00786BA6">
        <w:rPr>
          <w:rStyle w:val="af8"/>
          <w:rFonts w:hint="cs"/>
          <w:rtl/>
        </w:rPr>
        <w:t>הריטב"א בביאורו הא'</w:t>
      </w:r>
      <w:r w:rsidRPr="00786BA6">
        <w:rPr>
          <w:rFonts w:hint="cs"/>
          <w:rtl/>
        </w:rPr>
        <w:t xml:space="preserve"> דמיקליש קליש היינו דבהפרת הבעל הוא מחליש את הכח של האב, שלא יוכל האב להפר בלא הבעל. </w:t>
      </w:r>
      <w:r w:rsidRPr="00786BA6">
        <w:rPr>
          <w:rStyle w:val="afa"/>
          <w:rFonts w:hint="cs"/>
          <w:rtl/>
        </w:rPr>
        <w:t xml:space="preserve">[וכדביאר </w:t>
      </w:r>
      <w:r w:rsidRPr="00786BA6">
        <w:rPr>
          <w:rStyle w:val="affa"/>
          <w:rFonts w:hint="cs"/>
          <w:rtl/>
        </w:rPr>
        <w:t>הריטב"א</w:t>
      </w:r>
      <w:r w:rsidRPr="006A7C3A">
        <w:rPr>
          <w:rStyle w:val="aff6"/>
          <w:rFonts w:hint="cs"/>
          <w:rtl/>
        </w:rPr>
        <w:t xml:space="preserve"> (עי' אות </w:t>
      </w:r>
      <w:r w:rsidRPr="006A7C3A">
        <w:rPr>
          <w:rStyle w:val="aff6"/>
          <w:rtl/>
        </w:rPr>
        <w:fldChar w:fldCharType="begin"/>
      </w:r>
      <w:r w:rsidRPr="006A7C3A">
        <w:rPr>
          <w:rStyle w:val="aff6"/>
          <w:rtl/>
        </w:rPr>
        <w:instrText xml:space="preserve"> </w:instrText>
      </w:r>
      <w:r w:rsidRPr="006A7C3A">
        <w:rPr>
          <w:rStyle w:val="aff6"/>
          <w:rFonts w:hint="cs"/>
        </w:rPr>
        <w:instrText>REF</w:instrText>
      </w:r>
      <w:r w:rsidRPr="006A7C3A">
        <w:rPr>
          <w:rStyle w:val="aff6"/>
          <w:rFonts w:hint="cs"/>
          <w:rtl/>
        </w:rPr>
        <w:instrText xml:space="preserve"> _</w:instrText>
      </w:r>
      <w:r w:rsidRPr="006A7C3A">
        <w:rPr>
          <w:rStyle w:val="aff6"/>
          <w:rFonts w:hint="cs"/>
        </w:rPr>
        <w:instrText>Ref51066796 \r \h</w:instrText>
      </w:r>
      <w:r w:rsidRPr="006A7C3A">
        <w:rPr>
          <w:rStyle w:val="aff6"/>
          <w:rtl/>
        </w:rPr>
        <w:instrText xml:space="preserve"> </w:instrText>
      </w:r>
      <w:r w:rsidRPr="006A7C3A">
        <w:rPr>
          <w:rStyle w:val="aff6"/>
          <w:rtl/>
        </w:rPr>
      </w:r>
      <w:r w:rsidRPr="006A7C3A">
        <w:rPr>
          <w:rStyle w:val="aff6"/>
          <w:rtl/>
        </w:rPr>
        <w:fldChar w:fldCharType="separate"/>
      </w:r>
      <w:r w:rsidR="00B35288">
        <w:rPr>
          <w:rStyle w:val="aff6"/>
          <w:cs/>
        </w:rPr>
        <w:t>‎</w:t>
      </w:r>
      <w:r w:rsidR="00B35288">
        <w:rPr>
          <w:rStyle w:val="aff6"/>
          <w:rtl/>
        </w:rPr>
        <w:t>נ)</w:t>
      </w:r>
      <w:r w:rsidRPr="006A7C3A">
        <w:rPr>
          <w:rStyle w:val="aff6"/>
          <w:rtl/>
        </w:rPr>
        <w:fldChar w:fldCharType="end"/>
      </w:r>
      <w:r w:rsidRPr="006A7C3A">
        <w:rPr>
          <w:rStyle w:val="aff6"/>
          <w:rFonts w:hint="cs"/>
          <w:rtl/>
        </w:rPr>
        <w:t xml:space="preserve"> </w:t>
      </w:r>
      <w:r w:rsidRPr="00786BA6">
        <w:rPr>
          <w:rStyle w:val="afa"/>
          <w:rFonts w:hint="cs"/>
          <w:rtl/>
        </w:rPr>
        <w:t>דאף בחלק של הבעל יש רשות של האב, דהיינו שלאב יש כח למנוע מהבעל להפר לבדו].</w:t>
      </w:r>
    </w:p>
    <w:p w:rsidR="00895E85" w:rsidRPr="00786BA6" w:rsidRDefault="00895E85" w:rsidP="00895E85">
      <w:pPr>
        <w:pStyle w:val="a2"/>
        <w:rPr>
          <w:rtl/>
        </w:rPr>
      </w:pPr>
      <w:bookmarkStart w:id="7215" w:name="_Toc50025832"/>
      <w:bookmarkStart w:id="7216" w:name="_Toc50120240"/>
      <w:bookmarkStart w:id="7217" w:name="_Toc50283350"/>
      <w:bookmarkStart w:id="7218" w:name="_Toc50283406"/>
      <w:bookmarkStart w:id="7219" w:name="_Toc50533468"/>
      <w:bookmarkStart w:id="7220" w:name="_Toc51100319"/>
      <w:bookmarkStart w:id="7221" w:name="_Toc51239156"/>
      <w:bookmarkStart w:id="7222" w:name="_Toc51668782"/>
      <w:bookmarkStart w:id="7223" w:name="_Toc51693256"/>
      <w:bookmarkStart w:id="7224" w:name="_Toc51717800"/>
      <w:bookmarkStart w:id="7225" w:name="_Toc51777714"/>
      <w:bookmarkStart w:id="7226" w:name="_Toc51790397"/>
      <w:bookmarkStart w:id="7227" w:name="_Toc51804085"/>
      <w:bookmarkStart w:id="7228" w:name="_Toc51808549"/>
      <w:bookmarkStart w:id="7229" w:name="_Toc87431606"/>
      <w:r w:rsidRPr="00786BA6">
        <w:rPr>
          <w:rFonts w:hint="cs"/>
          <w:rtl/>
        </w:rPr>
        <w:t>הביאור הב' בריטב"א דבמיקלש קליש הבעל מקליש את כח האיסור בכל הנדר</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p>
    <w:p w:rsidR="00895E85" w:rsidRPr="00786BA6" w:rsidRDefault="00895E85" w:rsidP="00895E85">
      <w:pPr>
        <w:pStyle w:val="a"/>
        <w:rPr>
          <w:rtl/>
        </w:rPr>
      </w:pPr>
      <w:r w:rsidRPr="00786BA6">
        <w:rPr>
          <w:rFonts w:hint="cs"/>
          <w:rtl/>
        </w:rPr>
        <w:t xml:space="preserve">ועוד ביאר </w:t>
      </w:r>
      <w:r w:rsidRPr="00786BA6">
        <w:rPr>
          <w:rStyle w:val="af8"/>
          <w:rFonts w:hint="cs"/>
          <w:rtl/>
        </w:rPr>
        <w:t>הריטב"א בביאורו הב'</w:t>
      </w:r>
      <w:r w:rsidRPr="00786BA6">
        <w:rPr>
          <w:rFonts w:hint="cs"/>
          <w:rtl/>
        </w:rPr>
        <w:t xml:space="preserve"> דמיקליש קליש היינו דבהפרת הבעל הוא מחליש את הכח של האיסור של כל הנדר.</w:t>
      </w:r>
    </w:p>
    <w:p w:rsidR="00895E85" w:rsidRDefault="00895E85" w:rsidP="00895E85">
      <w:pPr>
        <w:pStyle w:val="1"/>
        <w:rPr>
          <w:rtl/>
        </w:rPr>
      </w:pPr>
      <w:bookmarkStart w:id="7230" w:name="_Toc51777715"/>
      <w:bookmarkStart w:id="7231" w:name="_Toc51790398"/>
      <w:bookmarkStart w:id="7232" w:name="_Toc51804086"/>
      <w:bookmarkStart w:id="7233" w:name="_Toc51808550"/>
      <w:bookmarkStart w:id="7234" w:name="_Toc87431607"/>
      <w:bookmarkEnd w:id="6857"/>
      <w:bookmarkEnd w:id="6858"/>
      <w:bookmarkEnd w:id="6859"/>
      <w:bookmarkEnd w:id="6860"/>
      <w:bookmarkEnd w:id="7164"/>
      <w:bookmarkEnd w:id="7165"/>
      <w:r>
        <w:rPr>
          <w:rFonts w:hint="cs"/>
          <w:rtl/>
        </w:rPr>
        <w:t>דברי החזו"א</w:t>
      </w:r>
      <w:bookmarkEnd w:id="7230"/>
      <w:bookmarkEnd w:id="7231"/>
      <w:bookmarkEnd w:id="7232"/>
      <w:r>
        <w:rPr>
          <w:rFonts w:hint="cs"/>
          <w:rtl/>
        </w:rPr>
        <w:t xml:space="preserve"> דאף במת המיפר עדיין קליש הנדר ואין בו מלקות</w:t>
      </w:r>
      <w:bookmarkEnd w:id="7233"/>
      <w:bookmarkEnd w:id="7234"/>
    </w:p>
    <w:p w:rsidR="00895E85" w:rsidRDefault="00895E85" w:rsidP="00895E85">
      <w:pPr>
        <w:pStyle w:val="a2"/>
      </w:pPr>
      <w:bookmarkStart w:id="7235" w:name="_Toc51790399"/>
      <w:bookmarkStart w:id="7236" w:name="_Toc51804087"/>
      <w:bookmarkStart w:id="7237" w:name="_Toc51808551"/>
      <w:bookmarkStart w:id="7238" w:name="_Toc51668785"/>
      <w:bookmarkStart w:id="7239" w:name="_Toc51693259"/>
      <w:bookmarkStart w:id="7240" w:name="_Toc87431608"/>
      <w:r>
        <w:rPr>
          <w:rFonts w:hint="cs"/>
          <w:rtl/>
        </w:rPr>
        <w:t>דברי החזו"א דיל"ע לדעת הרמב"ן בשמע האב ביום מיתת הבעל אי קליש הנדר למלקות</w:t>
      </w:r>
      <w:bookmarkEnd w:id="7235"/>
      <w:bookmarkEnd w:id="7236"/>
      <w:bookmarkEnd w:id="7237"/>
      <w:bookmarkEnd w:id="7240"/>
    </w:p>
    <w:p w:rsidR="00895E85" w:rsidRDefault="00895E85" w:rsidP="00895E85">
      <w:pPr>
        <w:pStyle w:val="a"/>
        <w:rPr>
          <w:rtl/>
        </w:rPr>
      </w:pPr>
      <w:r>
        <w:rPr>
          <w:rFonts w:hint="cs"/>
          <w:rtl/>
        </w:rPr>
        <w:t xml:space="preserve">במ"ש </w:t>
      </w:r>
      <w:r w:rsidRPr="004B41AD">
        <w:rPr>
          <w:rStyle w:val="af8"/>
          <w:rFonts w:hint="cs"/>
          <w:rtl/>
        </w:rPr>
        <w:t>הרמב"ן</w:t>
      </w:r>
      <w:r>
        <w:rPr>
          <w:rFonts w:hint="cs"/>
          <w:rtl/>
        </w:rPr>
        <w:t xml:space="preserve"> </w:t>
      </w:r>
      <w:r w:rsidRPr="006904A6">
        <w:rPr>
          <w:rStyle w:val="af6"/>
          <w:rFonts w:eastAsia="Guttman Hodes" w:hint="cs"/>
          <w:rtl/>
        </w:rPr>
        <w:t xml:space="preserve">(עי' אות </w:t>
      </w:r>
      <w:r w:rsidRPr="006904A6">
        <w:rPr>
          <w:rStyle w:val="af6"/>
          <w:rFonts w:eastAsia="Guttman Hodes"/>
          <w:rtl/>
        </w:rPr>
        <w:fldChar w:fldCharType="begin"/>
      </w:r>
      <w:r w:rsidRPr="006904A6">
        <w:rPr>
          <w:rStyle w:val="af6"/>
          <w:rFonts w:eastAsia="Guttman Hodes"/>
          <w:rtl/>
        </w:rPr>
        <w:instrText xml:space="preserve"> </w:instrText>
      </w:r>
      <w:r w:rsidRPr="006904A6">
        <w:rPr>
          <w:rStyle w:val="af6"/>
          <w:rFonts w:eastAsia="Guttman Hodes" w:hint="cs"/>
        </w:rPr>
        <w:instrText>REF</w:instrText>
      </w:r>
      <w:r w:rsidRPr="006904A6">
        <w:rPr>
          <w:rStyle w:val="af6"/>
          <w:rFonts w:eastAsia="Guttman Hodes" w:hint="cs"/>
          <w:rtl/>
        </w:rPr>
        <w:instrText xml:space="preserve"> _</w:instrText>
      </w:r>
      <w:r w:rsidRPr="006904A6">
        <w:rPr>
          <w:rStyle w:val="af6"/>
          <w:rFonts w:eastAsia="Guttman Hodes" w:hint="cs"/>
        </w:rPr>
        <w:instrText>Ref51799895 \r \h</w:instrText>
      </w:r>
      <w:r w:rsidRPr="006904A6">
        <w:rPr>
          <w:rStyle w:val="af6"/>
          <w:rFonts w:eastAsia="Guttman Hodes"/>
          <w:rtl/>
        </w:rPr>
        <w:instrText xml:space="preserve"> </w:instrText>
      </w:r>
      <w:r w:rsidRPr="006904A6">
        <w:rPr>
          <w:rStyle w:val="af6"/>
          <w:rFonts w:eastAsia="Guttman Hodes"/>
          <w:rtl/>
        </w:rPr>
      </w:r>
      <w:r w:rsidRPr="006904A6">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6904A6">
        <w:rPr>
          <w:rStyle w:val="af6"/>
          <w:rFonts w:eastAsia="Guttman Hodes"/>
          <w:rtl/>
        </w:rPr>
        <w:fldChar w:fldCharType="end"/>
      </w:r>
      <w:r>
        <w:rPr>
          <w:rFonts w:hint="cs"/>
          <w:rtl/>
        </w:rPr>
        <w:t xml:space="preserve"> דאף לדעת ב"ה אם מת הבעל ביום השמיעה של האב, חוזר האב ומיפר את כל הנדר יחד, כתב </w:t>
      </w:r>
      <w:r w:rsidRPr="004C46B3">
        <w:rPr>
          <w:rStyle w:val="af8"/>
          <w:rFonts w:hint="cs"/>
          <w:rtl/>
        </w:rPr>
        <w:t>החזו"א</w:t>
      </w:r>
      <w:r>
        <w:rPr>
          <w:rFonts w:hint="cs"/>
          <w:rtl/>
        </w:rPr>
        <w:t xml:space="preserve"> </w:t>
      </w:r>
      <w:r w:rsidRPr="004C46B3">
        <w:rPr>
          <w:rStyle w:val="af6"/>
          <w:rFonts w:eastAsia="Guttman Hodes" w:hint="cs"/>
          <w:rtl/>
        </w:rPr>
        <w:t>(</w:t>
      </w:r>
      <w:r w:rsidRPr="00BD5100">
        <w:rPr>
          <w:rStyle w:val="af6"/>
          <w:rFonts w:eastAsia="Guttman Hodes" w:hint="cs"/>
          <w:rtl/>
        </w:rPr>
        <w:t xml:space="preserve">יו"ד קמ"ה סק"ה ד"ה </w:t>
      </w:r>
      <w:r>
        <w:rPr>
          <w:rStyle w:val="af6"/>
          <w:rFonts w:eastAsia="Guttman Hodes" w:hint="cs"/>
          <w:rtl/>
        </w:rPr>
        <w:t>ס"ט</w:t>
      </w:r>
      <w:r w:rsidRPr="00BD5100">
        <w:rPr>
          <w:rStyle w:val="af6"/>
          <w:rFonts w:eastAsia="Guttman Hodes" w:hint="cs"/>
          <w:rtl/>
        </w:rPr>
        <w:t xml:space="preserve">, אבהע"ז סי' קל"ו נערה המאורסה סק"ה ד"ה </w:t>
      </w:r>
      <w:r>
        <w:rPr>
          <w:rStyle w:val="af6"/>
          <w:rFonts w:eastAsia="Guttman Hodes" w:hint="cs"/>
          <w:rtl/>
        </w:rPr>
        <w:t>ס"ט</w:t>
      </w:r>
      <w:r w:rsidRPr="004C46B3">
        <w:rPr>
          <w:rStyle w:val="af6"/>
          <w:rFonts w:eastAsia="Guttman Hodes" w:hint="cs"/>
          <w:rtl/>
        </w:rPr>
        <w:t>)</w:t>
      </w:r>
      <w:r>
        <w:rPr>
          <w:rFonts w:hint="cs"/>
          <w:rtl/>
        </w:rPr>
        <w:t xml:space="preserve"> דיש לעיין אם באותו היום חשיב שהנדר קליש לענין מלקות אם עברה על הנדר באותו היום.</w:t>
      </w:r>
    </w:p>
    <w:p w:rsidR="00895E85" w:rsidRDefault="00895E85" w:rsidP="00895E85">
      <w:pPr>
        <w:pStyle w:val="a2"/>
        <w:rPr>
          <w:rtl/>
        </w:rPr>
      </w:pPr>
      <w:bookmarkStart w:id="7241" w:name="_Toc51790400"/>
      <w:bookmarkStart w:id="7242" w:name="_Toc51804088"/>
      <w:bookmarkStart w:id="7243" w:name="_Toc51808552"/>
      <w:bookmarkStart w:id="7244" w:name="_Toc87431609"/>
      <w:r>
        <w:rPr>
          <w:rFonts w:hint="cs"/>
          <w:rtl/>
        </w:rPr>
        <w:t>דברי החזו"א דעברה על הנדר ואח"כ הפר האב לא לוקה דנשארה הקלישות והוי הפרה אריכתא</w:t>
      </w:r>
      <w:bookmarkEnd w:id="7241"/>
      <w:bookmarkEnd w:id="7242"/>
      <w:bookmarkEnd w:id="7243"/>
      <w:bookmarkEnd w:id="7244"/>
    </w:p>
    <w:p w:rsidR="00895E85" w:rsidRPr="001F371C" w:rsidRDefault="00895E85" w:rsidP="00895E85">
      <w:pPr>
        <w:pStyle w:val="a"/>
        <w:rPr>
          <w:rStyle w:val="afa"/>
          <w:rtl/>
        </w:rPr>
      </w:pPr>
      <w:bookmarkStart w:id="7245" w:name="_Ref51804743"/>
      <w:r>
        <w:rPr>
          <w:rFonts w:hint="cs"/>
          <w:rtl/>
        </w:rPr>
        <w:t xml:space="preserve">וכתב </w:t>
      </w:r>
      <w:r w:rsidRPr="004B41AD">
        <w:rPr>
          <w:rStyle w:val="af8"/>
          <w:rFonts w:hint="cs"/>
          <w:rtl/>
        </w:rPr>
        <w:t>החזו"א</w:t>
      </w:r>
      <w:r>
        <w:rPr>
          <w:rFonts w:hint="cs"/>
          <w:rtl/>
        </w:rPr>
        <w:t xml:space="preserve"> דאף שלאחר מיתת הבעל צריך האב לחזור ולהפר את הנדר, ולא הועילה ההפרה הראשונה שהפר בחיי הבעל, מ"מ עדיין חשיב שהנדר קליש, דכיון שהוא חוזר ומיפר באותו היום, חשיב כהפרה אריכתא. </w:t>
      </w:r>
      <w:r w:rsidRPr="001F371C">
        <w:rPr>
          <w:rStyle w:val="afa"/>
          <w:rFonts w:hint="cs"/>
          <w:rtl/>
        </w:rPr>
        <w:t xml:space="preserve">[והוסיף </w:t>
      </w:r>
      <w:r w:rsidRPr="001F371C">
        <w:rPr>
          <w:rStyle w:val="affa"/>
          <w:rFonts w:hint="cs"/>
          <w:rtl/>
        </w:rPr>
        <w:t>החזו"א</w:t>
      </w:r>
      <w:r w:rsidRPr="001F371C">
        <w:rPr>
          <w:rStyle w:val="afa"/>
          <w:rFonts w:hint="cs"/>
          <w:rtl/>
        </w:rPr>
        <w:t xml:space="preserve"> דה"ה בהפר הבעל ומת דאמרינן נתרוקנה לרוב הראשונים, ולדעת הרמב"ם דב"ה פליגי אף ברישא, ויש נתרוקנה רק בשמע האב בחיי הבעל, ג"כ הוקלש הנדר לענין מלקות, וה"ה בהפר האב ומת הבעל וחזרה ונארסה בו ביום, דאביה ובעלה מפירים נדריה, לדעת </w:t>
      </w:r>
      <w:r w:rsidRPr="001F371C">
        <w:rPr>
          <w:rStyle w:val="affa"/>
          <w:rFonts w:hint="cs"/>
          <w:rtl/>
        </w:rPr>
        <w:t>הרמב"ם</w:t>
      </w:r>
      <w:r w:rsidRPr="001F371C">
        <w:rPr>
          <w:rStyle w:val="afa"/>
          <w:rFonts w:hint="cs"/>
          <w:rtl/>
        </w:rPr>
        <w:t>, מ"מ לפני שהפרו אם עברה על הנדר, אינה לוקה].</w:t>
      </w:r>
      <w:bookmarkEnd w:id="7245"/>
    </w:p>
    <w:p w:rsidR="00895E85" w:rsidRPr="00244063" w:rsidRDefault="00895E85" w:rsidP="00895E85">
      <w:pPr>
        <w:pStyle w:val="a2"/>
      </w:pPr>
      <w:bookmarkStart w:id="7246" w:name="_Toc51790401"/>
      <w:bookmarkStart w:id="7247" w:name="_Toc51804089"/>
      <w:bookmarkStart w:id="7248" w:name="_Toc51808553"/>
      <w:bookmarkStart w:id="7249" w:name="_Toc87431610"/>
      <w:r>
        <w:rPr>
          <w:rFonts w:hint="cs"/>
          <w:rtl/>
        </w:rPr>
        <w:t>קושית החזו"א דאי הנדר עדיין קליש למלקות אמאי כתב הר"ן דכשמת המפר בטלה הקלישות</w:t>
      </w:r>
      <w:bookmarkEnd w:id="7246"/>
      <w:bookmarkEnd w:id="7247"/>
      <w:bookmarkEnd w:id="7248"/>
      <w:bookmarkEnd w:id="7249"/>
    </w:p>
    <w:p w:rsidR="00895E85" w:rsidRPr="00696E7D" w:rsidRDefault="00895E85" w:rsidP="00895E85">
      <w:pPr>
        <w:pStyle w:val="a"/>
      </w:pPr>
      <w:r>
        <w:rPr>
          <w:rFonts w:hint="cs"/>
          <w:rtl/>
        </w:rPr>
        <w:t>אך הקשה</w:t>
      </w:r>
      <w:r w:rsidRPr="00BD5100">
        <w:rPr>
          <w:rFonts w:hint="cs"/>
          <w:rtl/>
        </w:rPr>
        <w:t xml:space="preserve"> </w:t>
      </w:r>
      <w:r w:rsidRPr="00BD5100">
        <w:rPr>
          <w:rStyle w:val="af8"/>
          <w:rFonts w:hint="cs"/>
          <w:rtl/>
        </w:rPr>
        <w:t>החזו"א</w:t>
      </w:r>
      <w:r w:rsidRPr="00BD5100">
        <w:rPr>
          <w:rFonts w:hint="cs"/>
          <w:rtl/>
        </w:rPr>
        <w:t xml:space="preserve"> </w:t>
      </w:r>
      <w:r>
        <w:rPr>
          <w:rFonts w:hint="cs"/>
          <w:rtl/>
        </w:rPr>
        <w:t xml:space="preserve">דאי דלענין מלקות עדיין הנדר מוקלש, ואף שמת המיפר אם אכלה אינה לוקה, א"כ אמאי כתב </w:t>
      </w:r>
      <w:r w:rsidRPr="004D3DDD">
        <w:rPr>
          <w:rStyle w:val="af8"/>
          <w:rFonts w:hint="cs"/>
          <w:rtl/>
        </w:rPr>
        <w:t>הר"ן</w:t>
      </w:r>
      <w:r>
        <w:rPr>
          <w:rFonts w:hint="cs"/>
          <w:rtl/>
        </w:rPr>
        <w:t xml:space="preserve"> </w:t>
      </w:r>
      <w:r w:rsidRPr="00C15C61">
        <w:rPr>
          <w:rStyle w:val="af6"/>
          <w:rFonts w:eastAsia="Guttman Hodes" w:hint="cs"/>
          <w:rtl/>
        </w:rPr>
        <w:t xml:space="preserve">(עי' אות </w:t>
      </w:r>
      <w:r w:rsidRPr="00C15C61">
        <w:rPr>
          <w:rStyle w:val="af6"/>
          <w:rFonts w:eastAsia="Guttman Hodes"/>
          <w:rtl/>
        </w:rPr>
        <w:fldChar w:fldCharType="begin"/>
      </w:r>
      <w:r w:rsidRPr="00C15C61">
        <w:rPr>
          <w:rStyle w:val="af6"/>
          <w:rFonts w:eastAsia="Guttman Hodes"/>
          <w:rtl/>
        </w:rPr>
        <w:instrText xml:space="preserve"> </w:instrText>
      </w:r>
      <w:r w:rsidRPr="00C15C61">
        <w:rPr>
          <w:rStyle w:val="af6"/>
          <w:rFonts w:eastAsia="Guttman Hodes" w:hint="cs"/>
        </w:rPr>
        <w:instrText>REF</w:instrText>
      </w:r>
      <w:r w:rsidRPr="00C15C61">
        <w:rPr>
          <w:rStyle w:val="af6"/>
          <w:rFonts w:eastAsia="Guttman Hodes" w:hint="cs"/>
          <w:rtl/>
        </w:rPr>
        <w:instrText xml:space="preserve"> _</w:instrText>
      </w:r>
      <w:r w:rsidRPr="00C15C61">
        <w:rPr>
          <w:rStyle w:val="af6"/>
          <w:rFonts w:eastAsia="Guttman Hodes" w:hint="cs"/>
        </w:rPr>
        <w:instrText>Ref51269919 \r \h</w:instrText>
      </w:r>
      <w:r w:rsidRPr="00C15C61">
        <w:rPr>
          <w:rStyle w:val="af6"/>
          <w:rFonts w:eastAsia="Guttman Hodes"/>
          <w:rtl/>
        </w:rPr>
        <w:instrText xml:space="preserve"> </w:instrText>
      </w:r>
      <w:r w:rsidRPr="00C15C61">
        <w:rPr>
          <w:rStyle w:val="af6"/>
          <w:rFonts w:eastAsia="Guttman Hodes"/>
          <w:rtl/>
        </w:rPr>
      </w:r>
      <w:r w:rsidRPr="00C15C61">
        <w:rPr>
          <w:rStyle w:val="af6"/>
          <w:rFonts w:eastAsia="Guttman Hodes"/>
          <w:rtl/>
        </w:rPr>
        <w:fldChar w:fldCharType="separate"/>
      </w:r>
      <w:r w:rsidR="00B35288">
        <w:rPr>
          <w:rStyle w:val="af6"/>
          <w:rFonts w:eastAsia="Guttman Hodes"/>
          <w:cs/>
        </w:rPr>
        <w:t>‎</w:t>
      </w:r>
      <w:r w:rsidR="00B35288">
        <w:rPr>
          <w:rStyle w:val="af6"/>
          <w:rFonts w:eastAsia="Guttman Hodes"/>
          <w:rtl/>
        </w:rPr>
        <w:t>י)</w:t>
      </w:r>
      <w:r w:rsidRPr="00C15C61">
        <w:rPr>
          <w:rStyle w:val="af6"/>
          <w:rFonts w:eastAsia="Guttman Hodes"/>
          <w:rtl/>
        </w:rPr>
        <w:fldChar w:fldCharType="end"/>
      </w:r>
      <w:r w:rsidRPr="00C15C61">
        <w:rPr>
          <w:rStyle w:val="af6"/>
          <w:rFonts w:eastAsia="Guttman Hodes" w:hint="cs"/>
          <w:rtl/>
        </w:rPr>
        <w:t xml:space="preserve"> </w:t>
      </w:r>
      <w:r>
        <w:rPr>
          <w:rFonts w:hint="cs"/>
          <w:rtl/>
        </w:rPr>
        <w:t>דכשמת המיפר בטלה הקלישות בנדר, הא מ"מ הנדר קלוש לענין מלקות.</w:t>
      </w:r>
    </w:p>
    <w:p w:rsidR="00895E85" w:rsidRDefault="00895E85" w:rsidP="00895E85">
      <w:pPr>
        <w:pStyle w:val="a2"/>
      </w:pPr>
      <w:bookmarkStart w:id="7250" w:name="_Toc51790402"/>
      <w:bookmarkStart w:id="7251" w:name="_Toc51804090"/>
      <w:bookmarkStart w:id="7252" w:name="_Toc51808554"/>
      <w:bookmarkStart w:id="7253" w:name="_Toc87431611"/>
      <w:r w:rsidRPr="00874651">
        <w:rPr>
          <w:rtl/>
        </w:rPr>
        <w:t>ביאור החזו"א דכשאחד היפר לכו"ע לא חשיב היתר בנדר וכשמפר השני חוזר ההיתר וניעור</w:t>
      </w:r>
      <w:bookmarkEnd w:id="7250"/>
      <w:bookmarkEnd w:id="7251"/>
      <w:bookmarkEnd w:id="7252"/>
      <w:bookmarkEnd w:id="7253"/>
    </w:p>
    <w:p w:rsidR="00895E85" w:rsidRDefault="00895E85" w:rsidP="00895E85">
      <w:pPr>
        <w:pStyle w:val="a"/>
        <w:rPr>
          <w:rtl/>
        </w:rPr>
      </w:pPr>
      <w:r w:rsidRPr="00BD5100">
        <w:rPr>
          <w:rFonts w:hint="cs"/>
          <w:rtl/>
        </w:rPr>
        <w:t>ו</w:t>
      </w:r>
      <w:r>
        <w:rPr>
          <w:rFonts w:hint="cs"/>
          <w:rtl/>
        </w:rPr>
        <w:t>ביאר</w:t>
      </w:r>
      <w:r w:rsidRPr="00BD5100">
        <w:rPr>
          <w:rFonts w:hint="cs"/>
          <w:rtl/>
        </w:rPr>
        <w:t xml:space="preserve"> </w:t>
      </w:r>
      <w:r w:rsidRPr="00BD5100">
        <w:rPr>
          <w:rStyle w:val="af8"/>
          <w:rFonts w:hint="cs"/>
          <w:rtl/>
        </w:rPr>
        <w:t>החזו"א</w:t>
      </w:r>
      <w:r>
        <w:rPr>
          <w:rFonts w:hint="cs"/>
          <w:rtl/>
        </w:rPr>
        <w:t xml:space="preserve"> דכשאחד מהשותפין הפר את הנדר, בין להצד דמיגז גייז ובין להצד דמיקלש קליש, הוא חצי היתר ולא חשיב כהיתר ממש, ורק כשמפר השני, יש היתר בנדר, ובשעת ההיתר מוצאת ההפרה הראשונה כח חדש, והיא מתעוררת להתיר את הנדר בהיתר גמור.</w:t>
      </w:r>
    </w:p>
    <w:p w:rsidR="00895E85" w:rsidRDefault="00895E85" w:rsidP="00895E85">
      <w:pPr>
        <w:pStyle w:val="a2"/>
        <w:rPr>
          <w:rtl/>
        </w:rPr>
      </w:pPr>
    </w:p>
    <w:p w:rsidR="00895E85" w:rsidRDefault="00895E85" w:rsidP="00895E85">
      <w:pPr>
        <w:pStyle w:val="a2"/>
        <w:rPr>
          <w:rtl/>
        </w:rPr>
      </w:pPr>
      <w:bookmarkStart w:id="7254" w:name="_Toc51790403"/>
      <w:bookmarkStart w:id="7255" w:name="_Toc51804091"/>
      <w:bookmarkStart w:id="7256" w:name="_Toc51808555"/>
      <w:bookmarkStart w:id="7257" w:name="_Toc87431612"/>
      <w:r w:rsidRPr="00874651">
        <w:rPr>
          <w:rtl/>
        </w:rPr>
        <w:t>ביאור החזו"א בר"ן דבהפר האב ומת הבעל הנדר עדיין מוקלש דהפרת האב קיימת</w:t>
      </w:r>
      <w:bookmarkEnd w:id="7254"/>
      <w:bookmarkEnd w:id="7255"/>
      <w:bookmarkEnd w:id="7256"/>
      <w:bookmarkEnd w:id="7257"/>
    </w:p>
    <w:p w:rsidR="00895E85" w:rsidRDefault="00895E85" w:rsidP="00895E85">
      <w:pPr>
        <w:pStyle w:val="a"/>
        <w:rPr>
          <w:rtl/>
        </w:rPr>
      </w:pPr>
      <w:r>
        <w:rPr>
          <w:rFonts w:hint="cs"/>
          <w:rtl/>
        </w:rPr>
        <w:t xml:space="preserve">וכתב </w:t>
      </w:r>
      <w:r>
        <w:rPr>
          <w:rStyle w:val="af8"/>
          <w:rFonts w:hint="cs"/>
          <w:rtl/>
        </w:rPr>
        <w:t>החזו"א</w:t>
      </w:r>
      <w:r>
        <w:rPr>
          <w:rFonts w:hint="cs"/>
          <w:rtl/>
        </w:rPr>
        <w:t xml:space="preserve"> דלמ"ד דמיקלש קליש בהפר האב ומת הבעל, דהפרת האב לא בטלה כלל, דהא האב קיים והנדר עדיין מוקלש, ולכן כתב </w:t>
      </w:r>
      <w:r w:rsidRPr="0047671A">
        <w:rPr>
          <w:rStyle w:val="af8"/>
          <w:rFonts w:hint="cs"/>
          <w:rtl/>
        </w:rPr>
        <w:t xml:space="preserve">הר"ן </w:t>
      </w:r>
      <w:r w:rsidRPr="00C15C61">
        <w:rPr>
          <w:rStyle w:val="af6"/>
          <w:rFonts w:eastAsia="Guttman Hodes" w:hint="cs"/>
          <w:rtl/>
        </w:rPr>
        <w:t xml:space="preserve">(עי' אות </w:t>
      </w:r>
      <w:r w:rsidRPr="00C15C61">
        <w:rPr>
          <w:rStyle w:val="af6"/>
          <w:rFonts w:eastAsia="Guttman Hodes"/>
          <w:rtl/>
        </w:rPr>
        <w:fldChar w:fldCharType="begin"/>
      </w:r>
      <w:r w:rsidRPr="00C15C61">
        <w:rPr>
          <w:rStyle w:val="af6"/>
          <w:rFonts w:eastAsia="Guttman Hodes"/>
          <w:rtl/>
        </w:rPr>
        <w:instrText xml:space="preserve"> </w:instrText>
      </w:r>
      <w:r w:rsidRPr="00C15C61">
        <w:rPr>
          <w:rStyle w:val="af6"/>
          <w:rFonts w:eastAsia="Guttman Hodes" w:hint="cs"/>
        </w:rPr>
        <w:instrText>REF</w:instrText>
      </w:r>
      <w:r w:rsidRPr="00C15C61">
        <w:rPr>
          <w:rStyle w:val="af6"/>
          <w:rFonts w:eastAsia="Guttman Hodes" w:hint="cs"/>
          <w:rtl/>
        </w:rPr>
        <w:instrText xml:space="preserve"> _</w:instrText>
      </w:r>
      <w:r w:rsidRPr="00C15C61">
        <w:rPr>
          <w:rStyle w:val="af6"/>
          <w:rFonts w:eastAsia="Guttman Hodes" w:hint="cs"/>
        </w:rPr>
        <w:instrText>Ref51775607 \r \h</w:instrText>
      </w:r>
      <w:r w:rsidRPr="00C15C61">
        <w:rPr>
          <w:rStyle w:val="af6"/>
          <w:rFonts w:eastAsia="Guttman Hodes"/>
          <w:rtl/>
        </w:rPr>
        <w:instrText xml:space="preserve"> </w:instrText>
      </w:r>
      <w:r w:rsidRPr="00C15C61">
        <w:rPr>
          <w:rStyle w:val="af6"/>
          <w:rFonts w:eastAsia="Guttman Hodes"/>
          <w:rtl/>
        </w:rPr>
      </w:r>
      <w:r w:rsidRPr="00C15C61">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C15C61">
        <w:rPr>
          <w:rStyle w:val="af6"/>
          <w:rFonts w:eastAsia="Guttman Hodes"/>
          <w:rtl/>
        </w:rPr>
        <w:fldChar w:fldCharType="end"/>
      </w:r>
      <w:r>
        <w:rPr>
          <w:rFonts w:hint="cs"/>
          <w:rtl/>
        </w:rPr>
        <w:t xml:space="preserve"> דהאב לא זוכה בחלק של הבעל דהוא קליש דהפרת האב</w:t>
      </w:r>
      <w:r w:rsidRPr="0047671A">
        <w:rPr>
          <w:rFonts w:hint="cs"/>
          <w:rtl/>
        </w:rPr>
        <w:t xml:space="preserve"> עדיין קיימת, </w:t>
      </w:r>
      <w:r>
        <w:rPr>
          <w:rFonts w:hint="cs"/>
          <w:rtl/>
        </w:rPr>
        <w:t>והיא</w:t>
      </w:r>
      <w:r w:rsidRPr="0047671A">
        <w:rPr>
          <w:rFonts w:hint="cs"/>
          <w:rtl/>
        </w:rPr>
        <w:t xml:space="preserve"> הייתה יכולה להתחזק</w:t>
      </w:r>
      <w:r>
        <w:rPr>
          <w:rFonts w:hint="cs"/>
          <w:rtl/>
        </w:rPr>
        <w:t xml:space="preserve"> ולהתיר את כל הנדר בהיתר גמור, אם גם הבעל היה מצטרף ומיפר.</w:t>
      </w:r>
    </w:p>
    <w:p w:rsidR="00895E85" w:rsidRPr="00482E0F" w:rsidRDefault="00895E85" w:rsidP="00895E85">
      <w:pPr>
        <w:pStyle w:val="a2"/>
        <w:rPr>
          <w:rtl/>
        </w:rPr>
      </w:pPr>
      <w:bookmarkStart w:id="7258" w:name="_Toc51790404"/>
      <w:bookmarkStart w:id="7259" w:name="_Toc51804092"/>
      <w:bookmarkStart w:id="7260" w:name="_Toc51808556"/>
      <w:bookmarkStart w:id="7261" w:name="_Toc87431613"/>
      <w:r w:rsidRPr="001857CB">
        <w:rPr>
          <w:rtl/>
        </w:rPr>
        <w:t>ביאור החזו"א בר"ן דהפר הבעל ומת אין הפרתו מצטרפת ובטלה אף דלמלקות הוקלש הנדר</w:t>
      </w:r>
      <w:bookmarkEnd w:id="7258"/>
      <w:bookmarkEnd w:id="7259"/>
      <w:bookmarkEnd w:id="7260"/>
      <w:bookmarkEnd w:id="7261"/>
    </w:p>
    <w:p w:rsidR="00895E85" w:rsidRDefault="00895E85" w:rsidP="00895E85">
      <w:pPr>
        <w:pStyle w:val="a"/>
        <w:rPr>
          <w:rtl/>
        </w:rPr>
      </w:pPr>
      <w:r>
        <w:rPr>
          <w:rFonts w:hint="cs"/>
          <w:rtl/>
        </w:rPr>
        <w:t xml:space="preserve">אבל בהפר הבעל ומת, כתב </w:t>
      </w:r>
      <w:r w:rsidRPr="00482E0F">
        <w:rPr>
          <w:rStyle w:val="af8"/>
          <w:rFonts w:hint="cs"/>
          <w:rtl/>
        </w:rPr>
        <w:t>החזו"א</w:t>
      </w:r>
      <w:r>
        <w:rPr>
          <w:rFonts w:hint="cs"/>
          <w:rtl/>
        </w:rPr>
        <w:t xml:space="preserve"> </w:t>
      </w:r>
      <w:r w:rsidRPr="00BD5100">
        <w:rPr>
          <w:rFonts w:hint="cs"/>
          <w:rtl/>
        </w:rPr>
        <w:t>דאף שהנדר הוקלש לענין מלקות, ואף כשמת עדיין חשיב מוקלש</w:t>
      </w:r>
      <w:r>
        <w:rPr>
          <w:rFonts w:hint="cs"/>
          <w:rtl/>
        </w:rPr>
        <w:t xml:space="preserve"> לענין המלקות</w:t>
      </w:r>
      <w:r w:rsidRPr="00BD5100">
        <w:rPr>
          <w:rFonts w:hint="cs"/>
          <w:rtl/>
        </w:rPr>
        <w:t xml:space="preserve">, מ"מ כיון שמת </w:t>
      </w:r>
      <w:r>
        <w:rPr>
          <w:rFonts w:hint="cs"/>
          <w:rtl/>
        </w:rPr>
        <w:t xml:space="preserve">המיפר א"כ </w:t>
      </w:r>
      <w:r w:rsidRPr="00BD5100">
        <w:rPr>
          <w:rFonts w:hint="cs"/>
          <w:rtl/>
        </w:rPr>
        <w:t xml:space="preserve">אין ההפרה יכולה להצטרף </w:t>
      </w:r>
      <w:r>
        <w:rPr>
          <w:rFonts w:hint="cs"/>
          <w:rtl/>
        </w:rPr>
        <w:t>ולהתיר את הנדר לגמרי, ובזה הנדר מתחזק יותר, ולכן האב יכול לזכות בנדר אעפ"י שהופר והוקלש.</w:t>
      </w:r>
    </w:p>
    <w:p w:rsidR="00895E85" w:rsidRDefault="00895E85" w:rsidP="00895E85">
      <w:pPr>
        <w:pStyle w:val="1"/>
        <w:rPr>
          <w:rtl/>
        </w:rPr>
      </w:pPr>
      <w:bookmarkStart w:id="7262" w:name="_Toc51717805"/>
      <w:bookmarkStart w:id="7263" w:name="_Toc51777716"/>
      <w:bookmarkStart w:id="7264" w:name="_Toc51790405"/>
      <w:bookmarkStart w:id="7265" w:name="_Toc51804093"/>
      <w:bookmarkStart w:id="7266" w:name="_Toc51808557"/>
      <w:bookmarkStart w:id="7267" w:name="_Toc87431614"/>
      <w:r>
        <w:rPr>
          <w:rFonts w:hint="cs"/>
          <w:rtl/>
        </w:rPr>
        <w:t>ביאור החזו"א</w:t>
      </w:r>
      <w:bookmarkEnd w:id="7262"/>
      <w:bookmarkEnd w:id="7263"/>
      <w:bookmarkEnd w:id="7264"/>
      <w:bookmarkEnd w:id="7265"/>
      <w:r>
        <w:rPr>
          <w:rFonts w:hint="cs"/>
          <w:rtl/>
        </w:rPr>
        <w:t xml:space="preserve"> דכיון דאין נתרוקנה אין לאב שותף ובטלה הפרתו</w:t>
      </w:r>
      <w:bookmarkEnd w:id="7266"/>
      <w:bookmarkEnd w:id="7267"/>
    </w:p>
    <w:p w:rsidR="00895E85" w:rsidRPr="00A752A3" w:rsidRDefault="00895E85" w:rsidP="00895E85">
      <w:pPr>
        <w:pStyle w:val="a2"/>
        <w:rPr>
          <w:rtl/>
        </w:rPr>
      </w:pPr>
      <w:bookmarkStart w:id="7268" w:name="_Toc51790406"/>
      <w:bookmarkStart w:id="7269" w:name="_Toc51804094"/>
      <w:bookmarkStart w:id="7270" w:name="_Toc51808558"/>
      <w:bookmarkStart w:id="7271" w:name="_Toc87431615"/>
      <w:r>
        <w:rPr>
          <w:rFonts w:hint="cs"/>
          <w:rtl/>
        </w:rPr>
        <w:t>קושית החזו"א אמאי במת השני לא בטלה הפרתו ובהפר אחד וקיים השני ונשאל בטלה ההפרה</w:t>
      </w:r>
      <w:bookmarkEnd w:id="7268"/>
      <w:bookmarkEnd w:id="7269"/>
      <w:bookmarkEnd w:id="7270"/>
      <w:bookmarkEnd w:id="7271"/>
    </w:p>
    <w:p w:rsidR="00895E85" w:rsidRDefault="00895E85" w:rsidP="00895E85">
      <w:pPr>
        <w:pStyle w:val="a"/>
        <w:rPr>
          <w:rtl/>
        </w:rPr>
      </w:pPr>
      <w:r>
        <w:rPr>
          <w:rFonts w:hint="cs"/>
          <w:rtl/>
        </w:rPr>
        <w:t xml:space="preserve">ובעיקר דברי </w:t>
      </w:r>
      <w:r w:rsidRPr="004B41AD">
        <w:rPr>
          <w:rStyle w:val="af8"/>
          <w:rFonts w:hint="cs"/>
          <w:rtl/>
        </w:rPr>
        <w:t>הר"ן</w:t>
      </w:r>
      <w:r>
        <w:rPr>
          <w:rFonts w:hint="cs"/>
          <w:rtl/>
        </w:rPr>
        <w:t xml:space="preserve"> </w:t>
      </w:r>
      <w:r w:rsidRPr="00C15C61">
        <w:rPr>
          <w:rStyle w:val="af6"/>
          <w:rFonts w:eastAsia="Guttman Hodes" w:hint="cs"/>
          <w:rtl/>
        </w:rPr>
        <w:t xml:space="preserve">(עי' אות </w:t>
      </w:r>
      <w:r w:rsidRPr="00C15C61">
        <w:rPr>
          <w:rStyle w:val="af6"/>
          <w:rFonts w:eastAsia="Guttman Hodes"/>
          <w:rtl/>
        </w:rPr>
        <w:fldChar w:fldCharType="begin"/>
      </w:r>
      <w:r w:rsidRPr="00C15C61">
        <w:rPr>
          <w:rStyle w:val="af6"/>
          <w:rFonts w:eastAsia="Guttman Hodes"/>
          <w:rtl/>
        </w:rPr>
        <w:instrText xml:space="preserve"> </w:instrText>
      </w:r>
      <w:r w:rsidRPr="00C15C61">
        <w:rPr>
          <w:rStyle w:val="af6"/>
          <w:rFonts w:eastAsia="Guttman Hodes" w:hint="cs"/>
        </w:rPr>
        <w:instrText>REF</w:instrText>
      </w:r>
      <w:r w:rsidRPr="00C15C61">
        <w:rPr>
          <w:rStyle w:val="af6"/>
          <w:rFonts w:eastAsia="Guttman Hodes" w:hint="cs"/>
          <w:rtl/>
        </w:rPr>
        <w:instrText xml:space="preserve"> _</w:instrText>
      </w:r>
      <w:r w:rsidRPr="00C15C61">
        <w:rPr>
          <w:rStyle w:val="af6"/>
          <w:rFonts w:eastAsia="Guttman Hodes" w:hint="cs"/>
        </w:rPr>
        <w:instrText>Ref51775607 \r \h</w:instrText>
      </w:r>
      <w:r w:rsidRPr="00C15C61">
        <w:rPr>
          <w:rStyle w:val="af6"/>
          <w:rFonts w:eastAsia="Guttman Hodes"/>
          <w:rtl/>
        </w:rPr>
        <w:instrText xml:space="preserve"> </w:instrText>
      </w:r>
      <w:r w:rsidRPr="00C15C61">
        <w:rPr>
          <w:rStyle w:val="af6"/>
          <w:rFonts w:eastAsia="Guttman Hodes"/>
          <w:rtl/>
        </w:rPr>
      </w:r>
      <w:r w:rsidRPr="00C15C61">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C15C61">
        <w:rPr>
          <w:rStyle w:val="af6"/>
          <w:rFonts w:eastAsia="Guttman Hodes"/>
          <w:rtl/>
        </w:rPr>
        <w:fldChar w:fldCharType="end"/>
      </w:r>
      <w:r>
        <w:rPr>
          <w:rFonts w:hint="cs"/>
          <w:rtl/>
        </w:rPr>
        <w:t xml:space="preserve"> דבהפר האב ומת הבעל, אין האב יכול להפר כיון שהנדר קלוש ואינו מתרוקן לאב, ואילו בהפר הבעל ומת אמרינן נתרוקנה, כיון דכשמת בטלה הפרתו, הקשה </w:t>
      </w:r>
      <w:r w:rsidRPr="004C46B3">
        <w:rPr>
          <w:rStyle w:val="af8"/>
          <w:rFonts w:hint="cs"/>
          <w:rtl/>
        </w:rPr>
        <w:t>החזו"א</w:t>
      </w:r>
      <w:r>
        <w:rPr>
          <w:rFonts w:hint="cs"/>
          <w:rtl/>
        </w:rPr>
        <w:t xml:space="preserve"> </w:t>
      </w:r>
      <w:r w:rsidRPr="004C46B3">
        <w:rPr>
          <w:rStyle w:val="af6"/>
          <w:rFonts w:eastAsia="Guttman Hodes" w:hint="cs"/>
          <w:rtl/>
        </w:rPr>
        <w:t>(</w:t>
      </w:r>
      <w:r>
        <w:rPr>
          <w:rStyle w:val="af6"/>
          <w:rFonts w:eastAsia="Guttman Hodes" w:hint="cs"/>
          <w:rtl/>
        </w:rPr>
        <w:t xml:space="preserve">יו"ד קמ"ה </w:t>
      </w:r>
      <w:r w:rsidRPr="004C46B3">
        <w:rPr>
          <w:rStyle w:val="af6"/>
          <w:rFonts w:eastAsia="Guttman Hodes" w:hint="cs"/>
          <w:rtl/>
        </w:rPr>
        <w:t>סק"ה ד"ה יש</w:t>
      </w:r>
      <w:r>
        <w:rPr>
          <w:rStyle w:val="af6"/>
          <w:rFonts w:eastAsia="Guttman Hodes" w:hint="cs"/>
          <w:rtl/>
        </w:rPr>
        <w:t>,</w:t>
      </w:r>
      <w:r w:rsidRPr="004C46B3">
        <w:rPr>
          <w:rStyle w:val="af6"/>
          <w:rFonts w:eastAsia="Guttman Hodes" w:hint="cs"/>
          <w:rtl/>
        </w:rPr>
        <w:t xml:space="preserve"> אבהע"ז סי' קל"ו נערה המאורסה סק"ה ד"ה יש)</w:t>
      </w:r>
      <w:r>
        <w:rPr>
          <w:rFonts w:hint="cs"/>
          <w:rtl/>
        </w:rPr>
        <w:t xml:space="preserve"> דהא בגמ' לעיל </w:t>
      </w:r>
      <w:r w:rsidRPr="004231C9">
        <w:rPr>
          <w:rStyle w:val="af6"/>
          <w:rFonts w:eastAsia="Guttman Hodes" w:hint="cs"/>
          <w:rtl/>
        </w:rPr>
        <w:t>(סז.)</w:t>
      </w:r>
      <w:r>
        <w:rPr>
          <w:rFonts w:hint="cs"/>
          <w:rtl/>
        </w:rPr>
        <w:t xml:space="preserve"> אמרינן דבהפר אחד והקים השני ונשאל על הקמתו, דההפרה הראשונה בטלה, ומבואר דכל שאין ההפרה יכולה להצטרף היא מתבטלת, בין אם מת המיפר ובין אם מת השני.</w:t>
      </w:r>
    </w:p>
    <w:p w:rsidR="00895E85" w:rsidRPr="00635F0D" w:rsidRDefault="00895E85" w:rsidP="00895E85">
      <w:pPr>
        <w:pStyle w:val="a2"/>
      </w:pPr>
      <w:bookmarkStart w:id="7272" w:name="_Toc51790407"/>
      <w:bookmarkStart w:id="7273" w:name="_Toc51804095"/>
      <w:bookmarkStart w:id="7274" w:name="_Toc51808559"/>
      <w:bookmarkStart w:id="7275" w:name="_Toc87431616"/>
      <w:r>
        <w:rPr>
          <w:rFonts w:hint="cs"/>
          <w:rtl/>
        </w:rPr>
        <w:t>תירוץ החזו"א דההפרה אינה בטלה בהקמה רק דאינה יכולה להצטרף להתיר והנדר עדיין קליש</w:t>
      </w:r>
      <w:bookmarkEnd w:id="7272"/>
      <w:bookmarkEnd w:id="7273"/>
      <w:bookmarkEnd w:id="7274"/>
      <w:bookmarkEnd w:id="7275"/>
    </w:p>
    <w:p w:rsidR="00895E85" w:rsidRDefault="00895E85" w:rsidP="00895E85">
      <w:pPr>
        <w:pStyle w:val="a"/>
        <w:rPr>
          <w:rtl/>
        </w:rPr>
      </w:pPr>
      <w:bookmarkStart w:id="7276" w:name="_Ref51805164"/>
      <w:r>
        <w:rPr>
          <w:rFonts w:hint="cs"/>
          <w:rtl/>
        </w:rPr>
        <w:t xml:space="preserve">ותירץ </w:t>
      </w:r>
      <w:r w:rsidRPr="00163892">
        <w:rPr>
          <w:rStyle w:val="af8"/>
          <w:rFonts w:hint="cs"/>
          <w:rtl/>
        </w:rPr>
        <w:t>החזו"א</w:t>
      </w:r>
      <w:r>
        <w:rPr>
          <w:rFonts w:hint="cs"/>
          <w:rtl/>
        </w:rPr>
        <w:t xml:space="preserve"> דבאמת ההפרה לא מתבטלת, אלא דההקמה אינה יכולה להצטרף להפרה שלאחר ההקמה, בכדי להתיר את הנדר לגמרי, כמבואר בגמ' לעיל </w:t>
      </w:r>
      <w:r w:rsidRPr="00163892">
        <w:rPr>
          <w:rStyle w:val="af6"/>
          <w:rFonts w:eastAsia="Guttman Hodes" w:hint="cs"/>
          <w:rtl/>
        </w:rPr>
        <w:t>(סז.)</w:t>
      </w:r>
      <w:r>
        <w:rPr>
          <w:rFonts w:hint="cs"/>
          <w:rtl/>
        </w:rPr>
        <w:t xml:space="preserve">, אבל לענין הנדר עצמו חשיב שהייתה הפרה, והוקלש הנדר, ולכן אם אכלה לאחר שהפר אחד, אינה לוקה. </w:t>
      </w:r>
      <w:r w:rsidRPr="006D7123">
        <w:rPr>
          <w:rStyle w:val="afa"/>
          <w:rFonts w:hint="cs"/>
          <w:rtl/>
        </w:rPr>
        <w:t xml:space="preserve">[וכ"כ </w:t>
      </w:r>
      <w:r w:rsidRPr="003F4C62">
        <w:rPr>
          <w:rStyle w:val="affa"/>
          <w:rFonts w:hint="cs"/>
          <w:rtl/>
        </w:rPr>
        <w:t>החזו"א</w:t>
      </w:r>
      <w:r w:rsidRPr="006D7123">
        <w:rPr>
          <w:rStyle w:val="afa"/>
          <w:rFonts w:hint="cs"/>
          <w:rtl/>
        </w:rPr>
        <w:t xml:space="preserve"> </w:t>
      </w:r>
      <w:r w:rsidRPr="00C15C61">
        <w:rPr>
          <w:rStyle w:val="aff6"/>
          <w:rFonts w:hint="cs"/>
          <w:rtl/>
        </w:rPr>
        <w:t>(הובא בסימן ד' אות כ"ה)</w:t>
      </w:r>
      <w:r w:rsidRPr="006D7123">
        <w:rPr>
          <w:rStyle w:val="afa"/>
          <w:rFonts w:hint="cs"/>
          <w:rtl/>
        </w:rPr>
        <w:t xml:space="preserve"> בדעת </w:t>
      </w:r>
      <w:r w:rsidRPr="003F4C62">
        <w:rPr>
          <w:rStyle w:val="affa"/>
          <w:rFonts w:hint="cs"/>
          <w:rtl/>
        </w:rPr>
        <w:t>הרמב"ם</w:t>
      </w:r>
      <w:r w:rsidRPr="006D7123">
        <w:rPr>
          <w:rStyle w:val="afa"/>
          <w:rFonts w:hint="cs"/>
          <w:rtl/>
        </w:rPr>
        <w:t xml:space="preserve"> בדין יום שמעו].</w:t>
      </w:r>
      <w:bookmarkEnd w:id="7276"/>
    </w:p>
    <w:p w:rsidR="00895E85" w:rsidRPr="00D26652" w:rsidRDefault="00895E85" w:rsidP="00895E85">
      <w:pPr>
        <w:pStyle w:val="a2"/>
      </w:pPr>
      <w:bookmarkStart w:id="7277" w:name="_Toc51790408"/>
      <w:bookmarkStart w:id="7278" w:name="_Toc51804096"/>
      <w:bookmarkStart w:id="7279" w:name="_Toc51808560"/>
      <w:bookmarkStart w:id="7280" w:name="_Toc87431617"/>
      <w:r>
        <w:rPr>
          <w:rFonts w:hint="cs"/>
          <w:rtl/>
        </w:rPr>
        <w:t>קושית החזו"א דאי הנדר קלוש למלקות האיך בהפר הבעל ומת אמרינן נתרוקנה הא הנדר קליש</w:t>
      </w:r>
      <w:bookmarkEnd w:id="7277"/>
      <w:bookmarkEnd w:id="7278"/>
      <w:bookmarkEnd w:id="7279"/>
      <w:bookmarkEnd w:id="7280"/>
    </w:p>
    <w:p w:rsidR="00895E85" w:rsidRDefault="00895E85" w:rsidP="00895E85">
      <w:pPr>
        <w:pStyle w:val="a"/>
        <w:rPr>
          <w:rtl/>
        </w:rPr>
      </w:pPr>
      <w:bookmarkStart w:id="7281" w:name="_Ref51804810"/>
      <w:r>
        <w:rPr>
          <w:rFonts w:hint="cs"/>
          <w:rtl/>
        </w:rPr>
        <w:t xml:space="preserve">אך כתב </w:t>
      </w:r>
      <w:r w:rsidRPr="004B41AD">
        <w:rPr>
          <w:rStyle w:val="af8"/>
          <w:rFonts w:hint="cs"/>
          <w:rtl/>
        </w:rPr>
        <w:t>החזו"א</w:t>
      </w:r>
      <w:r>
        <w:rPr>
          <w:rFonts w:hint="cs"/>
          <w:rtl/>
        </w:rPr>
        <w:t xml:space="preserve"> דעדיין קשה דהאיך אפש"ל דבהפר האב ומת הבעל א"א להפר, כיון שהנדר קלוש ואינו מתרוקן לאב, אבל אם הפר הבעל ומת הנדר מתרוקן כיון שבטלה הפרת האב, והרי לענין מלקות עדיין הנדר מוקלש, </w:t>
      </w:r>
      <w:r w:rsidRPr="00CC1722">
        <w:rPr>
          <w:rStyle w:val="afa"/>
          <w:rFonts w:hint="cs"/>
          <w:rtl/>
        </w:rPr>
        <w:t xml:space="preserve">[כדביאר </w:t>
      </w:r>
      <w:r w:rsidRPr="00CC1722">
        <w:rPr>
          <w:rStyle w:val="affa"/>
          <w:rFonts w:hint="cs"/>
          <w:rtl/>
        </w:rPr>
        <w:t>החזו"א</w:t>
      </w:r>
      <w:r w:rsidRPr="00CC1722">
        <w:rPr>
          <w:rStyle w:val="afa"/>
          <w:rFonts w:hint="cs"/>
          <w:rtl/>
        </w:rPr>
        <w:t xml:space="preserve"> </w:t>
      </w:r>
      <w:r w:rsidRPr="00CC1722">
        <w:rPr>
          <w:rStyle w:val="aff6"/>
          <w:rFonts w:hint="cs"/>
          <w:rtl/>
        </w:rPr>
        <w:t xml:space="preserve">(עי' אות </w:t>
      </w:r>
      <w:r w:rsidRPr="00CC1722">
        <w:rPr>
          <w:rStyle w:val="aff6"/>
          <w:rtl/>
        </w:rPr>
        <w:fldChar w:fldCharType="begin"/>
      </w:r>
      <w:r w:rsidRPr="00CC1722">
        <w:rPr>
          <w:rStyle w:val="aff6"/>
          <w:rtl/>
        </w:rPr>
        <w:instrText xml:space="preserve"> </w:instrText>
      </w:r>
      <w:r w:rsidRPr="00CC1722">
        <w:rPr>
          <w:rStyle w:val="aff6"/>
          <w:rFonts w:hint="cs"/>
        </w:rPr>
        <w:instrText>REF</w:instrText>
      </w:r>
      <w:r w:rsidRPr="00CC1722">
        <w:rPr>
          <w:rStyle w:val="aff6"/>
          <w:rFonts w:hint="cs"/>
          <w:rtl/>
        </w:rPr>
        <w:instrText xml:space="preserve"> _</w:instrText>
      </w:r>
      <w:r w:rsidRPr="00CC1722">
        <w:rPr>
          <w:rStyle w:val="aff6"/>
          <w:rFonts w:hint="cs"/>
        </w:rPr>
        <w:instrText>Ref51804743 \r \h</w:instrText>
      </w:r>
      <w:r w:rsidRPr="00CC1722">
        <w:rPr>
          <w:rStyle w:val="aff6"/>
          <w:rtl/>
        </w:rPr>
        <w:instrText xml:space="preserve"> </w:instrText>
      </w:r>
      <w:r w:rsidRPr="00CC1722">
        <w:rPr>
          <w:rStyle w:val="aff6"/>
          <w:rtl/>
        </w:rPr>
      </w:r>
      <w:r w:rsidRPr="00CC1722">
        <w:rPr>
          <w:rStyle w:val="aff6"/>
          <w:rtl/>
        </w:rPr>
        <w:fldChar w:fldCharType="separate"/>
      </w:r>
      <w:r w:rsidR="00B35288">
        <w:rPr>
          <w:rStyle w:val="aff6"/>
          <w:cs/>
        </w:rPr>
        <w:t>‎</w:t>
      </w:r>
      <w:r w:rsidR="00B35288">
        <w:rPr>
          <w:rStyle w:val="aff6"/>
          <w:rtl/>
        </w:rPr>
        <w:t>נח)</w:t>
      </w:r>
      <w:r w:rsidRPr="00CC1722">
        <w:rPr>
          <w:rStyle w:val="aff6"/>
          <w:rtl/>
        </w:rPr>
        <w:fldChar w:fldCharType="end"/>
      </w:r>
      <w:r w:rsidRPr="00CC1722">
        <w:rPr>
          <w:rStyle w:val="afa"/>
          <w:rFonts w:hint="cs"/>
          <w:rtl/>
        </w:rPr>
        <w:t>],</w:t>
      </w:r>
      <w:r>
        <w:rPr>
          <w:rFonts w:hint="cs"/>
          <w:rtl/>
        </w:rPr>
        <w:t xml:space="preserve"> וא"כ אמאי כשהפר הבעל ומת, אמאי האב אינו יכול לזכות בחלק הבעל, </w:t>
      </w:r>
      <w:r w:rsidRPr="003F4C62">
        <w:rPr>
          <w:rFonts w:hint="cs"/>
          <w:rtl/>
        </w:rPr>
        <w:t xml:space="preserve">וכעי"ז הקשה </w:t>
      </w:r>
      <w:r w:rsidRPr="00CC1722">
        <w:rPr>
          <w:rStyle w:val="af8"/>
          <w:rFonts w:hint="cs"/>
          <w:rtl/>
        </w:rPr>
        <w:t xml:space="preserve">הגרנ"ט </w:t>
      </w:r>
      <w:r w:rsidRPr="00CC1722">
        <w:rPr>
          <w:rStyle w:val="af6"/>
          <w:rFonts w:eastAsia="Guttman Hodes" w:hint="cs"/>
          <w:rtl/>
        </w:rPr>
        <w:t xml:space="preserve">(עי' אות </w:t>
      </w:r>
      <w:r w:rsidRPr="00CC1722">
        <w:rPr>
          <w:rStyle w:val="af6"/>
          <w:rFonts w:eastAsia="Guttman Hodes"/>
          <w:rtl/>
        </w:rPr>
        <w:fldChar w:fldCharType="begin"/>
      </w:r>
      <w:r w:rsidRPr="00CC1722">
        <w:rPr>
          <w:rStyle w:val="af6"/>
          <w:rFonts w:eastAsia="Guttman Hodes"/>
          <w:rtl/>
        </w:rPr>
        <w:instrText xml:space="preserve"> </w:instrText>
      </w:r>
      <w:r w:rsidRPr="00CC1722">
        <w:rPr>
          <w:rStyle w:val="af6"/>
          <w:rFonts w:eastAsia="Guttman Hodes" w:hint="cs"/>
        </w:rPr>
        <w:instrText>REF</w:instrText>
      </w:r>
      <w:r w:rsidRPr="00CC1722">
        <w:rPr>
          <w:rStyle w:val="af6"/>
          <w:rFonts w:eastAsia="Guttman Hodes" w:hint="cs"/>
          <w:rtl/>
        </w:rPr>
        <w:instrText xml:space="preserve"> _</w:instrText>
      </w:r>
      <w:r w:rsidRPr="00CC1722">
        <w:rPr>
          <w:rStyle w:val="af6"/>
          <w:rFonts w:eastAsia="Guttman Hodes" w:hint="cs"/>
        </w:rPr>
        <w:instrText>Ref47478787 \r \h</w:instrText>
      </w:r>
      <w:r w:rsidRPr="00CC1722">
        <w:rPr>
          <w:rStyle w:val="af6"/>
          <w:rFonts w:eastAsia="Guttman Hodes"/>
          <w:rtl/>
        </w:rPr>
        <w:instrText xml:space="preserve"> </w:instrText>
      </w:r>
      <w:r w:rsidRPr="00CC1722">
        <w:rPr>
          <w:rStyle w:val="af6"/>
          <w:rFonts w:eastAsia="Guttman Hodes"/>
          <w:rtl/>
        </w:rPr>
      </w:r>
      <w:r w:rsidRPr="00CC1722">
        <w:rPr>
          <w:rStyle w:val="af6"/>
          <w:rFonts w:eastAsia="Guttman Hodes"/>
          <w:rtl/>
        </w:rPr>
        <w:fldChar w:fldCharType="separate"/>
      </w:r>
      <w:r w:rsidR="00B35288">
        <w:rPr>
          <w:rStyle w:val="af6"/>
          <w:rFonts w:eastAsia="Guttman Hodes"/>
          <w:cs/>
        </w:rPr>
        <w:t>‎</w:t>
      </w:r>
      <w:r w:rsidR="00B35288">
        <w:rPr>
          <w:rStyle w:val="af6"/>
          <w:rFonts w:eastAsia="Guttman Hodes"/>
          <w:rtl/>
        </w:rPr>
        <w:t>פ)</w:t>
      </w:r>
      <w:r w:rsidRPr="00CC1722">
        <w:rPr>
          <w:rStyle w:val="af6"/>
          <w:rFonts w:eastAsia="Guttman Hodes"/>
          <w:rtl/>
        </w:rPr>
        <w:fldChar w:fldCharType="end"/>
      </w:r>
      <w:r w:rsidRPr="003F4C62">
        <w:rPr>
          <w:rFonts w:hint="cs"/>
          <w:rtl/>
        </w:rPr>
        <w:t>.</w:t>
      </w:r>
      <w:bookmarkEnd w:id="7281"/>
    </w:p>
    <w:p w:rsidR="00895E85" w:rsidRPr="00190139" w:rsidRDefault="00895E85" w:rsidP="00895E85">
      <w:pPr>
        <w:pStyle w:val="a2"/>
        <w:rPr>
          <w:rtl/>
        </w:rPr>
      </w:pPr>
    </w:p>
    <w:p w:rsidR="00895E85" w:rsidRPr="00D70FB9" w:rsidRDefault="00895E85" w:rsidP="00895E85">
      <w:pPr>
        <w:pStyle w:val="a2"/>
        <w:rPr>
          <w:rtl/>
        </w:rPr>
      </w:pPr>
      <w:bookmarkStart w:id="7282" w:name="_Toc51790409"/>
      <w:bookmarkStart w:id="7283" w:name="_Toc51804097"/>
      <w:bookmarkStart w:id="7284" w:name="_Toc51808561"/>
      <w:bookmarkStart w:id="7285" w:name="_Toc87431618"/>
      <w:r>
        <w:rPr>
          <w:rFonts w:hint="cs"/>
          <w:rtl/>
        </w:rPr>
        <w:lastRenderedPageBreak/>
        <w:t>ביאור החזו"א דאי יזכה האב א"כ יש לו שותף ולא בטלה ההפרה וא"כ הנדר קליש ואינו זוכה</w:t>
      </w:r>
      <w:bookmarkEnd w:id="7282"/>
      <w:bookmarkEnd w:id="7283"/>
      <w:bookmarkEnd w:id="7284"/>
      <w:bookmarkEnd w:id="7285"/>
    </w:p>
    <w:p w:rsidR="00895E85" w:rsidRDefault="00895E85" w:rsidP="00895E85">
      <w:pPr>
        <w:pStyle w:val="a"/>
      </w:pPr>
      <w:bookmarkStart w:id="7286" w:name="_Ref51805296"/>
      <w:r>
        <w:rPr>
          <w:rFonts w:hint="cs"/>
          <w:rtl/>
        </w:rPr>
        <w:t xml:space="preserve">ותירץ </w:t>
      </w:r>
      <w:r w:rsidRPr="004B41AD">
        <w:rPr>
          <w:rStyle w:val="af8"/>
          <w:rFonts w:hint="cs"/>
          <w:rtl/>
        </w:rPr>
        <w:t>החזו"א</w:t>
      </w:r>
      <w:r>
        <w:rPr>
          <w:rFonts w:hint="cs"/>
          <w:rtl/>
        </w:rPr>
        <w:t xml:space="preserve"> דאם האב זוכה בחלק של הבעל, א"כ מבואר דעדיין יש לאב שותף שהוא הבעל, ויש לו חלק מסויים שהאב זוכה בו, ועד כמה דיש לאב עדיין שותף, א"כ א"א לומר דהפרתו בטלה, וכיון שההפרה לא בטלה א"כ הנדר קליש, וכיון דהנדר קליש לכן אין האב יכול לזכות בנדר, וכעי"ז ביאר </w:t>
      </w:r>
      <w:r w:rsidRPr="003F4C62">
        <w:rPr>
          <w:rStyle w:val="af8"/>
          <w:rFonts w:hint="cs"/>
          <w:rtl/>
        </w:rPr>
        <w:t>בשיעורי רבי דוד</w:t>
      </w:r>
      <w:r>
        <w:rPr>
          <w:rFonts w:hint="cs"/>
          <w:rtl/>
        </w:rPr>
        <w:t xml:space="preserve"> </w:t>
      </w:r>
      <w:r w:rsidRPr="00CC1722">
        <w:rPr>
          <w:rStyle w:val="af6"/>
          <w:rFonts w:eastAsia="Guttman Hodes" w:hint="cs"/>
          <w:rtl/>
        </w:rPr>
        <w:t xml:space="preserve">(עי' אות </w:t>
      </w:r>
      <w:r w:rsidRPr="00CC1722">
        <w:rPr>
          <w:rStyle w:val="af6"/>
          <w:rFonts w:eastAsia="Guttman Hodes"/>
          <w:rtl/>
        </w:rPr>
        <w:fldChar w:fldCharType="begin"/>
      </w:r>
      <w:r w:rsidRPr="00CC1722">
        <w:rPr>
          <w:rStyle w:val="af6"/>
          <w:rFonts w:eastAsia="Guttman Hodes"/>
          <w:rtl/>
        </w:rPr>
        <w:instrText xml:space="preserve"> </w:instrText>
      </w:r>
      <w:r w:rsidRPr="00CC1722">
        <w:rPr>
          <w:rStyle w:val="af6"/>
          <w:rFonts w:eastAsia="Guttman Hodes" w:hint="cs"/>
        </w:rPr>
        <w:instrText>REF</w:instrText>
      </w:r>
      <w:r w:rsidRPr="00CC1722">
        <w:rPr>
          <w:rStyle w:val="af6"/>
          <w:rFonts w:eastAsia="Guttman Hodes" w:hint="cs"/>
          <w:rtl/>
        </w:rPr>
        <w:instrText xml:space="preserve"> _</w:instrText>
      </w:r>
      <w:r w:rsidRPr="00CC1722">
        <w:rPr>
          <w:rStyle w:val="af6"/>
          <w:rFonts w:eastAsia="Guttman Hodes" w:hint="cs"/>
        </w:rPr>
        <w:instrText>Ref51804846 \r \h</w:instrText>
      </w:r>
      <w:r w:rsidRPr="00CC1722">
        <w:rPr>
          <w:rStyle w:val="af6"/>
          <w:rFonts w:eastAsia="Guttman Hodes"/>
          <w:rtl/>
        </w:rPr>
        <w:instrText xml:space="preserve"> </w:instrText>
      </w:r>
      <w:r w:rsidRPr="00CC1722">
        <w:rPr>
          <w:rStyle w:val="af6"/>
          <w:rFonts w:eastAsia="Guttman Hodes"/>
          <w:rtl/>
        </w:rPr>
      </w:r>
      <w:r w:rsidRPr="00CC1722">
        <w:rPr>
          <w:rStyle w:val="af6"/>
          <w:rFonts w:eastAsia="Guttman Hodes"/>
          <w:rtl/>
        </w:rPr>
        <w:fldChar w:fldCharType="separate"/>
      </w:r>
      <w:r w:rsidR="00B35288">
        <w:rPr>
          <w:rStyle w:val="af6"/>
          <w:rFonts w:eastAsia="Guttman Hodes"/>
          <w:cs/>
        </w:rPr>
        <w:t>‎</w:t>
      </w:r>
      <w:r w:rsidR="00B35288">
        <w:rPr>
          <w:rStyle w:val="af6"/>
          <w:rFonts w:eastAsia="Guttman Hodes"/>
          <w:rtl/>
        </w:rPr>
        <w:t>קטו)</w:t>
      </w:r>
      <w:r w:rsidRPr="00CC1722">
        <w:rPr>
          <w:rStyle w:val="af6"/>
          <w:rFonts w:eastAsia="Guttman Hodes"/>
          <w:rtl/>
        </w:rPr>
        <w:fldChar w:fldCharType="end"/>
      </w:r>
      <w:r>
        <w:rPr>
          <w:rFonts w:hint="cs"/>
          <w:rtl/>
        </w:rPr>
        <w:t xml:space="preserve"> בדעת </w:t>
      </w:r>
      <w:r w:rsidRPr="003F4C62">
        <w:rPr>
          <w:rStyle w:val="af8"/>
          <w:rFonts w:hint="cs"/>
          <w:rtl/>
        </w:rPr>
        <w:t>הריטב"א</w:t>
      </w:r>
      <w:r>
        <w:rPr>
          <w:rFonts w:hint="cs"/>
          <w:rtl/>
        </w:rPr>
        <w:t>.</w:t>
      </w:r>
      <w:bookmarkEnd w:id="7286"/>
      <w:r>
        <w:rPr>
          <w:rFonts w:hint="cs"/>
          <w:rtl/>
        </w:rPr>
        <w:t xml:space="preserve"> </w:t>
      </w:r>
    </w:p>
    <w:p w:rsidR="00895E85" w:rsidRDefault="00895E85" w:rsidP="00895E85">
      <w:pPr>
        <w:pStyle w:val="afd"/>
        <w:rPr>
          <w:rtl/>
        </w:rPr>
      </w:pPr>
      <w:bookmarkStart w:id="7287" w:name="_Toc51239158"/>
      <w:bookmarkStart w:id="7288" w:name="_Toc51668792"/>
      <w:bookmarkStart w:id="7289" w:name="_Toc51693265"/>
      <w:bookmarkStart w:id="7290" w:name="_Toc51717812"/>
      <w:bookmarkStart w:id="7291" w:name="_Toc51777717"/>
      <w:bookmarkStart w:id="7292" w:name="_Toc51790410"/>
      <w:bookmarkStart w:id="7293" w:name="_Toc51804098"/>
      <w:bookmarkStart w:id="7294" w:name="_Toc51808562"/>
      <w:bookmarkStart w:id="7295" w:name="_Toc87431619"/>
      <w:bookmarkEnd w:id="7238"/>
      <w:bookmarkEnd w:id="7239"/>
      <w:r>
        <w:rPr>
          <w:rFonts w:hint="cs"/>
          <w:rtl/>
        </w:rPr>
        <w:t>הסוברים ד</w:t>
      </w:r>
      <w:bookmarkEnd w:id="7287"/>
      <w:bookmarkEnd w:id="7288"/>
      <w:bookmarkEnd w:id="7289"/>
      <w:bookmarkEnd w:id="7290"/>
      <w:r>
        <w:rPr>
          <w:rFonts w:hint="cs"/>
          <w:rtl/>
        </w:rPr>
        <w:t>ברישא בהפר הבעל</w:t>
      </w:r>
      <w:bookmarkEnd w:id="7291"/>
      <w:r w:rsidRPr="009316EB">
        <w:rPr>
          <w:rFonts w:hint="cs"/>
          <w:rtl/>
        </w:rPr>
        <w:t xml:space="preserve"> </w:t>
      </w:r>
      <w:r>
        <w:rPr>
          <w:rFonts w:hint="cs"/>
          <w:rtl/>
        </w:rPr>
        <w:t>מודו ב"ה</w:t>
      </w:r>
      <w:bookmarkEnd w:id="7292"/>
      <w:bookmarkEnd w:id="7293"/>
      <w:bookmarkEnd w:id="7294"/>
      <w:bookmarkEnd w:id="7295"/>
    </w:p>
    <w:p w:rsidR="00895E85" w:rsidRPr="003203E8" w:rsidRDefault="00895E85" w:rsidP="00895E85">
      <w:pPr>
        <w:pStyle w:val="1"/>
        <w:rPr>
          <w:rtl/>
        </w:rPr>
      </w:pPr>
      <w:bookmarkStart w:id="7296" w:name="_Toc51804099"/>
      <w:bookmarkStart w:id="7297" w:name="_Toc51808563"/>
      <w:bookmarkStart w:id="7298" w:name="_Toc87431620"/>
      <w:r>
        <w:rPr>
          <w:rFonts w:hint="cs"/>
          <w:rtl/>
        </w:rPr>
        <w:t>דברי הרמב"ן דלב"ה האב לא מיפר בשמע לפני יום מיתת הבעל</w:t>
      </w:r>
      <w:bookmarkEnd w:id="7296"/>
      <w:bookmarkEnd w:id="7297"/>
      <w:bookmarkEnd w:id="7298"/>
    </w:p>
    <w:p w:rsidR="00895E85" w:rsidRPr="00B5029B" w:rsidRDefault="00895E85" w:rsidP="00895E85">
      <w:pPr>
        <w:pStyle w:val="a2"/>
      </w:pPr>
      <w:bookmarkStart w:id="7299" w:name="_Toc51790412"/>
      <w:bookmarkStart w:id="7300" w:name="_Toc51804100"/>
      <w:bookmarkStart w:id="7301" w:name="_Toc51808564"/>
      <w:bookmarkStart w:id="7302" w:name="_Toc87431621"/>
      <w:r>
        <w:rPr>
          <w:rFonts w:hint="cs"/>
          <w:rtl/>
        </w:rPr>
        <w:t>דברי הרמב"ן דב"ה פליגי רק ברישא דשמע האב</w:t>
      </w:r>
      <w:r w:rsidRPr="005615C5">
        <w:rPr>
          <w:rFonts w:hint="cs"/>
          <w:rtl/>
        </w:rPr>
        <w:t xml:space="preserve"> </w:t>
      </w:r>
      <w:r>
        <w:rPr>
          <w:rFonts w:hint="cs"/>
          <w:rtl/>
        </w:rPr>
        <w:t>והפר ואינו יכול להפר אח"כ ביום מיתת הבעל</w:t>
      </w:r>
      <w:bookmarkEnd w:id="7299"/>
      <w:bookmarkEnd w:id="7300"/>
      <w:bookmarkEnd w:id="7301"/>
      <w:bookmarkEnd w:id="7302"/>
    </w:p>
    <w:p w:rsidR="00895E85" w:rsidRDefault="00895E85" w:rsidP="00895E85">
      <w:pPr>
        <w:pStyle w:val="a"/>
        <w:rPr>
          <w:rtl/>
        </w:rPr>
      </w:pPr>
      <w:r>
        <w:rPr>
          <w:rFonts w:hint="cs"/>
          <w:rtl/>
        </w:rPr>
        <w:t xml:space="preserve">כתב </w:t>
      </w:r>
      <w:r w:rsidRPr="00C60864">
        <w:rPr>
          <w:rStyle w:val="af8"/>
          <w:rFonts w:hint="cs"/>
          <w:rtl/>
        </w:rPr>
        <w:t>הרמב"ן בהלכות</w:t>
      </w:r>
      <w:r>
        <w:rPr>
          <w:rFonts w:hint="cs"/>
          <w:rtl/>
        </w:rPr>
        <w:t xml:space="preserve"> </w:t>
      </w:r>
      <w:r w:rsidRPr="001971A1">
        <w:rPr>
          <w:rStyle w:val="af6"/>
          <w:rFonts w:eastAsia="Guttman Hodes" w:hint="cs"/>
          <w:rtl/>
        </w:rPr>
        <w:t>(כג. מדה"ר ד"ה שמע אביה)</w:t>
      </w:r>
      <w:r>
        <w:rPr>
          <w:rFonts w:hint="cs"/>
          <w:rtl/>
        </w:rPr>
        <w:t xml:space="preserve"> דפלוגתת ב"ש וב"ה היא רק בסיפא דברייתא, דשמע האב והפר ומת הבעל, דס"ל דמיקלש קליש, ולכן אין האב יכול להפר את חלק הבעל, ורק אם מת ביום השמיעה, חוזר הבעל ומיפר את כל הנדר יחד, ועי' במה שביארו </w:t>
      </w:r>
      <w:r w:rsidRPr="005615C5">
        <w:rPr>
          <w:rStyle w:val="af8"/>
          <w:rFonts w:hint="cs"/>
          <w:rtl/>
        </w:rPr>
        <w:t xml:space="preserve">הריטב"א </w:t>
      </w:r>
      <w:r w:rsidRPr="00CC1722">
        <w:rPr>
          <w:rStyle w:val="af6"/>
          <w:rFonts w:eastAsia="Guttman Hodes" w:hint="cs"/>
          <w:rtl/>
        </w:rPr>
        <w:t xml:space="preserve">(עי' אות </w:t>
      </w:r>
      <w:r w:rsidRPr="00CC1722">
        <w:rPr>
          <w:rStyle w:val="af6"/>
          <w:rFonts w:eastAsia="Guttman Hodes"/>
          <w:rtl/>
        </w:rPr>
        <w:fldChar w:fldCharType="begin"/>
      </w:r>
      <w:r w:rsidRPr="00CC1722">
        <w:rPr>
          <w:rStyle w:val="af6"/>
          <w:rFonts w:eastAsia="Guttman Hodes"/>
          <w:rtl/>
        </w:rPr>
        <w:instrText xml:space="preserve"> </w:instrText>
      </w:r>
      <w:r w:rsidRPr="00CC1722">
        <w:rPr>
          <w:rStyle w:val="af6"/>
          <w:rFonts w:eastAsia="Guttman Hodes" w:hint="cs"/>
        </w:rPr>
        <w:instrText>REF</w:instrText>
      </w:r>
      <w:r w:rsidRPr="00CC1722">
        <w:rPr>
          <w:rStyle w:val="af6"/>
          <w:rFonts w:eastAsia="Guttman Hodes" w:hint="cs"/>
          <w:rtl/>
        </w:rPr>
        <w:instrText xml:space="preserve"> _</w:instrText>
      </w:r>
      <w:r w:rsidRPr="00CC1722">
        <w:rPr>
          <w:rStyle w:val="af6"/>
          <w:rFonts w:eastAsia="Guttman Hodes" w:hint="cs"/>
        </w:rPr>
        <w:instrText>Ref51702258 \r \h</w:instrText>
      </w:r>
      <w:r w:rsidRPr="00CC1722">
        <w:rPr>
          <w:rStyle w:val="af6"/>
          <w:rFonts w:eastAsia="Guttman Hodes"/>
          <w:rtl/>
        </w:rPr>
        <w:instrText xml:space="preserve"> </w:instrText>
      </w:r>
      <w:r w:rsidRPr="00CC1722">
        <w:rPr>
          <w:rStyle w:val="af6"/>
          <w:rFonts w:eastAsia="Guttman Hodes"/>
          <w:rtl/>
        </w:rPr>
      </w:r>
      <w:r w:rsidRPr="00CC1722">
        <w:rPr>
          <w:rStyle w:val="af6"/>
          <w:rFonts w:eastAsia="Guttman Hodes"/>
          <w:rtl/>
        </w:rPr>
        <w:fldChar w:fldCharType="separate"/>
      </w:r>
      <w:r w:rsidR="00B35288">
        <w:rPr>
          <w:rStyle w:val="af6"/>
          <w:rFonts w:eastAsia="Guttman Hodes"/>
          <w:cs/>
        </w:rPr>
        <w:t>‎</w:t>
      </w:r>
      <w:r w:rsidR="00B35288">
        <w:rPr>
          <w:rStyle w:val="af6"/>
          <w:rFonts w:eastAsia="Guttman Hodes"/>
          <w:rtl/>
        </w:rPr>
        <w:t>לח)</w:t>
      </w:r>
      <w:r w:rsidRPr="00CC1722">
        <w:rPr>
          <w:rStyle w:val="af6"/>
          <w:rFonts w:eastAsia="Guttman Hodes"/>
          <w:rtl/>
        </w:rPr>
        <w:fldChar w:fldCharType="end"/>
      </w:r>
      <w:r>
        <w:rPr>
          <w:rFonts w:hint="cs"/>
          <w:rtl/>
        </w:rPr>
        <w:t xml:space="preserve"> </w:t>
      </w:r>
      <w:r w:rsidRPr="005615C5">
        <w:rPr>
          <w:rStyle w:val="af8"/>
          <w:rFonts w:hint="cs"/>
          <w:rtl/>
        </w:rPr>
        <w:t xml:space="preserve">והנימוק"י </w:t>
      </w:r>
      <w:r w:rsidRPr="00CC1722">
        <w:rPr>
          <w:rStyle w:val="af6"/>
          <w:rFonts w:eastAsia="Guttman Hodes" w:hint="cs"/>
          <w:rtl/>
        </w:rPr>
        <w:t xml:space="preserve">(עי' אות </w:t>
      </w:r>
      <w:r w:rsidRPr="00CC1722">
        <w:rPr>
          <w:rStyle w:val="af6"/>
          <w:rFonts w:eastAsia="Guttman Hodes"/>
          <w:rtl/>
        </w:rPr>
        <w:fldChar w:fldCharType="begin"/>
      </w:r>
      <w:r w:rsidRPr="00CC1722">
        <w:rPr>
          <w:rStyle w:val="af6"/>
          <w:rFonts w:eastAsia="Guttman Hodes"/>
          <w:rtl/>
        </w:rPr>
        <w:instrText xml:space="preserve"> </w:instrText>
      </w:r>
      <w:r w:rsidRPr="00CC1722">
        <w:rPr>
          <w:rStyle w:val="af6"/>
          <w:rFonts w:eastAsia="Guttman Hodes" w:hint="cs"/>
        </w:rPr>
        <w:instrText>REF</w:instrText>
      </w:r>
      <w:r w:rsidRPr="00CC1722">
        <w:rPr>
          <w:rStyle w:val="af6"/>
          <w:rFonts w:eastAsia="Guttman Hodes" w:hint="cs"/>
          <w:rtl/>
        </w:rPr>
        <w:instrText xml:space="preserve"> _</w:instrText>
      </w:r>
      <w:r w:rsidRPr="00CC1722">
        <w:rPr>
          <w:rStyle w:val="af6"/>
          <w:rFonts w:eastAsia="Guttman Hodes" w:hint="cs"/>
        </w:rPr>
        <w:instrText>Ref51804888 \r \h</w:instrText>
      </w:r>
      <w:r w:rsidRPr="00CC1722">
        <w:rPr>
          <w:rStyle w:val="af6"/>
          <w:rFonts w:eastAsia="Guttman Hodes"/>
          <w:rtl/>
        </w:rPr>
        <w:instrText xml:space="preserve"> </w:instrText>
      </w:r>
      <w:r w:rsidRPr="00CC1722">
        <w:rPr>
          <w:rStyle w:val="af6"/>
          <w:rFonts w:eastAsia="Guttman Hodes"/>
          <w:rtl/>
        </w:rPr>
      </w:r>
      <w:r w:rsidRPr="00CC1722">
        <w:rPr>
          <w:rStyle w:val="af6"/>
          <w:rFonts w:eastAsia="Guttman Hodes"/>
          <w:rtl/>
        </w:rPr>
        <w:fldChar w:fldCharType="separate"/>
      </w:r>
      <w:r w:rsidR="00B35288">
        <w:rPr>
          <w:rStyle w:val="af6"/>
          <w:rFonts w:eastAsia="Guttman Hodes"/>
          <w:cs/>
        </w:rPr>
        <w:t>‎</w:t>
      </w:r>
      <w:r w:rsidR="00B35288">
        <w:rPr>
          <w:rStyle w:val="af6"/>
          <w:rFonts w:eastAsia="Guttman Hodes"/>
          <w:rtl/>
        </w:rPr>
        <w:t>מד)</w:t>
      </w:r>
      <w:r w:rsidRPr="00CC1722">
        <w:rPr>
          <w:rStyle w:val="af6"/>
          <w:rFonts w:eastAsia="Guttman Hodes"/>
          <w:rtl/>
        </w:rPr>
        <w:fldChar w:fldCharType="end"/>
      </w:r>
      <w:r>
        <w:rPr>
          <w:rFonts w:hint="cs"/>
          <w:rtl/>
        </w:rPr>
        <w:t xml:space="preserve"> </w:t>
      </w:r>
      <w:r w:rsidRPr="005615C5">
        <w:rPr>
          <w:rStyle w:val="af8"/>
          <w:rFonts w:hint="cs"/>
          <w:rtl/>
        </w:rPr>
        <w:t>והר"א מן ההר</w:t>
      </w:r>
      <w:r>
        <w:rPr>
          <w:rFonts w:hint="cs"/>
          <w:rtl/>
        </w:rPr>
        <w:t xml:space="preserve"> </w:t>
      </w:r>
      <w:r w:rsidRPr="00CC1722">
        <w:rPr>
          <w:rStyle w:val="af6"/>
          <w:rFonts w:eastAsia="Guttman Hodes" w:hint="cs"/>
          <w:rtl/>
        </w:rPr>
        <w:t xml:space="preserve">(עי' אות </w:t>
      </w:r>
      <w:r w:rsidRPr="00CC1722">
        <w:rPr>
          <w:rStyle w:val="af6"/>
          <w:rFonts w:eastAsia="Guttman Hodes"/>
          <w:rtl/>
        </w:rPr>
        <w:fldChar w:fldCharType="begin"/>
      </w:r>
      <w:r w:rsidRPr="00CC1722">
        <w:rPr>
          <w:rStyle w:val="af6"/>
          <w:rFonts w:eastAsia="Guttman Hodes"/>
          <w:rtl/>
        </w:rPr>
        <w:instrText xml:space="preserve"> </w:instrText>
      </w:r>
      <w:r w:rsidRPr="00CC1722">
        <w:rPr>
          <w:rStyle w:val="af6"/>
          <w:rFonts w:eastAsia="Guttman Hodes" w:hint="cs"/>
        </w:rPr>
        <w:instrText>REF</w:instrText>
      </w:r>
      <w:r w:rsidRPr="00CC1722">
        <w:rPr>
          <w:rStyle w:val="af6"/>
          <w:rFonts w:eastAsia="Guttman Hodes" w:hint="cs"/>
          <w:rtl/>
        </w:rPr>
        <w:instrText xml:space="preserve"> _</w:instrText>
      </w:r>
      <w:r w:rsidRPr="00CC1722">
        <w:rPr>
          <w:rStyle w:val="af6"/>
          <w:rFonts w:eastAsia="Guttman Hodes" w:hint="cs"/>
        </w:rPr>
        <w:instrText>Ref51804893 \r \h</w:instrText>
      </w:r>
      <w:r w:rsidRPr="00CC1722">
        <w:rPr>
          <w:rStyle w:val="af6"/>
          <w:rFonts w:eastAsia="Guttman Hodes"/>
          <w:rtl/>
        </w:rPr>
        <w:instrText xml:space="preserve"> </w:instrText>
      </w:r>
      <w:r w:rsidRPr="00CC1722">
        <w:rPr>
          <w:rStyle w:val="af6"/>
          <w:rFonts w:eastAsia="Guttman Hodes"/>
          <w:rtl/>
        </w:rPr>
      </w:r>
      <w:r w:rsidRPr="00CC1722">
        <w:rPr>
          <w:rStyle w:val="af6"/>
          <w:rFonts w:eastAsia="Guttman Hodes"/>
          <w:rtl/>
        </w:rPr>
        <w:fldChar w:fldCharType="separate"/>
      </w:r>
      <w:r w:rsidR="00B35288">
        <w:rPr>
          <w:rStyle w:val="af6"/>
          <w:rFonts w:eastAsia="Guttman Hodes"/>
          <w:cs/>
        </w:rPr>
        <w:t>‎</w:t>
      </w:r>
      <w:r w:rsidR="00B35288">
        <w:rPr>
          <w:rStyle w:val="af6"/>
          <w:rFonts w:eastAsia="Guttman Hodes"/>
          <w:rtl/>
        </w:rPr>
        <w:t>מו)</w:t>
      </w:r>
      <w:r w:rsidRPr="00CC1722">
        <w:rPr>
          <w:rStyle w:val="af6"/>
          <w:rFonts w:eastAsia="Guttman Hodes"/>
          <w:rtl/>
        </w:rPr>
        <w:fldChar w:fldCharType="end"/>
      </w:r>
      <w:r>
        <w:rPr>
          <w:rFonts w:hint="cs"/>
          <w:rtl/>
        </w:rPr>
        <w:t xml:space="preserve"> בדברי </w:t>
      </w:r>
      <w:r w:rsidRPr="005615C5">
        <w:rPr>
          <w:rStyle w:val="af8"/>
          <w:rFonts w:hint="cs"/>
          <w:rtl/>
        </w:rPr>
        <w:t>הרמב"ן</w:t>
      </w:r>
      <w:r>
        <w:rPr>
          <w:rFonts w:hint="cs"/>
          <w:rtl/>
        </w:rPr>
        <w:t>.</w:t>
      </w:r>
    </w:p>
    <w:p w:rsidR="00895E85" w:rsidRDefault="00895E85" w:rsidP="00895E85">
      <w:pPr>
        <w:pStyle w:val="a2"/>
        <w:rPr>
          <w:rtl/>
        </w:rPr>
      </w:pPr>
      <w:bookmarkStart w:id="7303" w:name="_Toc51790413"/>
      <w:bookmarkStart w:id="7304" w:name="_Toc51804101"/>
      <w:bookmarkStart w:id="7305" w:name="_Toc51808565"/>
      <w:bookmarkStart w:id="7306" w:name="_Toc87431622"/>
      <w:r>
        <w:rPr>
          <w:rFonts w:hint="cs"/>
          <w:rtl/>
        </w:rPr>
        <w:t>דברי התוס' והרשב"א דב"ה מודו ברישא בהפר הבעל ומת דבטלה הפרתו ולא הוקלש הנדר כ"כ</w:t>
      </w:r>
      <w:bookmarkEnd w:id="7303"/>
      <w:bookmarkEnd w:id="7304"/>
      <w:bookmarkEnd w:id="7305"/>
      <w:bookmarkEnd w:id="7306"/>
    </w:p>
    <w:p w:rsidR="00895E85" w:rsidRDefault="00895E85" w:rsidP="00895E85">
      <w:pPr>
        <w:pStyle w:val="a"/>
        <w:rPr>
          <w:rtl/>
        </w:rPr>
      </w:pPr>
      <w:bookmarkStart w:id="7307" w:name="_Toc50398206"/>
      <w:bookmarkStart w:id="7308" w:name="_Toc50533508"/>
      <w:r>
        <w:rPr>
          <w:rFonts w:hint="cs"/>
          <w:rtl/>
        </w:rPr>
        <w:t xml:space="preserve">כתבו </w:t>
      </w:r>
      <w:r w:rsidRPr="00800635">
        <w:rPr>
          <w:rStyle w:val="af8"/>
          <w:rFonts w:hint="cs"/>
          <w:rtl/>
        </w:rPr>
        <w:t xml:space="preserve">התוס' </w:t>
      </w:r>
      <w:r w:rsidRPr="00294950">
        <w:rPr>
          <w:rStyle w:val="af6"/>
          <w:rFonts w:eastAsia="Guttman Hodes" w:hint="cs"/>
          <w:rtl/>
        </w:rPr>
        <w:t>(ד"ה אמר)</w:t>
      </w:r>
      <w:r>
        <w:rPr>
          <w:rFonts w:hint="cs"/>
          <w:rtl/>
        </w:rPr>
        <w:t xml:space="preserve"> </w:t>
      </w:r>
      <w:r w:rsidRPr="00EA39D8">
        <w:rPr>
          <w:rStyle w:val="af8"/>
          <w:rFonts w:hint="cs"/>
          <w:rtl/>
        </w:rPr>
        <w:t>והרשב"א</w:t>
      </w:r>
      <w:r w:rsidRPr="00B87724">
        <w:rPr>
          <w:rStyle w:val="afa"/>
          <w:rFonts w:hint="cs"/>
          <w:rtl/>
        </w:rPr>
        <w:t xml:space="preserve"> </w:t>
      </w:r>
      <w:r w:rsidRPr="00294950">
        <w:rPr>
          <w:rStyle w:val="af6"/>
          <w:rFonts w:eastAsia="Guttman Hodes" w:hint="cs"/>
          <w:rtl/>
        </w:rPr>
        <w:t>(ד"ה א"ר נתן)</w:t>
      </w:r>
      <w:r w:rsidRPr="00B87724">
        <w:rPr>
          <w:rStyle w:val="afa"/>
          <w:rFonts w:hint="cs"/>
          <w:rtl/>
        </w:rPr>
        <w:t xml:space="preserve"> </w:t>
      </w:r>
      <w:r>
        <w:rPr>
          <w:rFonts w:hint="cs"/>
          <w:rtl/>
        </w:rPr>
        <w:t xml:space="preserve">דב"ה ס"ל דלא אמרינן נתרוקנה, רק בסיפא דברייתא דהפר האב ומת הבעל, כיון שהחלק של הבעל קליש ואינו יכול להורישו לאב, </w:t>
      </w:r>
      <w:r w:rsidRPr="00294950">
        <w:rPr>
          <w:rStyle w:val="afa"/>
          <w:rFonts w:hint="cs"/>
          <w:rtl/>
        </w:rPr>
        <w:t>[</w:t>
      </w:r>
      <w:r w:rsidRPr="00D4014D">
        <w:rPr>
          <w:rStyle w:val="afa"/>
          <w:rtl/>
        </w:rPr>
        <w:t xml:space="preserve">וכתב </w:t>
      </w:r>
      <w:r w:rsidRPr="00D4014D">
        <w:rPr>
          <w:rStyle w:val="affa"/>
          <w:rtl/>
        </w:rPr>
        <w:t>הגר"א</w:t>
      </w:r>
      <w:r w:rsidRPr="00D4014D">
        <w:rPr>
          <w:rStyle w:val="afa"/>
          <w:rtl/>
        </w:rPr>
        <w:t xml:space="preserve"> </w:t>
      </w:r>
      <w:r w:rsidRPr="00D4014D">
        <w:rPr>
          <w:rStyle w:val="aff6"/>
          <w:rtl/>
        </w:rPr>
        <w:t>(סי' רל"ד סק"ל)</w:t>
      </w:r>
      <w:r w:rsidRPr="00D4014D">
        <w:rPr>
          <w:rStyle w:val="afa"/>
          <w:rtl/>
        </w:rPr>
        <w:t xml:space="preserve"> דכן מבואר מדברי </w:t>
      </w:r>
      <w:r w:rsidRPr="00D4014D">
        <w:rPr>
          <w:rStyle w:val="affa"/>
          <w:rtl/>
        </w:rPr>
        <w:t>הר"ן</w:t>
      </w:r>
      <w:r w:rsidRPr="00D4014D">
        <w:rPr>
          <w:rStyle w:val="afa"/>
          <w:rtl/>
        </w:rPr>
        <w:t xml:space="preserve"> </w:t>
      </w:r>
      <w:r w:rsidRPr="00D4014D">
        <w:rPr>
          <w:rStyle w:val="aff6"/>
          <w:rtl/>
        </w:rPr>
        <w:t>(ד"ה שמע בעלה [הא'])</w:t>
      </w:r>
      <w:r w:rsidRPr="00D4014D">
        <w:rPr>
          <w:rStyle w:val="afa"/>
          <w:rtl/>
        </w:rPr>
        <w:t xml:space="preserve"> דב"ה לא פליגי ברישא</w:t>
      </w:r>
      <w:r>
        <w:rPr>
          <w:rStyle w:val="afa"/>
          <w:rFonts w:hint="cs"/>
          <w:rtl/>
        </w:rPr>
        <w:t>,</w:t>
      </w:r>
      <w:r w:rsidRPr="00D4014D">
        <w:rPr>
          <w:rStyle w:val="afa"/>
          <w:rFonts w:hint="cs"/>
          <w:rtl/>
        </w:rPr>
        <w:t xml:space="preserve"> </w:t>
      </w:r>
      <w:r w:rsidRPr="00294950">
        <w:rPr>
          <w:rStyle w:val="afa"/>
          <w:rFonts w:hint="cs"/>
          <w:rtl/>
        </w:rPr>
        <w:t xml:space="preserve">וע"ע במה שביאר </w:t>
      </w:r>
      <w:r w:rsidRPr="00894677">
        <w:rPr>
          <w:rStyle w:val="affa"/>
          <w:rFonts w:hint="cs"/>
          <w:rtl/>
        </w:rPr>
        <w:t>הרשב"א</w:t>
      </w:r>
      <w:r w:rsidRPr="00294950">
        <w:rPr>
          <w:rStyle w:val="afa"/>
          <w:rFonts w:hint="cs"/>
          <w:rtl/>
        </w:rPr>
        <w:t xml:space="preserve"> </w:t>
      </w:r>
      <w:r w:rsidRPr="00CC1722">
        <w:rPr>
          <w:rStyle w:val="aff6"/>
          <w:rFonts w:hint="cs"/>
          <w:rtl/>
        </w:rPr>
        <w:t xml:space="preserve">(עי' אות </w:t>
      </w:r>
      <w:r w:rsidRPr="00CC1722">
        <w:rPr>
          <w:rStyle w:val="aff6"/>
          <w:rtl/>
        </w:rPr>
        <w:fldChar w:fldCharType="begin"/>
      </w:r>
      <w:r w:rsidRPr="00CC1722">
        <w:rPr>
          <w:rStyle w:val="aff6"/>
          <w:rtl/>
        </w:rPr>
        <w:instrText xml:space="preserve"> </w:instrText>
      </w:r>
      <w:r w:rsidRPr="00CC1722">
        <w:rPr>
          <w:rStyle w:val="aff6"/>
          <w:rFonts w:hint="cs"/>
        </w:rPr>
        <w:instrText>REF</w:instrText>
      </w:r>
      <w:r w:rsidRPr="00CC1722">
        <w:rPr>
          <w:rStyle w:val="aff6"/>
          <w:rFonts w:hint="cs"/>
          <w:rtl/>
        </w:rPr>
        <w:instrText xml:space="preserve"> _</w:instrText>
      </w:r>
      <w:r w:rsidRPr="00CC1722">
        <w:rPr>
          <w:rStyle w:val="aff6"/>
          <w:rFonts w:hint="cs"/>
        </w:rPr>
        <w:instrText>Ref51804984 \r \h</w:instrText>
      </w:r>
      <w:r w:rsidRPr="00CC1722">
        <w:rPr>
          <w:rStyle w:val="aff6"/>
          <w:rtl/>
        </w:rPr>
        <w:instrText xml:space="preserve"> </w:instrText>
      </w:r>
      <w:r w:rsidRPr="00CC1722">
        <w:rPr>
          <w:rStyle w:val="aff6"/>
          <w:rtl/>
        </w:rPr>
      </w:r>
      <w:r w:rsidRPr="00CC1722">
        <w:rPr>
          <w:rStyle w:val="aff6"/>
          <w:rtl/>
        </w:rPr>
        <w:fldChar w:fldCharType="separate"/>
      </w:r>
      <w:r w:rsidR="00B35288">
        <w:rPr>
          <w:rStyle w:val="aff6"/>
          <w:cs/>
        </w:rPr>
        <w:t>‎</w:t>
      </w:r>
      <w:r w:rsidR="00B35288">
        <w:rPr>
          <w:rStyle w:val="aff6"/>
          <w:rtl/>
        </w:rPr>
        <w:t>לב)</w:t>
      </w:r>
      <w:r w:rsidRPr="00CC1722">
        <w:rPr>
          <w:rStyle w:val="aff6"/>
          <w:rtl/>
        </w:rPr>
        <w:fldChar w:fldCharType="end"/>
      </w:r>
      <w:r w:rsidRPr="00294950">
        <w:rPr>
          <w:rStyle w:val="afa"/>
          <w:rFonts w:hint="cs"/>
          <w:rtl/>
        </w:rPr>
        <w:t xml:space="preserve"> בשם </w:t>
      </w:r>
      <w:r w:rsidRPr="00894677">
        <w:rPr>
          <w:rStyle w:val="affa"/>
          <w:rFonts w:hint="cs"/>
          <w:rtl/>
        </w:rPr>
        <w:t>י"מ</w:t>
      </w:r>
      <w:r w:rsidRPr="00294950">
        <w:rPr>
          <w:rStyle w:val="afa"/>
          <w:rFonts w:hint="cs"/>
          <w:rtl/>
        </w:rPr>
        <w:t xml:space="preserve"> [</w:t>
      </w:r>
      <w:r w:rsidRPr="00894677">
        <w:rPr>
          <w:rStyle w:val="affa"/>
          <w:rFonts w:hint="cs"/>
          <w:rtl/>
        </w:rPr>
        <w:t>המפרש</w:t>
      </w:r>
      <w:r w:rsidRPr="00294950">
        <w:rPr>
          <w:rStyle w:val="afa"/>
          <w:rFonts w:hint="cs"/>
          <w:rtl/>
        </w:rPr>
        <w:t xml:space="preserve">] אמאי מודו ב"ה ברישא, ובמה שדחה </w:t>
      </w:r>
      <w:r w:rsidRPr="00894677">
        <w:rPr>
          <w:rStyle w:val="affa"/>
          <w:rFonts w:hint="cs"/>
          <w:rtl/>
        </w:rPr>
        <w:t>הרשב"א</w:t>
      </w:r>
      <w:r w:rsidRPr="00294950">
        <w:rPr>
          <w:rStyle w:val="afa"/>
          <w:rFonts w:hint="cs"/>
          <w:rtl/>
        </w:rPr>
        <w:t xml:space="preserve"> </w:t>
      </w:r>
      <w:r w:rsidRPr="00CC1722">
        <w:rPr>
          <w:rStyle w:val="aff6"/>
          <w:rFonts w:hint="cs"/>
          <w:rtl/>
        </w:rPr>
        <w:t xml:space="preserve">(עי' אות </w:t>
      </w:r>
      <w:r w:rsidRPr="00CC1722">
        <w:rPr>
          <w:rStyle w:val="aff6"/>
          <w:rtl/>
        </w:rPr>
        <w:fldChar w:fldCharType="begin"/>
      </w:r>
      <w:r w:rsidRPr="00CC1722">
        <w:rPr>
          <w:rStyle w:val="aff6"/>
          <w:rtl/>
        </w:rPr>
        <w:instrText xml:space="preserve"> </w:instrText>
      </w:r>
      <w:r w:rsidRPr="00CC1722">
        <w:rPr>
          <w:rStyle w:val="aff6"/>
          <w:rFonts w:hint="cs"/>
        </w:rPr>
        <w:instrText>REF</w:instrText>
      </w:r>
      <w:r w:rsidRPr="00CC1722">
        <w:rPr>
          <w:rStyle w:val="aff6"/>
          <w:rFonts w:hint="cs"/>
          <w:rtl/>
        </w:rPr>
        <w:instrText xml:space="preserve"> _</w:instrText>
      </w:r>
      <w:r w:rsidRPr="00CC1722">
        <w:rPr>
          <w:rStyle w:val="aff6"/>
          <w:rFonts w:hint="cs"/>
        </w:rPr>
        <w:instrText>Ref51689868 \r \h</w:instrText>
      </w:r>
      <w:r w:rsidRPr="00CC1722">
        <w:rPr>
          <w:rStyle w:val="aff6"/>
          <w:rtl/>
        </w:rPr>
        <w:instrText xml:space="preserve"> </w:instrText>
      </w:r>
      <w:r w:rsidRPr="00CC1722">
        <w:rPr>
          <w:rStyle w:val="aff6"/>
          <w:rtl/>
        </w:rPr>
      </w:r>
      <w:r w:rsidRPr="00CC1722">
        <w:rPr>
          <w:rStyle w:val="aff6"/>
          <w:rtl/>
        </w:rPr>
        <w:fldChar w:fldCharType="separate"/>
      </w:r>
      <w:r w:rsidR="00B35288">
        <w:rPr>
          <w:rStyle w:val="aff6"/>
          <w:cs/>
        </w:rPr>
        <w:t>‎</w:t>
      </w:r>
      <w:r w:rsidR="00B35288">
        <w:rPr>
          <w:rStyle w:val="aff6"/>
          <w:rtl/>
        </w:rPr>
        <w:t>לה)</w:t>
      </w:r>
      <w:r w:rsidRPr="00CC1722">
        <w:rPr>
          <w:rStyle w:val="aff6"/>
          <w:rtl/>
        </w:rPr>
        <w:fldChar w:fldCharType="end"/>
      </w:r>
      <w:r w:rsidRPr="00294950">
        <w:rPr>
          <w:rStyle w:val="afa"/>
          <w:rFonts w:hint="cs"/>
          <w:rtl/>
        </w:rPr>
        <w:t xml:space="preserve"> את דבריהם]</w:t>
      </w:r>
      <w:r>
        <w:rPr>
          <w:rStyle w:val="afa"/>
          <w:rFonts w:hint="cs"/>
          <w:rtl/>
        </w:rPr>
        <w:t xml:space="preserve">, </w:t>
      </w:r>
      <w:bookmarkStart w:id="7309" w:name="_Ref51270316"/>
      <w:r>
        <w:rPr>
          <w:rFonts w:hint="cs"/>
          <w:rtl/>
        </w:rPr>
        <w:t>וכתבו</w:t>
      </w:r>
      <w:r w:rsidRPr="00E44E1C">
        <w:rPr>
          <w:rStyle w:val="af8"/>
          <w:rFonts w:hint="cs"/>
          <w:rtl/>
        </w:rPr>
        <w:t xml:space="preserve"> התוס' </w:t>
      </w:r>
      <w:r w:rsidRPr="00EA39D8">
        <w:rPr>
          <w:rStyle w:val="af8"/>
          <w:rFonts w:hint="cs"/>
          <w:rtl/>
        </w:rPr>
        <w:t>והרשב"א</w:t>
      </w:r>
      <w:r w:rsidRPr="00B87724">
        <w:rPr>
          <w:rStyle w:val="afa"/>
          <w:rFonts w:hint="cs"/>
          <w:rtl/>
        </w:rPr>
        <w:t xml:space="preserve"> </w:t>
      </w:r>
      <w:r w:rsidRPr="00A5172B">
        <w:rPr>
          <w:rFonts w:hint="cs"/>
          <w:rtl/>
        </w:rPr>
        <w:t xml:space="preserve">בשם </w:t>
      </w:r>
      <w:r w:rsidRPr="002A59AD">
        <w:rPr>
          <w:rStyle w:val="af8"/>
          <w:rFonts w:hint="cs"/>
          <w:rtl/>
        </w:rPr>
        <w:t>י"מ</w:t>
      </w:r>
      <w:r w:rsidRPr="00A5172B">
        <w:rPr>
          <w:rFonts w:hint="cs"/>
          <w:rtl/>
        </w:rPr>
        <w:t xml:space="preserve">  </w:t>
      </w:r>
      <w:r>
        <w:rPr>
          <w:rFonts w:hint="cs"/>
          <w:rtl/>
        </w:rPr>
        <w:t xml:space="preserve">דהא דב"ה לא נחלקו ברישא, הוא כיון דאף שהבעל הפר מ"מ לא הוקלש הנדר כ"כ, דהפרת הבעל התבטלה, דבשעה שהאב מיפר כבר מת הבעל ואינו קיים, ולכן יכול האב להפר, </w:t>
      </w:r>
      <w:bookmarkStart w:id="7310" w:name="_Toc50533510"/>
      <w:bookmarkStart w:id="7311" w:name="_Toc50583013"/>
      <w:bookmarkStart w:id="7312" w:name="_Toc50714545"/>
      <w:bookmarkStart w:id="7313" w:name="_Toc50734379"/>
      <w:bookmarkStart w:id="7314" w:name="_Toc50903835"/>
      <w:bookmarkStart w:id="7315" w:name="_Toc50939315"/>
      <w:bookmarkStart w:id="7316" w:name="_Toc50972909"/>
      <w:bookmarkStart w:id="7317" w:name="_Toc50976729"/>
      <w:bookmarkStart w:id="7318" w:name="_Toc50980492"/>
      <w:bookmarkStart w:id="7319" w:name="_Toc50999803"/>
      <w:bookmarkStart w:id="7320" w:name="_Toc51010762"/>
      <w:bookmarkStart w:id="7321" w:name="_Toc51239161"/>
      <w:bookmarkStart w:id="7322" w:name="_Toc51668795"/>
      <w:bookmarkStart w:id="7323" w:name="_Toc51693268"/>
      <w:bookmarkStart w:id="7324" w:name="_Toc51717815"/>
      <w:bookmarkEnd w:id="7307"/>
      <w:bookmarkEnd w:id="7308"/>
      <w:bookmarkEnd w:id="7309"/>
      <w:r>
        <w:rPr>
          <w:rFonts w:hint="cs"/>
          <w:rtl/>
        </w:rPr>
        <w:t xml:space="preserve">והוסיף </w:t>
      </w:r>
      <w:r w:rsidRPr="00740767">
        <w:rPr>
          <w:rStyle w:val="af8"/>
          <w:rFonts w:hint="cs"/>
          <w:rtl/>
        </w:rPr>
        <w:t>הרשב"א</w:t>
      </w:r>
      <w:r>
        <w:rPr>
          <w:rFonts w:hint="cs"/>
          <w:rtl/>
        </w:rPr>
        <w:t xml:space="preserve"> דאף שהוקלש הנדר קצת, מ"מ לא הוקלש הנדר עד כדי שהאב לא יוכל לבטלו.</w:t>
      </w:r>
    </w:p>
    <w:p w:rsidR="00895E85" w:rsidRPr="00740767" w:rsidRDefault="00895E85" w:rsidP="00895E85">
      <w:pPr>
        <w:pStyle w:val="a2"/>
      </w:pPr>
      <w:bookmarkStart w:id="7325" w:name="_Toc51790414"/>
      <w:bookmarkStart w:id="7326" w:name="_Toc51804102"/>
      <w:bookmarkStart w:id="7327" w:name="_Toc51808566"/>
      <w:bookmarkStart w:id="7328" w:name="_Toc87431623"/>
      <w:r>
        <w:rPr>
          <w:rFonts w:hint="cs"/>
          <w:rtl/>
        </w:rPr>
        <w:t>ביאור התוס' והרשב"א דברישא ל"פ ב"ה דכיון שהאב יכול להפר חלקו מיפר גם את חלק הבעל</w:t>
      </w:r>
      <w:bookmarkEnd w:id="7325"/>
      <w:bookmarkEnd w:id="7326"/>
      <w:bookmarkEnd w:id="7327"/>
      <w:bookmarkEnd w:id="7328"/>
    </w:p>
    <w:p w:rsidR="00895E85" w:rsidRDefault="00895E85" w:rsidP="00895E85">
      <w:pPr>
        <w:pStyle w:val="a"/>
        <w:rPr>
          <w:rtl/>
        </w:rPr>
      </w:pPr>
      <w:r>
        <w:rPr>
          <w:rFonts w:hint="cs"/>
          <w:rtl/>
        </w:rPr>
        <w:t xml:space="preserve">ועוד ביארו </w:t>
      </w:r>
      <w:r w:rsidRPr="007F1ED0">
        <w:rPr>
          <w:rStyle w:val="af8"/>
          <w:rFonts w:hint="cs"/>
          <w:rtl/>
        </w:rPr>
        <w:t>התוס' והרשב"א</w:t>
      </w:r>
      <w:r>
        <w:rPr>
          <w:rFonts w:hint="cs"/>
          <w:rtl/>
        </w:rPr>
        <w:t xml:space="preserve"> דב"ה לא נחלקו ברישא דכיון שהאב לא הפר את חלקו, לכן מתוך שהוא מיפר את חלקו, יכול להפר </w:t>
      </w:r>
      <w:r w:rsidRPr="00E44E1C">
        <w:rPr>
          <w:rFonts w:hint="cs"/>
          <w:rtl/>
        </w:rPr>
        <w:t>גם את חלק הבעל</w:t>
      </w:r>
      <w:r>
        <w:rPr>
          <w:rFonts w:hint="cs"/>
          <w:rtl/>
        </w:rPr>
        <w:t xml:space="preserve">, וכ"כ </w:t>
      </w:r>
      <w:r w:rsidRPr="00CB7195">
        <w:rPr>
          <w:rStyle w:val="af8"/>
          <w:rFonts w:hint="cs"/>
          <w:rtl/>
        </w:rPr>
        <w:t>הרא"ש</w:t>
      </w:r>
      <w:r>
        <w:rPr>
          <w:rFonts w:hint="cs"/>
          <w:rtl/>
        </w:rPr>
        <w:t xml:space="preserve"> </w:t>
      </w:r>
      <w:r w:rsidRPr="00E51B87">
        <w:rPr>
          <w:rStyle w:val="af6"/>
          <w:rFonts w:eastAsia="Guttman Hodes" w:hint="cs"/>
          <w:rtl/>
        </w:rPr>
        <w:t xml:space="preserve">(עי' אות </w:t>
      </w:r>
      <w:r w:rsidRPr="00E51B87">
        <w:rPr>
          <w:rStyle w:val="af6"/>
          <w:rFonts w:eastAsia="Guttman Hodes"/>
          <w:rtl/>
        </w:rPr>
        <w:fldChar w:fldCharType="begin"/>
      </w:r>
      <w:r w:rsidRPr="00E51B87">
        <w:rPr>
          <w:rStyle w:val="af6"/>
          <w:rFonts w:eastAsia="Guttman Hodes"/>
          <w:rtl/>
        </w:rPr>
        <w:instrText xml:space="preserve"> </w:instrText>
      </w:r>
      <w:r w:rsidRPr="00E51B87">
        <w:rPr>
          <w:rStyle w:val="af6"/>
          <w:rFonts w:eastAsia="Guttman Hodes" w:hint="cs"/>
        </w:rPr>
        <w:instrText>REF</w:instrText>
      </w:r>
      <w:r w:rsidRPr="00E51B87">
        <w:rPr>
          <w:rStyle w:val="af6"/>
          <w:rFonts w:eastAsia="Guttman Hodes" w:hint="cs"/>
          <w:rtl/>
        </w:rPr>
        <w:instrText xml:space="preserve"> _</w:instrText>
      </w:r>
      <w:r w:rsidRPr="00E51B87">
        <w:rPr>
          <w:rStyle w:val="af6"/>
          <w:rFonts w:eastAsia="Guttman Hodes" w:hint="cs"/>
        </w:rPr>
        <w:instrText>Ref51771536 \r \h</w:instrText>
      </w:r>
      <w:r w:rsidRPr="00E51B87">
        <w:rPr>
          <w:rStyle w:val="af6"/>
          <w:rFonts w:eastAsia="Guttman Hodes"/>
          <w:rtl/>
        </w:rPr>
        <w:instrText xml:space="preserve"> </w:instrText>
      </w:r>
      <w:r w:rsidRPr="00E51B87">
        <w:rPr>
          <w:rStyle w:val="af6"/>
          <w:rFonts w:eastAsia="Guttman Hodes"/>
          <w:rtl/>
        </w:rPr>
      </w:r>
      <w:r w:rsidRPr="00E51B87">
        <w:rPr>
          <w:rStyle w:val="af6"/>
          <w:rFonts w:eastAsia="Guttman Hodes"/>
          <w:rtl/>
        </w:rPr>
        <w:fldChar w:fldCharType="separate"/>
      </w:r>
      <w:r w:rsidR="00B35288">
        <w:rPr>
          <w:rStyle w:val="af6"/>
          <w:rFonts w:eastAsia="Guttman Hodes"/>
          <w:cs/>
        </w:rPr>
        <w:t>‎</w:t>
      </w:r>
      <w:r w:rsidR="00B35288">
        <w:rPr>
          <w:rStyle w:val="af6"/>
          <w:rFonts w:eastAsia="Guttman Hodes"/>
          <w:rtl/>
        </w:rPr>
        <w:t>ע)</w:t>
      </w:r>
      <w:r w:rsidRPr="00E51B87">
        <w:rPr>
          <w:rStyle w:val="af6"/>
          <w:rFonts w:eastAsia="Guttman Hodes"/>
          <w:rtl/>
        </w:rPr>
        <w:fldChar w:fldCharType="end"/>
      </w:r>
      <w:r>
        <w:rPr>
          <w:rFonts w:hint="cs"/>
          <w:rtl/>
        </w:rPr>
        <w:t xml:space="preserve">, וכתב </w:t>
      </w:r>
      <w:r w:rsidRPr="00CB7195">
        <w:rPr>
          <w:rStyle w:val="af8"/>
          <w:rFonts w:hint="cs"/>
          <w:rtl/>
        </w:rPr>
        <w:t>הרשב"א</w:t>
      </w:r>
      <w:r>
        <w:rPr>
          <w:rFonts w:hint="cs"/>
          <w:rtl/>
        </w:rPr>
        <w:t xml:space="preserve"> דרק בסיפא דהפר האב ועי"ז הורע כחו, דבהפרתו הוא הקליש גם את חלק הבעל, בזה ס"ל לב"ה דהאב אינו יכול להפר לבדו, ורק בחזרה ונתארסה  בו ביום, יכול האב להפר יחד עם הארוס האחרון, כדתני בברייתא לקמן </w:t>
      </w:r>
      <w:r w:rsidRPr="00E51B87">
        <w:rPr>
          <w:rStyle w:val="af6"/>
          <w:rFonts w:eastAsia="Guttman Hodes" w:hint="cs"/>
          <w:rtl/>
        </w:rPr>
        <w:t>(עא.)</w:t>
      </w:r>
      <w:r>
        <w:rPr>
          <w:rFonts w:hint="cs"/>
          <w:rtl/>
        </w:rPr>
        <w:t>.</w:t>
      </w:r>
    </w:p>
    <w:p w:rsidR="00895E85" w:rsidRPr="002B3EEA" w:rsidRDefault="00895E85" w:rsidP="00895E85">
      <w:pPr>
        <w:pStyle w:val="1"/>
        <w:rPr>
          <w:rtl/>
        </w:rPr>
      </w:pPr>
      <w:bookmarkStart w:id="7329" w:name="_Toc50533513"/>
      <w:bookmarkStart w:id="7330" w:name="_Toc50583016"/>
      <w:bookmarkStart w:id="7331" w:name="_Toc50714549"/>
      <w:bookmarkStart w:id="7332" w:name="_Toc50734383"/>
      <w:bookmarkStart w:id="7333" w:name="_Toc50903834"/>
      <w:bookmarkStart w:id="7334" w:name="_Toc50939314"/>
      <w:bookmarkStart w:id="7335" w:name="_Toc50972908"/>
      <w:bookmarkStart w:id="7336" w:name="_Toc50976728"/>
      <w:bookmarkStart w:id="7337" w:name="_Toc50980491"/>
      <w:bookmarkStart w:id="7338" w:name="_Toc50999802"/>
      <w:bookmarkStart w:id="7339" w:name="_Toc51010761"/>
      <w:bookmarkStart w:id="7340" w:name="_Toc51239160"/>
      <w:bookmarkStart w:id="7341" w:name="_Toc51668794"/>
      <w:bookmarkStart w:id="7342" w:name="_Toc51693267"/>
      <w:bookmarkStart w:id="7343" w:name="_Toc51717814"/>
      <w:bookmarkStart w:id="7344" w:name="_Toc51777719"/>
      <w:bookmarkStart w:id="7345" w:name="_Toc51790415"/>
      <w:bookmarkStart w:id="7346" w:name="_Toc51804103"/>
      <w:bookmarkStart w:id="7347" w:name="_Toc51808567"/>
      <w:bookmarkStart w:id="7348" w:name="_Toc87431624"/>
      <w:r w:rsidRPr="00653236">
        <w:rPr>
          <w:rFonts w:hint="cs"/>
          <w:rtl/>
        </w:rPr>
        <w:t>דברי הרא"ש דלב"ה אגב דמיפר האב חלקו</w:t>
      </w:r>
      <w:r>
        <w:rPr>
          <w:rFonts w:hint="cs"/>
          <w:rtl/>
        </w:rPr>
        <w:t xml:space="preserve"> מיפר חלק הבעל</w:t>
      </w:r>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p>
    <w:p w:rsidR="00895E85" w:rsidRDefault="00895E85" w:rsidP="00895E85">
      <w:pPr>
        <w:pStyle w:val="a2"/>
        <w:rPr>
          <w:rtl/>
        </w:rPr>
      </w:pPr>
      <w:bookmarkStart w:id="7349" w:name="_Toc51790416"/>
      <w:bookmarkStart w:id="7350" w:name="_Toc51804104"/>
      <w:bookmarkStart w:id="7351" w:name="_Toc51808568"/>
      <w:bookmarkStart w:id="7352" w:name="_Ref50716479"/>
      <w:bookmarkStart w:id="7353" w:name="_Toc87431625"/>
      <w:r>
        <w:rPr>
          <w:rFonts w:hint="cs"/>
          <w:rtl/>
        </w:rPr>
        <w:t>דברי הרא"ש דברישא אף שהקליש הבעל את הנדר אגב שמיפר האב חלקו מיפר חלק הבעל</w:t>
      </w:r>
      <w:bookmarkEnd w:id="7349"/>
      <w:bookmarkEnd w:id="7350"/>
      <w:bookmarkEnd w:id="7351"/>
      <w:bookmarkEnd w:id="7353"/>
    </w:p>
    <w:p w:rsidR="00895E85" w:rsidRPr="00544C18" w:rsidRDefault="00895E85" w:rsidP="00895E85">
      <w:pPr>
        <w:pStyle w:val="a"/>
        <w:rPr>
          <w:rtl/>
        </w:rPr>
      </w:pPr>
      <w:bookmarkStart w:id="7354" w:name="_Ref51771536"/>
      <w:r w:rsidRPr="00544C18">
        <w:rPr>
          <w:rFonts w:hint="cs"/>
          <w:rtl/>
        </w:rPr>
        <w:t xml:space="preserve">כתב </w:t>
      </w:r>
      <w:r w:rsidRPr="00544C18">
        <w:rPr>
          <w:rStyle w:val="af8"/>
          <w:rFonts w:hint="cs"/>
          <w:rtl/>
        </w:rPr>
        <w:t xml:space="preserve">בפי' הרא"ש </w:t>
      </w:r>
      <w:r w:rsidRPr="00151C54">
        <w:rPr>
          <w:rStyle w:val="af6"/>
          <w:rFonts w:eastAsia="Guttman Hodes" w:hint="cs"/>
          <w:rtl/>
        </w:rPr>
        <w:t>(ד"ה אבל)</w:t>
      </w:r>
      <w:r w:rsidRPr="00151C54">
        <w:rPr>
          <w:rFonts w:hint="cs"/>
          <w:rtl/>
        </w:rPr>
        <w:t xml:space="preserve"> </w:t>
      </w:r>
      <w:r>
        <w:rPr>
          <w:rFonts w:hint="cs"/>
          <w:rtl/>
        </w:rPr>
        <w:t>ד</w:t>
      </w:r>
      <w:r w:rsidRPr="00544C18">
        <w:rPr>
          <w:rFonts w:hint="cs"/>
          <w:rtl/>
        </w:rPr>
        <w:t xml:space="preserve">ברישא דברייתא דהפר הבעל ומת, אמרינן נתרוקנה אף לדעת ב"ה, ולא אמרינן דמיד בשעת הפרת הבעל הוקלש חלק האב, ואין האב יכול להפר לאחר שמת הבעל, דכ"מ דבהוקלש הנדר לא אמרינן נתרוקנה, היינו דוקא כשהפר האב, דעי"ז הוקלש חלק הבעל, ואין האב יכול לזכות בחלק שהוקלש, אבל ברישא שהאב עדיין קיים, א"כ הוא יכול להפר את החלק שלו אעפ"י שהוקלש החלק ע"י הפרת הבעל, ואגב שמיפר </w:t>
      </w:r>
      <w:r w:rsidRPr="00544C18">
        <w:rPr>
          <w:rFonts w:hint="cs"/>
          <w:rtl/>
        </w:rPr>
        <w:t xml:space="preserve">את חלקו, הוא יכול להפר </w:t>
      </w:r>
      <w:r w:rsidRPr="004248C6">
        <w:rPr>
          <w:rFonts w:hint="cs"/>
          <w:rtl/>
        </w:rPr>
        <w:t xml:space="preserve">אף את חלק הבעל, ועי' במה שביאר </w:t>
      </w:r>
      <w:r w:rsidRPr="004248C6">
        <w:rPr>
          <w:rStyle w:val="af8"/>
          <w:rFonts w:hint="cs"/>
          <w:rtl/>
        </w:rPr>
        <w:t>בשיעורי רבי דוד</w:t>
      </w:r>
      <w:r w:rsidRPr="004248C6">
        <w:rPr>
          <w:rFonts w:hint="cs"/>
          <w:rtl/>
        </w:rPr>
        <w:t xml:space="preserve"> </w:t>
      </w:r>
      <w:r w:rsidRPr="004248C6">
        <w:rPr>
          <w:rStyle w:val="af6"/>
          <w:rFonts w:eastAsia="Guttman Hodes" w:hint="cs"/>
          <w:rtl/>
        </w:rPr>
        <w:t xml:space="preserve">(עי' אות </w:t>
      </w:r>
      <w:r w:rsidRPr="004248C6">
        <w:rPr>
          <w:rStyle w:val="af6"/>
          <w:rFonts w:eastAsia="Guttman Hodes"/>
          <w:rtl/>
        </w:rPr>
        <w:fldChar w:fldCharType="begin"/>
      </w:r>
      <w:r w:rsidRPr="004248C6">
        <w:rPr>
          <w:rStyle w:val="af6"/>
          <w:rFonts w:eastAsia="Guttman Hodes"/>
          <w:rtl/>
        </w:rPr>
        <w:instrText xml:space="preserve"> </w:instrText>
      </w:r>
      <w:r w:rsidRPr="004248C6">
        <w:rPr>
          <w:rStyle w:val="af6"/>
          <w:rFonts w:eastAsia="Guttman Hodes" w:hint="cs"/>
        </w:rPr>
        <w:instrText>REF</w:instrText>
      </w:r>
      <w:r w:rsidRPr="004248C6">
        <w:rPr>
          <w:rStyle w:val="af6"/>
          <w:rFonts w:eastAsia="Guttman Hodes" w:hint="cs"/>
          <w:rtl/>
        </w:rPr>
        <w:instrText xml:space="preserve"> _</w:instrText>
      </w:r>
      <w:r w:rsidRPr="004248C6">
        <w:rPr>
          <w:rStyle w:val="af6"/>
          <w:rFonts w:eastAsia="Guttman Hodes" w:hint="cs"/>
        </w:rPr>
        <w:instrText>Ref51015063 \r \h</w:instrText>
      </w:r>
      <w:r w:rsidRPr="004248C6">
        <w:rPr>
          <w:rStyle w:val="af6"/>
          <w:rFonts w:eastAsia="Guttman Hodes"/>
          <w:rtl/>
        </w:rPr>
        <w:instrText xml:space="preserve">  \* </w:instrText>
      </w:r>
      <w:r w:rsidRPr="004248C6">
        <w:rPr>
          <w:rStyle w:val="af6"/>
          <w:rFonts w:eastAsia="Guttman Hodes"/>
        </w:rPr>
        <w:instrText>MERGEFORMAT</w:instrText>
      </w:r>
      <w:r w:rsidRPr="004248C6">
        <w:rPr>
          <w:rStyle w:val="af6"/>
          <w:rFonts w:eastAsia="Guttman Hodes"/>
          <w:rtl/>
        </w:rPr>
        <w:instrText xml:space="preserve"> </w:instrText>
      </w:r>
      <w:r w:rsidRPr="004248C6">
        <w:rPr>
          <w:rStyle w:val="af6"/>
          <w:rFonts w:eastAsia="Guttman Hodes"/>
          <w:rtl/>
        </w:rPr>
      </w:r>
      <w:r w:rsidRPr="004248C6">
        <w:rPr>
          <w:rStyle w:val="af6"/>
          <w:rFonts w:eastAsia="Guttman Hodes"/>
          <w:rtl/>
        </w:rPr>
        <w:fldChar w:fldCharType="separate"/>
      </w:r>
      <w:r w:rsidR="00B35288">
        <w:rPr>
          <w:rStyle w:val="af6"/>
          <w:rFonts w:eastAsia="Guttman Hodes"/>
          <w:cs/>
        </w:rPr>
        <w:t>‎</w:t>
      </w:r>
      <w:r w:rsidR="00B35288">
        <w:rPr>
          <w:rStyle w:val="af6"/>
          <w:rFonts w:eastAsia="Guttman Hodes"/>
          <w:rtl/>
        </w:rPr>
        <w:t>קי)</w:t>
      </w:r>
      <w:r w:rsidRPr="004248C6">
        <w:rPr>
          <w:rStyle w:val="af6"/>
          <w:rFonts w:eastAsia="Guttman Hodes"/>
          <w:rtl/>
        </w:rPr>
        <w:fldChar w:fldCharType="end"/>
      </w:r>
      <w:r w:rsidRPr="004248C6">
        <w:rPr>
          <w:rFonts w:hint="cs"/>
          <w:rtl/>
        </w:rPr>
        <w:t xml:space="preserve"> בדברי </w:t>
      </w:r>
      <w:r w:rsidRPr="004248C6">
        <w:rPr>
          <w:rStyle w:val="af8"/>
          <w:rFonts w:hint="cs"/>
          <w:rtl/>
        </w:rPr>
        <w:t>הרא"ש</w:t>
      </w:r>
      <w:r w:rsidRPr="004248C6">
        <w:rPr>
          <w:rFonts w:hint="cs"/>
          <w:rtl/>
        </w:rPr>
        <w:t>.</w:t>
      </w:r>
      <w:bookmarkEnd w:id="7354"/>
    </w:p>
    <w:p w:rsidR="00895E85" w:rsidRDefault="00895E85" w:rsidP="00895E85">
      <w:pPr>
        <w:pStyle w:val="afd"/>
        <w:rPr>
          <w:rtl/>
        </w:rPr>
      </w:pPr>
      <w:bookmarkStart w:id="7355" w:name="_Toc51777720"/>
      <w:bookmarkStart w:id="7356" w:name="_Toc51790417"/>
      <w:bookmarkStart w:id="7357" w:name="_Toc51804105"/>
      <w:bookmarkStart w:id="7358" w:name="_Toc51808569"/>
      <w:bookmarkStart w:id="7359" w:name="_Toc87431626"/>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52"/>
      <w:r>
        <w:rPr>
          <w:rFonts w:hint="cs"/>
          <w:rtl/>
        </w:rPr>
        <w:t>ד' הרמב"ם דב"ה פליגי בהפר הבעל ומת</w:t>
      </w:r>
      <w:bookmarkEnd w:id="7355"/>
      <w:bookmarkEnd w:id="7356"/>
      <w:bookmarkEnd w:id="7357"/>
      <w:bookmarkEnd w:id="7358"/>
      <w:bookmarkEnd w:id="7359"/>
    </w:p>
    <w:p w:rsidR="00895E85" w:rsidRDefault="00895E85" w:rsidP="00895E85">
      <w:pPr>
        <w:pStyle w:val="1"/>
        <w:rPr>
          <w:rtl/>
        </w:rPr>
      </w:pPr>
      <w:bookmarkStart w:id="7360" w:name="_Toc51693270"/>
      <w:bookmarkStart w:id="7361" w:name="_Toc51717817"/>
      <w:bookmarkStart w:id="7362" w:name="_Toc51777721"/>
      <w:bookmarkStart w:id="7363" w:name="_Toc51790418"/>
      <w:bookmarkStart w:id="7364" w:name="_Toc51804106"/>
      <w:bookmarkStart w:id="7365" w:name="_Toc51808570"/>
      <w:bookmarkStart w:id="7366" w:name="_Toc87431627"/>
      <w:r>
        <w:rPr>
          <w:rFonts w:hint="cs"/>
          <w:rtl/>
        </w:rPr>
        <w:t>דעת הי"מ בתוס' וברשב"א</w:t>
      </w:r>
      <w:bookmarkEnd w:id="7360"/>
      <w:bookmarkEnd w:id="7361"/>
      <w:r>
        <w:rPr>
          <w:rFonts w:hint="cs"/>
          <w:rtl/>
        </w:rPr>
        <w:t xml:space="preserve"> דב"ה פליגי גם ברישא</w:t>
      </w:r>
      <w:bookmarkEnd w:id="7362"/>
      <w:bookmarkEnd w:id="7363"/>
      <w:bookmarkEnd w:id="7364"/>
      <w:bookmarkEnd w:id="7365"/>
      <w:bookmarkEnd w:id="7366"/>
    </w:p>
    <w:p w:rsidR="00895E85" w:rsidRPr="00E51B87" w:rsidRDefault="00895E85" w:rsidP="00895E85">
      <w:pPr>
        <w:pStyle w:val="a2"/>
        <w:rPr>
          <w:rtl/>
        </w:rPr>
      </w:pPr>
      <w:bookmarkStart w:id="7367" w:name="_Toc51790419"/>
      <w:bookmarkStart w:id="7368" w:name="_Toc51804107"/>
      <w:bookmarkStart w:id="7369" w:name="_Toc51808571"/>
      <w:bookmarkStart w:id="7370" w:name="_Toc87431628"/>
      <w:r>
        <w:rPr>
          <w:rFonts w:hint="cs"/>
          <w:rtl/>
        </w:rPr>
        <w:t>דעת הי"מ בתוס' וברשב"א דב"ה פליגי ברישא דחלק הבעל נעשה גרוע והאב לבדו אינו מיפר</w:t>
      </w:r>
      <w:bookmarkEnd w:id="7367"/>
      <w:bookmarkEnd w:id="7368"/>
      <w:bookmarkEnd w:id="7369"/>
      <w:bookmarkEnd w:id="7370"/>
    </w:p>
    <w:p w:rsidR="00895E85" w:rsidRPr="00190988" w:rsidRDefault="00895E85" w:rsidP="00895E85">
      <w:pPr>
        <w:pStyle w:val="a"/>
      </w:pPr>
      <w:bookmarkStart w:id="7371" w:name="_Ref51791145"/>
      <w:r w:rsidRPr="00E44E1C">
        <w:rPr>
          <w:rFonts w:hint="cs"/>
          <w:rtl/>
        </w:rPr>
        <w:t xml:space="preserve">הביאו </w:t>
      </w:r>
      <w:r w:rsidRPr="00E44E1C">
        <w:rPr>
          <w:rStyle w:val="af8"/>
          <w:rFonts w:hint="cs"/>
          <w:rtl/>
        </w:rPr>
        <w:t xml:space="preserve">התוס' </w:t>
      </w:r>
      <w:r w:rsidRPr="00891855">
        <w:rPr>
          <w:rStyle w:val="af6"/>
          <w:rFonts w:eastAsia="Guttman Hodes" w:hint="cs"/>
          <w:rtl/>
        </w:rPr>
        <w:t>(ד"ה אמר)</w:t>
      </w:r>
      <w:r>
        <w:rPr>
          <w:rFonts w:hint="cs"/>
          <w:rtl/>
        </w:rPr>
        <w:t xml:space="preserve"> </w:t>
      </w:r>
      <w:r w:rsidRPr="00E44E1C">
        <w:rPr>
          <w:rStyle w:val="af8"/>
          <w:rFonts w:hint="cs"/>
          <w:rtl/>
        </w:rPr>
        <w:t>והרשב"א</w:t>
      </w:r>
      <w:r w:rsidRPr="00E44E1C">
        <w:rPr>
          <w:rStyle w:val="afa"/>
          <w:rFonts w:hint="cs"/>
          <w:rtl/>
        </w:rPr>
        <w:t xml:space="preserve"> </w:t>
      </w:r>
      <w:r w:rsidRPr="00891855">
        <w:rPr>
          <w:rStyle w:val="af6"/>
          <w:rFonts w:eastAsia="Guttman Hodes" w:hint="cs"/>
          <w:rtl/>
        </w:rPr>
        <w:t>(ד"ה א"ר נתן)</w:t>
      </w:r>
      <w:r w:rsidRPr="00E44E1C">
        <w:rPr>
          <w:rStyle w:val="afa"/>
          <w:rFonts w:hint="cs"/>
          <w:rtl/>
        </w:rPr>
        <w:t xml:space="preserve"> </w:t>
      </w:r>
      <w:r w:rsidRPr="00E44E1C">
        <w:rPr>
          <w:rFonts w:hint="cs"/>
          <w:rtl/>
        </w:rPr>
        <w:t xml:space="preserve">בשם </w:t>
      </w:r>
      <w:r w:rsidRPr="00E44E1C">
        <w:rPr>
          <w:rStyle w:val="af8"/>
          <w:rFonts w:hint="cs"/>
          <w:rtl/>
        </w:rPr>
        <w:t>י"מ</w:t>
      </w:r>
      <w:r w:rsidRPr="00E44E1C">
        <w:rPr>
          <w:rFonts w:hint="cs"/>
          <w:rtl/>
        </w:rPr>
        <w:t xml:space="preserve"> דב"ה נחלקו גם ברישא דבהפר הבעל ומת, אין האב יכול להפר, כיון דהוקלש חלק הבעל ונעשה גרוע, וא"א לבטל את הנדר רק ע"י הפרת האב, אבל לב"ש דמיגז גיי</w:t>
      </w:r>
      <w:r>
        <w:rPr>
          <w:rFonts w:hint="cs"/>
          <w:rtl/>
        </w:rPr>
        <w:t>ז</w:t>
      </w:r>
      <w:r w:rsidRPr="00E44E1C">
        <w:rPr>
          <w:rFonts w:hint="cs"/>
          <w:rtl/>
        </w:rPr>
        <w:t>, א"כ נשאר הנ</w:t>
      </w:r>
      <w:bookmarkStart w:id="7372" w:name="_Toc50583011"/>
      <w:bookmarkStart w:id="7373" w:name="_Toc50714543"/>
      <w:bookmarkStart w:id="7374" w:name="_Toc50734377"/>
      <w:bookmarkStart w:id="7375" w:name="_Toc50903833"/>
      <w:r>
        <w:rPr>
          <w:rFonts w:hint="cs"/>
          <w:rtl/>
        </w:rPr>
        <w:t xml:space="preserve">דר חשוב, ויכולה הפרת האב לבטלו, וכתב </w:t>
      </w:r>
      <w:r w:rsidRPr="0010002C">
        <w:rPr>
          <w:rStyle w:val="af8"/>
          <w:rFonts w:hint="cs"/>
          <w:rtl/>
        </w:rPr>
        <w:t>הלח"מ</w:t>
      </w:r>
      <w:r>
        <w:rPr>
          <w:rFonts w:hint="cs"/>
          <w:rtl/>
        </w:rPr>
        <w:t xml:space="preserve"> </w:t>
      </w:r>
      <w:r w:rsidRPr="00891855">
        <w:rPr>
          <w:rStyle w:val="af6"/>
          <w:rFonts w:eastAsia="Guttman Hodes" w:hint="cs"/>
          <w:rtl/>
        </w:rPr>
        <w:t>(נדרים פי"א הי"ד ד"ה אלא שמ"מ)</w:t>
      </w:r>
      <w:r>
        <w:rPr>
          <w:rFonts w:hint="cs"/>
          <w:rtl/>
        </w:rPr>
        <w:t xml:space="preserve"> </w:t>
      </w:r>
      <w:bookmarkEnd w:id="7371"/>
      <w:r>
        <w:rPr>
          <w:rStyle w:val="af8"/>
          <w:rFonts w:hint="cs"/>
          <w:rtl/>
        </w:rPr>
        <w:t>ד</w:t>
      </w:r>
      <w:r w:rsidRPr="004E429B">
        <w:rPr>
          <w:rStyle w:val="af8"/>
          <w:rFonts w:hint="cs"/>
          <w:rtl/>
        </w:rPr>
        <w:t>הי"מ בתוס'</w:t>
      </w:r>
      <w:r>
        <w:rPr>
          <w:rFonts w:hint="cs"/>
          <w:rtl/>
        </w:rPr>
        <w:t xml:space="preserve"> ס"ל כדעת</w:t>
      </w:r>
      <w:r w:rsidRPr="00891855">
        <w:rPr>
          <w:rStyle w:val="af8"/>
          <w:rFonts w:hint="cs"/>
          <w:rtl/>
        </w:rPr>
        <w:t xml:space="preserve"> </w:t>
      </w:r>
      <w:r>
        <w:rPr>
          <w:rStyle w:val="af8"/>
          <w:rFonts w:hint="cs"/>
          <w:rtl/>
        </w:rPr>
        <w:t>הרמב"ם</w:t>
      </w:r>
      <w:r>
        <w:rPr>
          <w:rFonts w:hint="cs"/>
          <w:rtl/>
        </w:rPr>
        <w:t xml:space="preserve"> </w:t>
      </w:r>
      <w:r w:rsidRPr="00891855">
        <w:rPr>
          <w:rStyle w:val="af6"/>
          <w:rFonts w:eastAsia="Guttman Hodes" w:hint="cs"/>
          <w:rtl/>
        </w:rPr>
        <w:t xml:space="preserve">(עי' אות </w:t>
      </w:r>
      <w:r w:rsidRPr="00891855">
        <w:rPr>
          <w:rStyle w:val="af6"/>
          <w:rFonts w:eastAsia="Guttman Hodes"/>
          <w:rtl/>
        </w:rPr>
        <w:fldChar w:fldCharType="begin"/>
      </w:r>
      <w:r w:rsidRPr="00891855">
        <w:rPr>
          <w:rStyle w:val="af6"/>
          <w:rFonts w:eastAsia="Guttman Hodes"/>
          <w:rtl/>
        </w:rPr>
        <w:instrText xml:space="preserve"> </w:instrText>
      </w:r>
      <w:r w:rsidRPr="00891855">
        <w:rPr>
          <w:rStyle w:val="af6"/>
          <w:rFonts w:eastAsia="Guttman Hodes" w:hint="cs"/>
        </w:rPr>
        <w:instrText>REF</w:instrText>
      </w:r>
      <w:r w:rsidRPr="00891855">
        <w:rPr>
          <w:rStyle w:val="af6"/>
          <w:rFonts w:eastAsia="Guttman Hodes" w:hint="cs"/>
          <w:rtl/>
        </w:rPr>
        <w:instrText xml:space="preserve"> _</w:instrText>
      </w:r>
      <w:r w:rsidRPr="00891855">
        <w:rPr>
          <w:rStyle w:val="af6"/>
          <w:rFonts w:eastAsia="Guttman Hodes" w:hint="cs"/>
        </w:rPr>
        <w:instrText>Ref50712788 \r \h</w:instrText>
      </w:r>
      <w:r w:rsidRPr="00891855">
        <w:rPr>
          <w:rStyle w:val="af6"/>
          <w:rFonts w:eastAsia="Guttman Hodes"/>
          <w:rtl/>
        </w:rPr>
        <w:instrText xml:space="preserve"> </w:instrText>
      </w:r>
      <w:r w:rsidRPr="00891855">
        <w:rPr>
          <w:rStyle w:val="af6"/>
          <w:rFonts w:eastAsia="Guttman Hodes"/>
          <w:rtl/>
        </w:rPr>
      </w:r>
      <w:r w:rsidRPr="00891855">
        <w:rPr>
          <w:rStyle w:val="af6"/>
          <w:rFonts w:eastAsia="Guttman Hodes"/>
          <w:rtl/>
        </w:rPr>
        <w:fldChar w:fldCharType="separate"/>
      </w:r>
      <w:r w:rsidR="00B35288">
        <w:rPr>
          <w:rStyle w:val="af6"/>
          <w:rFonts w:eastAsia="Guttman Hodes"/>
          <w:cs/>
        </w:rPr>
        <w:t>‎</w:t>
      </w:r>
      <w:r w:rsidR="00B35288">
        <w:rPr>
          <w:rStyle w:val="af6"/>
          <w:rFonts w:eastAsia="Guttman Hodes"/>
          <w:rtl/>
        </w:rPr>
        <w:t>עב)</w:t>
      </w:r>
      <w:r w:rsidRPr="00891855">
        <w:rPr>
          <w:rStyle w:val="af6"/>
          <w:rFonts w:eastAsia="Guttman Hodes"/>
          <w:rtl/>
        </w:rPr>
        <w:fldChar w:fldCharType="end"/>
      </w:r>
      <w:r>
        <w:rPr>
          <w:rFonts w:hint="cs"/>
          <w:rtl/>
        </w:rPr>
        <w:t xml:space="preserve">. </w:t>
      </w:r>
    </w:p>
    <w:p w:rsidR="00895E85" w:rsidRPr="00190988" w:rsidRDefault="00895E85" w:rsidP="00895E85">
      <w:pPr>
        <w:pStyle w:val="a2"/>
        <w:rPr>
          <w:rtl/>
        </w:rPr>
      </w:pPr>
      <w:bookmarkStart w:id="7376" w:name="_Toc51790421"/>
      <w:bookmarkStart w:id="7377" w:name="_Toc51804109"/>
      <w:bookmarkStart w:id="7378" w:name="_Toc51808572"/>
      <w:bookmarkStart w:id="7379" w:name="_Toc87431629"/>
      <w:bookmarkEnd w:id="7372"/>
      <w:bookmarkEnd w:id="7373"/>
      <w:bookmarkEnd w:id="7374"/>
      <w:bookmarkEnd w:id="7375"/>
      <w:r>
        <w:rPr>
          <w:rFonts w:hint="cs"/>
          <w:rtl/>
        </w:rPr>
        <w:t>דברי הרמב"ם דבהפר הבעל ומת ואח"כ שמע האב ובהפר האב ולא שמע הבעל ומת א"א להפר</w:t>
      </w:r>
      <w:bookmarkEnd w:id="7376"/>
      <w:bookmarkEnd w:id="7377"/>
      <w:bookmarkEnd w:id="7378"/>
      <w:bookmarkEnd w:id="7379"/>
    </w:p>
    <w:p w:rsidR="00895E85" w:rsidRDefault="00895E85" w:rsidP="00895E85">
      <w:pPr>
        <w:pStyle w:val="a"/>
        <w:rPr>
          <w:rStyle w:val="afa"/>
          <w:rtl/>
        </w:rPr>
      </w:pPr>
      <w:bookmarkStart w:id="7380" w:name="_Ref50712788"/>
      <w:r>
        <w:rPr>
          <w:rFonts w:hint="cs"/>
          <w:rtl/>
        </w:rPr>
        <w:t xml:space="preserve">כתב </w:t>
      </w:r>
      <w:r w:rsidRPr="003F555D">
        <w:rPr>
          <w:rStyle w:val="af8"/>
          <w:rFonts w:hint="cs"/>
          <w:rtl/>
        </w:rPr>
        <w:t>הרמב"ם</w:t>
      </w:r>
      <w:r>
        <w:rPr>
          <w:rFonts w:hint="cs"/>
          <w:rtl/>
        </w:rPr>
        <w:t xml:space="preserve"> </w:t>
      </w:r>
      <w:r w:rsidRPr="00A51EE4">
        <w:rPr>
          <w:rStyle w:val="af6"/>
          <w:rFonts w:eastAsia="Guttman Hodes" w:hint="cs"/>
          <w:rtl/>
        </w:rPr>
        <w:t>(נדרים פי"א הי"ט)</w:t>
      </w:r>
      <w:r>
        <w:rPr>
          <w:rFonts w:hint="cs"/>
          <w:rtl/>
        </w:rPr>
        <w:t xml:space="preserve"> דבשמע הארוס והפר ומת, ולאחר מיתת הארוס שמע האב, או שהפר האב ומת הבעל לפני ששמע הבעל, אין האב יכול להפר, כיון </w:t>
      </w:r>
      <w:r w:rsidRPr="003C1D36">
        <w:rPr>
          <w:rFonts w:hint="cs"/>
          <w:rtl/>
        </w:rPr>
        <w:t>שהנדר נראה לארוס</w:t>
      </w:r>
      <w:r>
        <w:rPr>
          <w:rFonts w:hint="cs"/>
          <w:rtl/>
        </w:rPr>
        <w:t xml:space="preserve"> הראשון</w:t>
      </w:r>
      <w:r w:rsidRPr="003C1D36">
        <w:rPr>
          <w:rFonts w:hint="cs"/>
          <w:rtl/>
        </w:rPr>
        <w:t xml:space="preserve">, וכתב </w:t>
      </w:r>
      <w:r w:rsidRPr="003C1D36">
        <w:rPr>
          <w:rStyle w:val="af8"/>
          <w:rFonts w:hint="cs"/>
          <w:rtl/>
        </w:rPr>
        <w:t>הרמב"ם</w:t>
      </w:r>
      <w:r w:rsidRPr="003C1D36">
        <w:rPr>
          <w:rFonts w:hint="cs"/>
          <w:rtl/>
        </w:rPr>
        <w:t xml:space="preserve"> דרק אם התראסה בו ביום, </w:t>
      </w:r>
      <w:r>
        <w:rPr>
          <w:rFonts w:hint="cs"/>
          <w:rtl/>
        </w:rPr>
        <w:t xml:space="preserve">האב </w:t>
      </w:r>
      <w:r w:rsidRPr="003C1D36">
        <w:rPr>
          <w:rFonts w:hint="cs"/>
          <w:rtl/>
        </w:rPr>
        <w:t xml:space="preserve">יכול להפר יחד עם </w:t>
      </w:r>
      <w:r>
        <w:rPr>
          <w:rFonts w:hint="cs"/>
          <w:rtl/>
        </w:rPr>
        <w:t>ארוס שני</w:t>
      </w:r>
      <w:r w:rsidRPr="00385B89">
        <w:rPr>
          <w:rStyle w:val="afa"/>
          <w:rFonts w:hint="cs"/>
          <w:rtl/>
        </w:rPr>
        <w:t xml:space="preserve">, [וכ"כ </w:t>
      </w:r>
      <w:r w:rsidRPr="00385B89">
        <w:rPr>
          <w:rStyle w:val="affa"/>
          <w:rFonts w:hint="cs"/>
          <w:rtl/>
        </w:rPr>
        <w:t>השו"ע</w:t>
      </w:r>
      <w:r w:rsidRPr="00385B89">
        <w:rPr>
          <w:rStyle w:val="afa"/>
          <w:rFonts w:hint="cs"/>
          <w:rtl/>
        </w:rPr>
        <w:t xml:space="preserve"> </w:t>
      </w:r>
      <w:r w:rsidRPr="00385B89">
        <w:rPr>
          <w:rStyle w:val="aff6"/>
          <w:rFonts w:hint="cs"/>
          <w:rtl/>
        </w:rPr>
        <w:t>(סי' רל"ד י"א)</w:t>
      </w:r>
      <w:r w:rsidRPr="00385B89">
        <w:rPr>
          <w:rStyle w:val="afa"/>
          <w:rFonts w:hint="cs"/>
          <w:rtl/>
        </w:rPr>
        <w:t xml:space="preserve"> בשם </w:t>
      </w:r>
      <w:r w:rsidRPr="00385B89">
        <w:rPr>
          <w:rStyle w:val="affa"/>
          <w:rFonts w:hint="cs"/>
          <w:rtl/>
        </w:rPr>
        <w:t>הרמב"ם</w:t>
      </w:r>
      <w:r w:rsidRPr="00385B89">
        <w:rPr>
          <w:rStyle w:val="afa"/>
          <w:rFonts w:hint="cs"/>
          <w:rtl/>
        </w:rPr>
        <w:t xml:space="preserve"> דאם שמע הארוס והפר, ואח"כ שמע האב, אין האב יכול להפר</w:t>
      </w:r>
      <w:r>
        <w:rPr>
          <w:rStyle w:val="afa"/>
          <w:rFonts w:hint="cs"/>
          <w:rtl/>
        </w:rPr>
        <w:t xml:space="preserve">, ודלא </w:t>
      </w:r>
      <w:r w:rsidRPr="00E33A01">
        <w:rPr>
          <w:rStyle w:val="affa"/>
          <w:rFonts w:hint="cs"/>
          <w:rtl/>
        </w:rPr>
        <w:t>כהט"ז</w:t>
      </w:r>
      <w:r>
        <w:rPr>
          <w:rStyle w:val="afa"/>
          <w:rFonts w:hint="cs"/>
          <w:rtl/>
        </w:rPr>
        <w:t xml:space="preserve"> </w:t>
      </w:r>
      <w:r w:rsidRPr="00E33A01">
        <w:rPr>
          <w:rStyle w:val="aff6"/>
          <w:rFonts w:hint="cs"/>
          <w:rtl/>
        </w:rPr>
        <w:t xml:space="preserve">(עי' אות </w:t>
      </w:r>
      <w:r w:rsidRPr="00E33A01">
        <w:rPr>
          <w:rStyle w:val="aff6"/>
          <w:rtl/>
        </w:rPr>
        <w:fldChar w:fldCharType="begin"/>
      </w:r>
      <w:r w:rsidRPr="00E33A01">
        <w:rPr>
          <w:rStyle w:val="aff6"/>
          <w:rtl/>
        </w:rPr>
        <w:instrText xml:space="preserve"> </w:instrText>
      </w:r>
      <w:r w:rsidRPr="00E33A01">
        <w:rPr>
          <w:rStyle w:val="aff6"/>
          <w:rFonts w:hint="cs"/>
        </w:rPr>
        <w:instrText>REF</w:instrText>
      </w:r>
      <w:r w:rsidRPr="00E33A01">
        <w:rPr>
          <w:rStyle w:val="aff6"/>
          <w:rFonts w:hint="cs"/>
          <w:rtl/>
        </w:rPr>
        <w:instrText xml:space="preserve"> _</w:instrText>
      </w:r>
      <w:r w:rsidRPr="00E33A01">
        <w:rPr>
          <w:rStyle w:val="aff6"/>
          <w:rFonts w:hint="cs"/>
        </w:rPr>
        <w:instrText>Ref51771757 \r \h</w:instrText>
      </w:r>
      <w:r w:rsidRPr="00E33A01">
        <w:rPr>
          <w:rStyle w:val="aff6"/>
          <w:rtl/>
        </w:rPr>
        <w:instrText xml:space="preserve"> </w:instrText>
      </w:r>
      <w:r w:rsidRPr="00E33A01">
        <w:rPr>
          <w:rStyle w:val="aff6"/>
          <w:rtl/>
        </w:rPr>
      </w:r>
      <w:r w:rsidRPr="00E33A01">
        <w:rPr>
          <w:rStyle w:val="aff6"/>
          <w:rtl/>
        </w:rPr>
        <w:fldChar w:fldCharType="separate"/>
      </w:r>
      <w:r w:rsidR="00B35288">
        <w:rPr>
          <w:rStyle w:val="aff6"/>
          <w:cs/>
        </w:rPr>
        <w:t>‎</w:t>
      </w:r>
      <w:r w:rsidR="00B35288">
        <w:rPr>
          <w:rStyle w:val="aff6"/>
          <w:rtl/>
        </w:rPr>
        <w:t>פד)</w:t>
      </w:r>
      <w:r w:rsidRPr="00E33A01">
        <w:rPr>
          <w:rStyle w:val="aff6"/>
          <w:rtl/>
        </w:rPr>
        <w:fldChar w:fldCharType="end"/>
      </w:r>
      <w:r w:rsidRPr="00385B89">
        <w:rPr>
          <w:rStyle w:val="afa"/>
          <w:rFonts w:hint="cs"/>
          <w:rtl/>
        </w:rPr>
        <w:t>],</w:t>
      </w:r>
      <w:r>
        <w:rPr>
          <w:rFonts w:hint="cs"/>
          <w:rtl/>
        </w:rPr>
        <w:t xml:space="preserve"> ו</w:t>
      </w:r>
      <w:r w:rsidRPr="00A51EE4">
        <w:rPr>
          <w:rFonts w:hint="cs"/>
          <w:rtl/>
        </w:rPr>
        <w:t xml:space="preserve">עי' במה שביארו </w:t>
      </w:r>
      <w:r w:rsidRPr="00A51EE4">
        <w:rPr>
          <w:rStyle w:val="af8"/>
          <w:rFonts w:hint="cs"/>
          <w:rtl/>
        </w:rPr>
        <w:t xml:space="preserve">הגרנ"ט </w:t>
      </w:r>
      <w:r w:rsidRPr="00A51EE4">
        <w:rPr>
          <w:rStyle w:val="af6"/>
          <w:rFonts w:eastAsia="Guttman Hodes" w:hint="cs"/>
          <w:rtl/>
        </w:rPr>
        <w:t xml:space="preserve">(עי' אות </w:t>
      </w:r>
      <w:r w:rsidRPr="00A51EE4">
        <w:rPr>
          <w:rStyle w:val="af6"/>
          <w:rFonts w:eastAsia="Guttman Hodes"/>
          <w:rtl/>
        </w:rPr>
        <w:fldChar w:fldCharType="begin"/>
      </w:r>
      <w:r w:rsidRPr="00A51EE4">
        <w:rPr>
          <w:rStyle w:val="af6"/>
          <w:rFonts w:eastAsia="Guttman Hodes"/>
          <w:rtl/>
        </w:rPr>
        <w:instrText xml:space="preserve"> </w:instrText>
      </w:r>
      <w:r w:rsidRPr="00A51EE4">
        <w:rPr>
          <w:rStyle w:val="af6"/>
          <w:rFonts w:eastAsia="Guttman Hodes" w:hint="cs"/>
        </w:rPr>
        <w:instrText>REF</w:instrText>
      </w:r>
      <w:r w:rsidRPr="00A51EE4">
        <w:rPr>
          <w:rStyle w:val="af6"/>
          <w:rFonts w:eastAsia="Guttman Hodes" w:hint="cs"/>
          <w:rtl/>
        </w:rPr>
        <w:instrText xml:space="preserve"> _</w:instrText>
      </w:r>
      <w:r w:rsidRPr="00A51EE4">
        <w:rPr>
          <w:rStyle w:val="af6"/>
          <w:rFonts w:eastAsia="Guttman Hodes" w:hint="cs"/>
        </w:rPr>
        <w:instrText>Ref50712799 \r \h</w:instrText>
      </w:r>
      <w:r w:rsidRPr="00A51EE4">
        <w:rPr>
          <w:rStyle w:val="af6"/>
          <w:rFonts w:eastAsia="Guttman Hodes"/>
          <w:rtl/>
        </w:rPr>
        <w:instrText xml:space="preserve"> </w:instrText>
      </w:r>
      <w:r>
        <w:rPr>
          <w:rStyle w:val="af6"/>
          <w:rFonts w:eastAsia="Guttman Hodes"/>
          <w:rtl/>
        </w:rPr>
        <w:instrText xml:space="preserve"> \* </w:instrText>
      </w:r>
      <w:r>
        <w:rPr>
          <w:rStyle w:val="af6"/>
          <w:rFonts w:eastAsia="Guttman Hodes"/>
        </w:rPr>
        <w:instrText>MERGEFORMAT</w:instrText>
      </w:r>
      <w:r>
        <w:rPr>
          <w:rStyle w:val="af6"/>
          <w:rFonts w:eastAsia="Guttman Hodes"/>
          <w:rtl/>
        </w:rPr>
        <w:instrText xml:space="preserve"> </w:instrText>
      </w:r>
      <w:r w:rsidRPr="00A51EE4">
        <w:rPr>
          <w:rStyle w:val="af6"/>
          <w:rFonts w:eastAsia="Guttman Hodes"/>
          <w:rtl/>
        </w:rPr>
      </w:r>
      <w:r w:rsidRPr="00A51EE4">
        <w:rPr>
          <w:rStyle w:val="af6"/>
          <w:rFonts w:eastAsia="Guttman Hodes"/>
          <w:rtl/>
        </w:rPr>
        <w:fldChar w:fldCharType="separate"/>
      </w:r>
      <w:r w:rsidR="00B35288">
        <w:rPr>
          <w:rStyle w:val="af6"/>
          <w:rFonts w:eastAsia="Guttman Hodes"/>
          <w:cs/>
        </w:rPr>
        <w:t>‎</w:t>
      </w:r>
      <w:r w:rsidR="00B35288">
        <w:rPr>
          <w:rStyle w:val="af6"/>
          <w:rFonts w:eastAsia="Guttman Hodes"/>
          <w:rtl/>
        </w:rPr>
        <w:t>צז)</w:t>
      </w:r>
      <w:r w:rsidRPr="00A51EE4">
        <w:rPr>
          <w:rStyle w:val="af6"/>
          <w:rFonts w:eastAsia="Guttman Hodes"/>
          <w:rtl/>
        </w:rPr>
        <w:fldChar w:fldCharType="end"/>
      </w:r>
      <w:r w:rsidRPr="00A51EE4">
        <w:rPr>
          <w:rStyle w:val="af8"/>
          <w:rFonts w:hint="cs"/>
          <w:rtl/>
        </w:rPr>
        <w:t xml:space="preserve"> ובמשנת ר"א</w:t>
      </w:r>
      <w:r w:rsidRPr="00A51EE4">
        <w:rPr>
          <w:rFonts w:hint="cs"/>
          <w:rtl/>
        </w:rPr>
        <w:t xml:space="preserve"> </w:t>
      </w:r>
      <w:r w:rsidRPr="00A51EE4">
        <w:rPr>
          <w:rStyle w:val="af6"/>
          <w:rFonts w:eastAsia="Guttman Hodes" w:hint="cs"/>
          <w:rtl/>
        </w:rPr>
        <w:t>(סי' כ"ג או' כ"ה)</w:t>
      </w:r>
      <w:r w:rsidRPr="00A51EE4">
        <w:rPr>
          <w:rFonts w:hint="cs"/>
          <w:rtl/>
        </w:rPr>
        <w:t xml:space="preserve"> </w:t>
      </w:r>
      <w:r w:rsidRPr="00A51EE4">
        <w:rPr>
          <w:rStyle w:val="af8"/>
          <w:rFonts w:hint="cs"/>
          <w:rtl/>
        </w:rPr>
        <w:t>ובשיעורי</w:t>
      </w:r>
      <w:r>
        <w:rPr>
          <w:rStyle w:val="af8"/>
          <w:rFonts w:hint="cs"/>
          <w:rtl/>
        </w:rPr>
        <w:t xml:space="preserve"> רבי נחום</w:t>
      </w:r>
      <w:r w:rsidRPr="00826C54">
        <w:rPr>
          <w:rStyle w:val="af8"/>
          <w:rFonts w:hint="cs"/>
          <w:rtl/>
        </w:rPr>
        <w:t xml:space="preserve"> </w:t>
      </w:r>
      <w:r w:rsidRPr="00A51EE4">
        <w:rPr>
          <w:rStyle w:val="af6"/>
          <w:rFonts w:eastAsia="Guttman Hodes" w:hint="cs"/>
          <w:rtl/>
        </w:rPr>
        <w:t xml:space="preserve">(סי' ג' או' ב') </w:t>
      </w:r>
      <w:r>
        <w:rPr>
          <w:rFonts w:hint="cs"/>
          <w:rtl/>
        </w:rPr>
        <w:t xml:space="preserve">בדברי </w:t>
      </w:r>
      <w:r w:rsidRPr="00826C54">
        <w:rPr>
          <w:rStyle w:val="af8"/>
          <w:rFonts w:hint="cs"/>
          <w:rtl/>
        </w:rPr>
        <w:t>הרמב"ם</w:t>
      </w:r>
      <w:r>
        <w:rPr>
          <w:rFonts w:hint="cs"/>
          <w:rtl/>
        </w:rPr>
        <w:t>.</w:t>
      </w:r>
      <w:bookmarkEnd w:id="7380"/>
    </w:p>
    <w:p w:rsidR="00895E85" w:rsidRPr="007B0019" w:rsidRDefault="00895E85" w:rsidP="00895E85">
      <w:pPr>
        <w:pStyle w:val="a2"/>
        <w:rPr>
          <w:rtl/>
        </w:rPr>
      </w:pPr>
      <w:bookmarkStart w:id="7381" w:name="_Toc51790422"/>
      <w:bookmarkStart w:id="7382" w:name="_Toc51804110"/>
      <w:bookmarkStart w:id="7383" w:name="_Toc51808573"/>
      <w:bookmarkStart w:id="7384" w:name="_Toc87431630"/>
      <w:r>
        <w:rPr>
          <w:rFonts w:hint="cs"/>
          <w:rtl/>
        </w:rPr>
        <w:t>דברי הרמב"ם דבשמעו האב והבעל והפר הבעל ומת בו ביום אמרינן נתרוקנה</w:t>
      </w:r>
      <w:bookmarkEnd w:id="7381"/>
      <w:bookmarkEnd w:id="7382"/>
      <w:bookmarkEnd w:id="7383"/>
      <w:bookmarkEnd w:id="7384"/>
    </w:p>
    <w:p w:rsidR="00895E85" w:rsidRDefault="00895E85" w:rsidP="00895E85">
      <w:pPr>
        <w:pStyle w:val="a"/>
        <w:rPr>
          <w:rtl/>
        </w:rPr>
      </w:pPr>
      <w:r w:rsidRPr="00560F23">
        <w:rPr>
          <w:rFonts w:hint="cs"/>
          <w:rtl/>
        </w:rPr>
        <w:t>ו</w:t>
      </w:r>
      <w:r>
        <w:rPr>
          <w:rFonts w:hint="cs"/>
          <w:rtl/>
        </w:rPr>
        <w:t xml:space="preserve">עוד כתב </w:t>
      </w:r>
      <w:r w:rsidRPr="00590694">
        <w:rPr>
          <w:rStyle w:val="af8"/>
          <w:rFonts w:hint="cs"/>
          <w:rtl/>
        </w:rPr>
        <w:t>הרמב"ם</w:t>
      </w:r>
      <w:r>
        <w:rPr>
          <w:rFonts w:hint="cs"/>
          <w:rtl/>
        </w:rPr>
        <w:t xml:space="preserve"> </w:t>
      </w:r>
      <w:r w:rsidRPr="00560F23">
        <w:rPr>
          <w:rStyle w:val="af6"/>
          <w:rFonts w:eastAsia="Guttman Hodes" w:hint="cs"/>
          <w:rtl/>
        </w:rPr>
        <w:t>(נדרים פי"א הט"ז)</w:t>
      </w:r>
      <w:r>
        <w:rPr>
          <w:rFonts w:hint="cs"/>
          <w:rtl/>
        </w:rPr>
        <w:t xml:space="preserve"> דבשמע האב ושמע גם הבעל והפר הבעל ומת בו ביום, אמרינן נתרוקנה והאב מיפר. </w:t>
      </w:r>
    </w:p>
    <w:p w:rsidR="00895E85" w:rsidRDefault="00895E85" w:rsidP="00895E85">
      <w:pPr>
        <w:pStyle w:val="a2"/>
        <w:rPr>
          <w:rtl/>
        </w:rPr>
      </w:pPr>
      <w:bookmarkStart w:id="7385" w:name="_Toc51804111"/>
      <w:bookmarkStart w:id="7386" w:name="_Toc51808574"/>
      <w:bookmarkStart w:id="7387" w:name="_Toc50533512"/>
      <w:bookmarkStart w:id="7388" w:name="_Toc50583015"/>
      <w:bookmarkStart w:id="7389" w:name="_Toc50714547"/>
      <w:bookmarkStart w:id="7390" w:name="_Toc50734381"/>
      <w:bookmarkStart w:id="7391" w:name="_Toc50903836"/>
      <w:bookmarkStart w:id="7392" w:name="_Toc50939316"/>
      <w:bookmarkStart w:id="7393" w:name="_Toc50972910"/>
      <w:bookmarkStart w:id="7394" w:name="_Toc50976730"/>
      <w:bookmarkStart w:id="7395" w:name="_Toc50980493"/>
      <w:bookmarkStart w:id="7396" w:name="_Toc50999804"/>
      <w:bookmarkStart w:id="7397" w:name="_Toc51010763"/>
      <w:bookmarkStart w:id="7398" w:name="_Toc51239162"/>
      <w:bookmarkStart w:id="7399" w:name="_Toc51668796"/>
      <w:bookmarkStart w:id="7400" w:name="_Toc51693269"/>
      <w:bookmarkStart w:id="7401" w:name="_Toc51717816"/>
      <w:bookmarkStart w:id="7402" w:name="_Toc51777723"/>
      <w:bookmarkStart w:id="7403" w:name="_Toc51790423"/>
      <w:bookmarkStart w:id="7404" w:name="_Toc87431631"/>
      <w:r>
        <w:rPr>
          <w:rFonts w:hint="cs"/>
          <w:rtl/>
        </w:rPr>
        <w:t>ביאור הכס"מ והלח"מ דלהרמב"ם ב"ה פליגי אף ברישא בהפר הבעל ולא שמע האב ומת הבעל</w:t>
      </w:r>
      <w:bookmarkEnd w:id="7385"/>
      <w:bookmarkEnd w:id="7386"/>
      <w:bookmarkEnd w:id="7404"/>
    </w:p>
    <w:p w:rsidR="00895E85" w:rsidRPr="004E429B" w:rsidRDefault="00895E85" w:rsidP="00895E85">
      <w:pPr>
        <w:pStyle w:val="a"/>
        <w:rPr>
          <w:rtl/>
        </w:rPr>
      </w:pPr>
      <w:r>
        <w:rPr>
          <w:rFonts w:hint="cs"/>
          <w:rtl/>
        </w:rPr>
        <w:t>ו</w:t>
      </w:r>
      <w:r w:rsidRPr="004E429B">
        <w:rPr>
          <w:rFonts w:hint="cs"/>
          <w:rtl/>
        </w:rPr>
        <w:t>ביאר</w:t>
      </w:r>
      <w:r>
        <w:rPr>
          <w:rStyle w:val="af8"/>
          <w:rFonts w:hint="cs"/>
          <w:rtl/>
        </w:rPr>
        <w:t>ו</w:t>
      </w:r>
      <w:r w:rsidRPr="004E429B">
        <w:rPr>
          <w:rStyle w:val="af8"/>
          <w:rFonts w:hint="cs"/>
          <w:rtl/>
        </w:rPr>
        <w:t xml:space="preserve"> </w:t>
      </w:r>
      <w:r>
        <w:rPr>
          <w:rStyle w:val="af8"/>
          <w:rFonts w:hint="cs"/>
          <w:rtl/>
        </w:rPr>
        <w:t>ה</w:t>
      </w:r>
      <w:r w:rsidRPr="004E429B">
        <w:rPr>
          <w:rStyle w:val="af8"/>
          <w:rFonts w:hint="cs"/>
          <w:rtl/>
        </w:rPr>
        <w:t>כס"מ</w:t>
      </w:r>
      <w:r w:rsidRPr="004E429B">
        <w:rPr>
          <w:rFonts w:hint="cs"/>
          <w:rtl/>
        </w:rPr>
        <w:t xml:space="preserve"> </w:t>
      </w:r>
      <w:r w:rsidRPr="004E429B">
        <w:rPr>
          <w:rStyle w:val="af6"/>
          <w:rFonts w:eastAsia="Guttman Hodes" w:hint="cs"/>
          <w:rtl/>
        </w:rPr>
        <w:t>(נדרים פי"א הי"ט)</w:t>
      </w:r>
      <w:r>
        <w:rPr>
          <w:rFonts w:hint="cs"/>
          <w:rtl/>
        </w:rPr>
        <w:t xml:space="preserve"> </w:t>
      </w:r>
      <w:r>
        <w:rPr>
          <w:rStyle w:val="af8"/>
          <w:rFonts w:hint="cs"/>
          <w:rtl/>
        </w:rPr>
        <w:t>ו</w:t>
      </w:r>
      <w:r w:rsidRPr="0010002C">
        <w:rPr>
          <w:rStyle w:val="af8"/>
          <w:rFonts w:hint="cs"/>
          <w:rtl/>
        </w:rPr>
        <w:t>הלח"מ</w:t>
      </w:r>
      <w:r>
        <w:rPr>
          <w:rFonts w:hint="cs"/>
          <w:rtl/>
        </w:rPr>
        <w:t xml:space="preserve"> </w:t>
      </w:r>
      <w:r w:rsidRPr="0010002C">
        <w:rPr>
          <w:rStyle w:val="af6"/>
          <w:rFonts w:eastAsia="Guttman Hodes" w:hint="cs"/>
          <w:rtl/>
        </w:rPr>
        <w:t>(נדרים פי"א הי"ד ד"ה אלא שמ"מ)</w:t>
      </w:r>
      <w:r>
        <w:rPr>
          <w:rFonts w:hint="cs"/>
          <w:rtl/>
        </w:rPr>
        <w:t xml:space="preserve"> </w:t>
      </w:r>
      <w:r w:rsidRPr="004E429B">
        <w:rPr>
          <w:rStyle w:val="af8"/>
          <w:rFonts w:hint="cs"/>
          <w:rtl/>
        </w:rPr>
        <w:t>דהרמב"ם</w:t>
      </w:r>
      <w:r w:rsidRPr="004E429B">
        <w:rPr>
          <w:rFonts w:hint="cs"/>
          <w:rtl/>
        </w:rPr>
        <w:t xml:space="preserve"> ס"ל דב"ה פליגי אף ברישא בברייתא בסוגיין, דהא דתני בברייתא הפר הבעל ולא הספיק האב לשמוע עד שמת, דאמרינן נתרוקנה, היינו אליבא דב"ש אבל לב"ה אין האב יכול להפר,</w:t>
      </w:r>
      <w:r w:rsidRPr="00047309">
        <w:rPr>
          <w:rFonts w:hint="cs"/>
          <w:rtl/>
        </w:rPr>
        <w:t xml:space="preserve"> </w:t>
      </w:r>
      <w:r>
        <w:rPr>
          <w:rFonts w:hint="cs"/>
          <w:rtl/>
        </w:rPr>
        <w:t xml:space="preserve">וכתב </w:t>
      </w:r>
      <w:r w:rsidRPr="004E429B">
        <w:rPr>
          <w:rStyle w:val="af8"/>
          <w:rFonts w:hint="cs"/>
          <w:rtl/>
        </w:rPr>
        <w:t>הלח"מ</w:t>
      </w:r>
      <w:r>
        <w:rPr>
          <w:rFonts w:hint="cs"/>
          <w:rtl/>
        </w:rPr>
        <w:t xml:space="preserve"> דכן דעת </w:t>
      </w:r>
      <w:r w:rsidRPr="004E429B">
        <w:rPr>
          <w:rStyle w:val="af8"/>
          <w:rFonts w:hint="cs"/>
          <w:rtl/>
        </w:rPr>
        <w:t>הי"מ בתוס'</w:t>
      </w:r>
      <w:r>
        <w:rPr>
          <w:rFonts w:hint="cs"/>
          <w:rtl/>
        </w:rPr>
        <w:t xml:space="preserve"> </w:t>
      </w:r>
      <w:r w:rsidRPr="00BE7BC6">
        <w:rPr>
          <w:rStyle w:val="af6"/>
          <w:rFonts w:eastAsia="Guttman Hodes" w:hint="cs"/>
          <w:rtl/>
        </w:rPr>
        <w:t xml:space="preserve">(עי' אות </w:t>
      </w:r>
      <w:r w:rsidRPr="00BE7BC6">
        <w:rPr>
          <w:rStyle w:val="af6"/>
          <w:rFonts w:eastAsia="Guttman Hodes"/>
          <w:rtl/>
        </w:rPr>
        <w:fldChar w:fldCharType="begin"/>
      </w:r>
      <w:r w:rsidRPr="00BE7BC6">
        <w:rPr>
          <w:rStyle w:val="af6"/>
          <w:rFonts w:eastAsia="Guttman Hodes"/>
          <w:rtl/>
        </w:rPr>
        <w:instrText xml:space="preserve"> </w:instrText>
      </w:r>
      <w:r w:rsidRPr="00BE7BC6">
        <w:rPr>
          <w:rStyle w:val="af6"/>
          <w:rFonts w:eastAsia="Guttman Hodes" w:hint="cs"/>
        </w:rPr>
        <w:instrText>REF</w:instrText>
      </w:r>
      <w:r w:rsidRPr="00BE7BC6">
        <w:rPr>
          <w:rStyle w:val="af6"/>
          <w:rFonts w:eastAsia="Guttman Hodes" w:hint="cs"/>
          <w:rtl/>
        </w:rPr>
        <w:instrText xml:space="preserve"> _</w:instrText>
      </w:r>
      <w:r w:rsidRPr="00BE7BC6">
        <w:rPr>
          <w:rStyle w:val="af6"/>
          <w:rFonts w:eastAsia="Guttman Hodes" w:hint="cs"/>
        </w:rPr>
        <w:instrText>Ref51791145 \r \h</w:instrText>
      </w:r>
      <w:r w:rsidRPr="00BE7BC6">
        <w:rPr>
          <w:rStyle w:val="af6"/>
          <w:rFonts w:eastAsia="Guttman Hodes"/>
          <w:rtl/>
        </w:rPr>
        <w:instrText xml:space="preserve"> </w:instrText>
      </w:r>
      <w:r w:rsidRPr="00BE7BC6">
        <w:rPr>
          <w:rStyle w:val="af6"/>
          <w:rFonts w:eastAsia="Guttman Hodes"/>
          <w:rtl/>
        </w:rPr>
      </w:r>
      <w:r w:rsidRPr="00BE7BC6">
        <w:rPr>
          <w:rStyle w:val="af6"/>
          <w:rFonts w:eastAsia="Guttman Hodes"/>
          <w:rtl/>
        </w:rPr>
        <w:fldChar w:fldCharType="separate"/>
      </w:r>
      <w:r w:rsidR="00B35288">
        <w:rPr>
          <w:rStyle w:val="af6"/>
          <w:rFonts w:eastAsia="Guttman Hodes"/>
          <w:cs/>
        </w:rPr>
        <w:t>‎</w:t>
      </w:r>
      <w:r w:rsidR="00B35288">
        <w:rPr>
          <w:rStyle w:val="af6"/>
          <w:rFonts w:eastAsia="Guttman Hodes"/>
          <w:rtl/>
        </w:rPr>
        <w:t>עא)</w:t>
      </w:r>
      <w:r w:rsidRPr="00BE7BC6">
        <w:rPr>
          <w:rStyle w:val="af6"/>
          <w:rFonts w:eastAsia="Guttman Hodes"/>
          <w:rtl/>
        </w:rPr>
        <w:fldChar w:fldCharType="end"/>
      </w:r>
      <w:r>
        <w:rPr>
          <w:rFonts w:hint="cs"/>
          <w:rtl/>
        </w:rPr>
        <w:t>,</w:t>
      </w:r>
      <w:r w:rsidRPr="004E429B">
        <w:rPr>
          <w:rFonts w:hint="cs"/>
          <w:rtl/>
        </w:rPr>
        <w:t xml:space="preserve"> וע"ע בדברי </w:t>
      </w:r>
      <w:r w:rsidRPr="004E429B">
        <w:rPr>
          <w:rStyle w:val="af8"/>
          <w:rFonts w:hint="cs"/>
          <w:rtl/>
        </w:rPr>
        <w:t>הב"י</w:t>
      </w:r>
      <w:r w:rsidRPr="004E429B">
        <w:rPr>
          <w:rFonts w:hint="cs"/>
          <w:rtl/>
        </w:rPr>
        <w:t xml:space="preserve"> </w:t>
      </w:r>
      <w:r w:rsidRPr="004E429B">
        <w:rPr>
          <w:rStyle w:val="af6"/>
          <w:rFonts w:eastAsia="Guttman Hodes" w:hint="cs"/>
          <w:rtl/>
        </w:rPr>
        <w:t>(סי' רל"ד י"א)</w:t>
      </w:r>
      <w:r w:rsidRPr="004E429B">
        <w:rPr>
          <w:rFonts w:hint="cs"/>
          <w:rtl/>
        </w:rPr>
        <w:t xml:space="preserve">. </w:t>
      </w:r>
    </w:p>
    <w:p w:rsidR="00895E85" w:rsidRPr="0043290F" w:rsidRDefault="00895E85" w:rsidP="00895E85">
      <w:pPr>
        <w:pStyle w:val="1"/>
        <w:rPr>
          <w:rtl/>
        </w:rPr>
      </w:pPr>
      <w:bookmarkStart w:id="7405" w:name="_Toc51804112"/>
      <w:bookmarkStart w:id="7406" w:name="_Toc51808575"/>
      <w:bookmarkStart w:id="7407" w:name="_Toc87431632"/>
      <w:r>
        <w:rPr>
          <w:rFonts w:hint="cs"/>
          <w:rtl/>
        </w:rPr>
        <w:t>ביאור הרשב"א ברמב"ם</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r>
        <w:rPr>
          <w:rFonts w:hint="cs"/>
          <w:rtl/>
        </w:rPr>
        <w:t xml:space="preserve"> דאף ברישא קליש הנדר ואין נתרוקנה</w:t>
      </w:r>
      <w:bookmarkEnd w:id="7405"/>
      <w:bookmarkEnd w:id="7406"/>
      <w:bookmarkEnd w:id="7407"/>
    </w:p>
    <w:p w:rsidR="00895E85" w:rsidRDefault="00895E85" w:rsidP="00895E85">
      <w:pPr>
        <w:pStyle w:val="a2"/>
        <w:rPr>
          <w:rtl/>
        </w:rPr>
      </w:pPr>
      <w:bookmarkStart w:id="7408" w:name="_Toc51790424"/>
      <w:bookmarkStart w:id="7409" w:name="_Toc51804113"/>
      <w:bookmarkStart w:id="7410" w:name="_Toc51808576"/>
      <w:bookmarkStart w:id="7411" w:name="_Toc87431633"/>
      <w:r>
        <w:rPr>
          <w:rFonts w:hint="cs"/>
          <w:rtl/>
        </w:rPr>
        <w:t>ביאור הרשב"א ברמב"ם דלב"ה בלא שמע האב אין האב מיפר בנרוקנה נדר</w:t>
      </w:r>
      <w:r w:rsidRPr="002F26F7">
        <w:rPr>
          <w:rFonts w:hint="cs"/>
          <w:rtl/>
        </w:rPr>
        <w:t xml:space="preserve"> </w:t>
      </w:r>
      <w:r>
        <w:rPr>
          <w:rFonts w:hint="cs"/>
          <w:rtl/>
        </w:rPr>
        <w:t>שלא נראה לו</w:t>
      </w:r>
      <w:bookmarkEnd w:id="7408"/>
      <w:bookmarkEnd w:id="7409"/>
      <w:bookmarkEnd w:id="7410"/>
      <w:bookmarkEnd w:id="7411"/>
    </w:p>
    <w:p w:rsidR="00895E85" w:rsidRDefault="00895E85" w:rsidP="00895E85">
      <w:pPr>
        <w:pStyle w:val="a"/>
        <w:rPr>
          <w:rtl/>
        </w:rPr>
      </w:pPr>
      <w:bookmarkStart w:id="7412" w:name="_Ref51792254"/>
      <w:r>
        <w:rPr>
          <w:rFonts w:hint="cs"/>
          <w:rtl/>
        </w:rPr>
        <w:t xml:space="preserve">וביאר </w:t>
      </w:r>
      <w:r w:rsidRPr="00140EE6">
        <w:rPr>
          <w:rStyle w:val="af8"/>
          <w:rFonts w:hint="cs"/>
          <w:rtl/>
        </w:rPr>
        <w:t>הרשב"א</w:t>
      </w:r>
      <w:r w:rsidRPr="00E20B5A">
        <w:rPr>
          <w:rStyle w:val="af6"/>
          <w:rFonts w:eastAsia="Guttman Hodes" w:hint="cs"/>
          <w:rtl/>
        </w:rPr>
        <w:t xml:space="preserve"> (ד"ה שמע הבעל) </w:t>
      </w:r>
      <w:r>
        <w:rPr>
          <w:rFonts w:hint="cs"/>
          <w:rtl/>
        </w:rPr>
        <w:t xml:space="preserve">את דברי </w:t>
      </w:r>
      <w:r w:rsidRPr="00140EE6">
        <w:rPr>
          <w:rStyle w:val="af8"/>
          <w:rFonts w:hint="cs"/>
          <w:rtl/>
        </w:rPr>
        <w:t>הרמב"ם</w:t>
      </w:r>
      <w:r>
        <w:rPr>
          <w:rFonts w:hint="cs"/>
          <w:rtl/>
        </w:rPr>
        <w:t xml:space="preserve"> דהברייתא דוקא בנקטה דלא הספיק האב לשמוע, דהוא רבותא לדעת ב"ש דאף שלא נראה הנדר לאב בחיי הבעל, מ"מ יכול האב להפר את החלק של הבעל מדין נתרוקנה, וע"ז פליגי ב"ה דהאב יכול להפר רק נדרים שנראו לאב בחיי הבעל.</w:t>
      </w:r>
      <w:bookmarkEnd w:id="7412"/>
    </w:p>
    <w:p w:rsidR="00895E85" w:rsidRPr="00385B89" w:rsidRDefault="00895E85" w:rsidP="00895E85">
      <w:pPr>
        <w:pStyle w:val="a2"/>
      </w:pPr>
      <w:bookmarkStart w:id="7413" w:name="_Toc51790425"/>
      <w:bookmarkStart w:id="7414" w:name="_Toc51804114"/>
      <w:bookmarkStart w:id="7415" w:name="_Toc51808577"/>
      <w:bookmarkStart w:id="7416" w:name="_Toc87431634"/>
      <w:r>
        <w:rPr>
          <w:rFonts w:hint="cs"/>
          <w:rtl/>
        </w:rPr>
        <w:t>ביאור הרשב"א ברמב"ם דבהפר הבעל ושמע האב מודו ב"ה דנתרוקנה ובלא שמע האב פליגי</w:t>
      </w:r>
      <w:bookmarkEnd w:id="7413"/>
      <w:bookmarkEnd w:id="7414"/>
      <w:bookmarkEnd w:id="7415"/>
      <w:bookmarkEnd w:id="7416"/>
    </w:p>
    <w:p w:rsidR="00895E85" w:rsidRDefault="00895E85" w:rsidP="00895E85">
      <w:pPr>
        <w:pStyle w:val="a"/>
        <w:rPr>
          <w:rtl/>
        </w:rPr>
      </w:pPr>
      <w:bookmarkStart w:id="7417" w:name="_Ref51792943"/>
      <w:r>
        <w:rPr>
          <w:rFonts w:hint="cs"/>
          <w:rtl/>
        </w:rPr>
        <w:t xml:space="preserve">וכתב </w:t>
      </w:r>
      <w:r w:rsidRPr="002F26F7">
        <w:rPr>
          <w:rStyle w:val="af8"/>
          <w:rFonts w:hint="cs"/>
          <w:rtl/>
        </w:rPr>
        <w:t>הרשב"א</w:t>
      </w:r>
      <w:r>
        <w:rPr>
          <w:rFonts w:hint="cs"/>
          <w:rtl/>
        </w:rPr>
        <w:t xml:space="preserve"> דלדעת </w:t>
      </w:r>
      <w:r w:rsidRPr="002F26F7">
        <w:rPr>
          <w:rStyle w:val="af8"/>
          <w:rFonts w:hint="cs"/>
          <w:rtl/>
        </w:rPr>
        <w:t>הרמב"ם</w:t>
      </w:r>
      <w:r>
        <w:rPr>
          <w:rFonts w:hint="cs"/>
          <w:rtl/>
        </w:rPr>
        <w:t xml:space="preserve"> אף ברישא דתני דשמע הבעל והפר, איירי דוקא באופן ששמע האב בחיי הבעל, ובזה אף ב"ה מודו דאמרינן נתרוקנה, ולכן כפלה הברייתא דין זה, דשמע הבעל והפר ולא הספיק האב לשמוע, דבזה נחלקו ב"ש וב"ה.</w:t>
      </w:r>
      <w:bookmarkEnd w:id="7417"/>
    </w:p>
    <w:p w:rsidR="00895E85" w:rsidRPr="00190139" w:rsidRDefault="00895E85" w:rsidP="00895E85">
      <w:pPr>
        <w:pStyle w:val="a2"/>
        <w:rPr>
          <w:rtl/>
        </w:rPr>
      </w:pPr>
    </w:p>
    <w:p w:rsidR="00895E85" w:rsidRPr="00190139" w:rsidRDefault="00895E85" w:rsidP="00895E85">
      <w:pPr>
        <w:pStyle w:val="a2"/>
        <w:rPr>
          <w:rtl/>
        </w:rPr>
      </w:pPr>
    </w:p>
    <w:p w:rsidR="00895E85" w:rsidRPr="00BA0534" w:rsidRDefault="00895E85" w:rsidP="00895E85">
      <w:pPr>
        <w:pStyle w:val="a2"/>
      </w:pPr>
      <w:bookmarkStart w:id="7418" w:name="_Toc51790426"/>
      <w:bookmarkStart w:id="7419" w:name="_Toc51804115"/>
      <w:bookmarkStart w:id="7420" w:name="_Toc51808578"/>
      <w:bookmarkStart w:id="7421" w:name="_Toc87431635"/>
      <w:r>
        <w:rPr>
          <w:rFonts w:hint="cs"/>
          <w:rtl/>
        </w:rPr>
        <w:lastRenderedPageBreak/>
        <w:t>ביאור הרשב"א ברמב"ם דבהפר הבעל ולא שמע האב הוקלש והוגרע הנדר והאב לא מבטלו</w:t>
      </w:r>
      <w:bookmarkEnd w:id="7418"/>
      <w:bookmarkEnd w:id="7419"/>
      <w:bookmarkEnd w:id="7420"/>
      <w:bookmarkEnd w:id="7421"/>
    </w:p>
    <w:p w:rsidR="00895E85" w:rsidRDefault="00895E85" w:rsidP="00895E85">
      <w:pPr>
        <w:pStyle w:val="a"/>
        <w:rPr>
          <w:rtl/>
        </w:rPr>
      </w:pPr>
      <w:r>
        <w:rPr>
          <w:rFonts w:hint="cs"/>
          <w:rtl/>
        </w:rPr>
        <w:t xml:space="preserve">וביאר </w:t>
      </w:r>
      <w:r w:rsidRPr="0010002C">
        <w:rPr>
          <w:rStyle w:val="af8"/>
          <w:rFonts w:hint="cs"/>
          <w:rtl/>
        </w:rPr>
        <w:t>הרשב"א</w:t>
      </w:r>
      <w:r>
        <w:rPr>
          <w:rFonts w:hint="cs"/>
          <w:rtl/>
        </w:rPr>
        <w:t xml:space="preserve"> </w:t>
      </w:r>
      <w:r w:rsidRPr="0010002C">
        <w:rPr>
          <w:rStyle w:val="af6"/>
          <w:rFonts w:eastAsia="Guttman Hodes" w:hint="cs"/>
          <w:rtl/>
        </w:rPr>
        <w:t>(ד"ה א"ר נתן)</w:t>
      </w:r>
      <w:r>
        <w:rPr>
          <w:rFonts w:hint="cs"/>
          <w:rtl/>
        </w:rPr>
        <w:t xml:space="preserve"> דס"ל </w:t>
      </w:r>
      <w:r w:rsidRPr="0010002C">
        <w:rPr>
          <w:rStyle w:val="af8"/>
          <w:rFonts w:hint="cs"/>
          <w:rtl/>
        </w:rPr>
        <w:t>להרמב"ם</w:t>
      </w:r>
      <w:r>
        <w:rPr>
          <w:rFonts w:hint="cs"/>
          <w:rtl/>
        </w:rPr>
        <w:t xml:space="preserve"> דבהפר הבעל ולא הספיק האב לשמוע בחיי הבעל, הוקלש הנדר ע"י הפרת הבעל, ונעשה גרוע, ואין האב יכול לבטלו לבדו.</w:t>
      </w:r>
    </w:p>
    <w:p w:rsidR="00895E85" w:rsidRPr="008538F3" w:rsidRDefault="00895E85" w:rsidP="00895E85">
      <w:pPr>
        <w:pStyle w:val="a2"/>
        <w:rPr>
          <w:rtl/>
        </w:rPr>
      </w:pPr>
      <w:bookmarkStart w:id="7422" w:name="_Toc51790427"/>
      <w:bookmarkStart w:id="7423" w:name="_Toc51804116"/>
      <w:bookmarkStart w:id="7424" w:name="_Toc51808579"/>
      <w:bookmarkStart w:id="7425" w:name="_Toc87431636"/>
      <w:r>
        <w:rPr>
          <w:rFonts w:hint="cs"/>
          <w:rtl/>
        </w:rPr>
        <w:t>דחיית הרשב"א דב"ש וב"ה פליגי רק במיגז ומיקליש ולא בנדרים שנראו לאב או לא נראו לו</w:t>
      </w:r>
      <w:bookmarkEnd w:id="7422"/>
      <w:bookmarkEnd w:id="7423"/>
      <w:bookmarkEnd w:id="7424"/>
      <w:bookmarkEnd w:id="7425"/>
    </w:p>
    <w:p w:rsidR="00895E85" w:rsidRDefault="00895E85" w:rsidP="00895E85">
      <w:pPr>
        <w:pStyle w:val="a"/>
        <w:rPr>
          <w:rtl/>
        </w:rPr>
      </w:pPr>
      <w:bookmarkStart w:id="7426" w:name="_Ref51792635"/>
      <w:r w:rsidRPr="00653236">
        <w:rPr>
          <w:rFonts w:hint="cs"/>
          <w:rtl/>
        </w:rPr>
        <w:t xml:space="preserve">אך דחה </w:t>
      </w:r>
      <w:r w:rsidRPr="00653236">
        <w:rPr>
          <w:rStyle w:val="af8"/>
          <w:rFonts w:hint="cs"/>
          <w:rtl/>
        </w:rPr>
        <w:t>הרשב"א</w:t>
      </w:r>
      <w:r w:rsidRPr="00653236">
        <w:rPr>
          <w:rFonts w:hint="cs"/>
          <w:rtl/>
        </w:rPr>
        <w:t xml:space="preserve"> את דברי </w:t>
      </w:r>
      <w:r w:rsidRPr="00653236">
        <w:rPr>
          <w:rStyle w:val="af8"/>
          <w:rFonts w:hint="cs"/>
          <w:rtl/>
        </w:rPr>
        <w:t>הרמב"ם</w:t>
      </w:r>
      <w:r w:rsidRPr="00653236">
        <w:rPr>
          <w:rFonts w:hint="cs"/>
          <w:rtl/>
        </w:rPr>
        <w:t xml:space="preserve"> דכ"מ דמצינו דנחלקו ב"ש וב"ה, היינו אי בעל מיקלש קליש או מיגז גייז, אבל בנדרים שנראו לאב בחיי הבעל, ונדרים שלא נראו לאב בחיי הבעל, לא מצינו דנחלקו בזה ב"ש וב"ה, והוסיף </w:t>
      </w:r>
      <w:r w:rsidRPr="00653236">
        <w:rPr>
          <w:rStyle w:val="af8"/>
          <w:rFonts w:hint="cs"/>
          <w:rtl/>
        </w:rPr>
        <w:t>הרשב"א</w:t>
      </w:r>
      <w:r w:rsidRPr="00653236">
        <w:rPr>
          <w:rFonts w:hint="cs"/>
          <w:rtl/>
        </w:rPr>
        <w:t xml:space="preserve"> דהנדון הזה לא הוזכר בסוגיין כלל</w:t>
      </w:r>
      <w:r>
        <w:rPr>
          <w:rFonts w:hint="cs"/>
          <w:rtl/>
        </w:rPr>
        <w:t xml:space="preserve">, ועי' במה שתירץ </w:t>
      </w:r>
      <w:r w:rsidRPr="00F72493">
        <w:rPr>
          <w:rStyle w:val="af8"/>
          <w:rFonts w:hint="cs"/>
          <w:rtl/>
        </w:rPr>
        <w:t>הגרנ"ט</w:t>
      </w:r>
      <w:r>
        <w:rPr>
          <w:rFonts w:hint="cs"/>
          <w:rtl/>
        </w:rPr>
        <w:t xml:space="preserve"> </w:t>
      </w:r>
      <w:r w:rsidRPr="00F72493">
        <w:rPr>
          <w:rStyle w:val="af6"/>
          <w:rFonts w:eastAsia="Guttman Hodes" w:hint="cs"/>
          <w:rtl/>
        </w:rPr>
        <w:t xml:space="preserve">(עי' אות </w:t>
      </w:r>
      <w:r w:rsidRPr="00F72493">
        <w:rPr>
          <w:rStyle w:val="af6"/>
          <w:rFonts w:eastAsia="Guttman Hodes"/>
          <w:rtl/>
        </w:rPr>
        <w:fldChar w:fldCharType="begin"/>
      </w:r>
      <w:r w:rsidRPr="00F72493">
        <w:rPr>
          <w:rStyle w:val="af6"/>
          <w:rFonts w:eastAsia="Guttman Hodes"/>
          <w:rtl/>
        </w:rPr>
        <w:instrText xml:space="preserve"> </w:instrText>
      </w:r>
      <w:r w:rsidRPr="00F72493">
        <w:rPr>
          <w:rStyle w:val="af6"/>
          <w:rFonts w:eastAsia="Guttman Hodes" w:hint="cs"/>
        </w:rPr>
        <w:instrText>REF</w:instrText>
      </w:r>
      <w:r w:rsidRPr="00F72493">
        <w:rPr>
          <w:rStyle w:val="af6"/>
          <w:rFonts w:eastAsia="Guttman Hodes" w:hint="cs"/>
          <w:rtl/>
        </w:rPr>
        <w:instrText xml:space="preserve"> _</w:instrText>
      </w:r>
      <w:r w:rsidRPr="00F72493">
        <w:rPr>
          <w:rStyle w:val="af6"/>
          <w:rFonts w:eastAsia="Guttman Hodes" w:hint="cs"/>
        </w:rPr>
        <w:instrText>Ref51803199 \r \h</w:instrText>
      </w:r>
      <w:r w:rsidRPr="00F72493">
        <w:rPr>
          <w:rStyle w:val="af6"/>
          <w:rFonts w:eastAsia="Guttman Hodes"/>
          <w:rtl/>
        </w:rPr>
        <w:instrText xml:space="preserve"> </w:instrText>
      </w:r>
      <w:r w:rsidRPr="00F72493">
        <w:rPr>
          <w:rStyle w:val="af6"/>
          <w:rFonts w:eastAsia="Guttman Hodes"/>
          <w:rtl/>
        </w:rPr>
      </w:r>
      <w:r w:rsidRPr="00F72493">
        <w:rPr>
          <w:rStyle w:val="af6"/>
          <w:rFonts w:eastAsia="Guttman Hodes"/>
          <w:rtl/>
        </w:rPr>
        <w:fldChar w:fldCharType="separate"/>
      </w:r>
      <w:r w:rsidR="00B35288">
        <w:rPr>
          <w:rStyle w:val="af6"/>
          <w:rFonts w:eastAsia="Guttman Hodes"/>
          <w:cs/>
        </w:rPr>
        <w:t>‎</w:t>
      </w:r>
      <w:r w:rsidR="00B35288">
        <w:rPr>
          <w:rStyle w:val="af6"/>
          <w:rFonts w:eastAsia="Guttman Hodes"/>
          <w:rtl/>
        </w:rPr>
        <w:t>קד)</w:t>
      </w:r>
      <w:r w:rsidRPr="00F72493">
        <w:rPr>
          <w:rStyle w:val="af6"/>
          <w:rFonts w:eastAsia="Guttman Hodes"/>
          <w:rtl/>
        </w:rPr>
        <w:fldChar w:fldCharType="end"/>
      </w:r>
      <w:r>
        <w:rPr>
          <w:rFonts w:hint="cs"/>
          <w:rtl/>
        </w:rPr>
        <w:t xml:space="preserve"> את קושית </w:t>
      </w:r>
      <w:r w:rsidRPr="00F72493">
        <w:rPr>
          <w:rStyle w:val="af8"/>
          <w:rFonts w:hint="cs"/>
          <w:rtl/>
        </w:rPr>
        <w:t>הרשב"א</w:t>
      </w:r>
      <w:r>
        <w:rPr>
          <w:rFonts w:hint="cs"/>
          <w:rtl/>
        </w:rPr>
        <w:t>.</w:t>
      </w:r>
      <w:bookmarkEnd w:id="7426"/>
    </w:p>
    <w:p w:rsidR="00895E85" w:rsidRDefault="00895E85" w:rsidP="00895E85">
      <w:pPr>
        <w:pStyle w:val="1"/>
        <w:rPr>
          <w:rtl/>
        </w:rPr>
      </w:pPr>
      <w:bookmarkStart w:id="7427" w:name="_Toc51777724"/>
      <w:bookmarkStart w:id="7428" w:name="_Toc51790428"/>
      <w:bookmarkStart w:id="7429" w:name="_Toc51804117"/>
      <w:bookmarkStart w:id="7430" w:name="_Toc51808580"/>
      <w:bookmarkStart w:id="7431" w:name="_Toc50903837"/>
      <w:bookmarkStart w:id="7432" w:name="_Toc50939317"/>
      <w:bookmarkStart w:id="7433" w:name="_Toc50972911"/>
      <w:bookmarkStart w:id="7434" w:name="_Toc50976731"/>
      <w:bookmarkStart w:id="7435" w:name="_Toc50980494"/>
      <w:bookmarkStart w:id="7436" w:name="_Toc50999805"/>
      <w:bookmarkStart w:id="7437" w:name="_Toc51010764"/>
      <w:bookmarkStart w:id="7438" w:name="_Toc51239163"/>
      <w:bookmarkStart w:id="7439" w:name="_Toc51668797"/>
      <w:bookmarkStart w:id="7440" w:name="_Toc51693271"/>
      <w:bookmarkStart w:id="7441" w:name="_Toc51717818"/>
      <w:bookmarkStart w:id="7442" w:name="_Toc87431637"/>
      <w:r>
        <w:rPr>
          <w:rFonts w:hint="cs"/>
          <w:rtl/>
        </w:rPr>
        <w:t>ביאור הראמ"ה ברמב"ם</w:t>
      </w:r>
      <w:bookmarkEnd w:id="7427"/>
      <w:bookmarkEnd w:id="7428"/>
      <w:r>
        <w:rPr>
          <w:rFonts w:hint="cs"/>
          <w:rtl/>
        </w:rPr>
        <w:t xml:space="preserve"> דכשאחד מיפר חשיב שנראה לשני</w:t>
      </w:r>
      <w:bookmarkEnd w:id="7429"/>
      <w:bookmarkEnd w:id="7430"/>
      <w:bookmarkEnd w:id="7442"/>
    </w:p>
    <w:p w:rsidR="00895E85" w:rsidRPr="007946DF" w:rsidRDefault="00895E85" w:rsidP="00895E85">
      <w:pPr>
        <w:pStyle w:val="a2"/>
        <w:rPr>
          <w:rtl/>
        </w:rPr>
      </w:pPr>
      <w:bookmarkStart w:id="7443" w:name="_Toc51804118"/>
      <w:bookmarkStart w:id="7444" w:name="_Toc51808581"/>
      <w:bookmarkStart w:id="7445" w:name="_Toc87431638"/>
      <w:r>
        <w:rPr>
          <w:rFonts w:hint="cs"/>
          <w:rtl/>
        </w:rPr>
        <w:t>ביאור הראמ"ה ברמב"ם דלב"ה הפרת כ"א תלויה בשני וכשהפר אחד מהם חשיב שנראה לשני</w:t>
      </w:r>
      <w:bookmarkEnd w:id="7443"/>
      <w:bookmarkEnd w:id="7444"/>
      <w:bookmarkEnd w:id="7445"/>
    </w:p>
    <w:p w:rsidR="00895E85" w:rsidRDefault="00895E85" w:rsidP="00895E85">
      <w:pPr>
        <w:pStyle w:val="a"/>
        <w:rPr>
          <w:rtl/>
        </w:rPr>
      </w:pPr>
      <w:bookmarkStart w:id="7446" w:name="_Ref51792805"/>
      <w:r w:rsidRPr="004A6469">
        <w:rPr>
          <w:rStyle w:val="af8"/>
          <w:rFonts w:hint="cs"/>
          <w:rtl/>
        </w:rPr>
        <w:t>והר"א מן ההר</w:t>
      </w:r>
      <w:r>
        <w:rPr>
          <w:rFonts w:hint="cs"/>
          <w:rtl/>
        </w:rPr>
        <w:t xml:space="preserve"> </w:t>
      </w:r>
      <w:r w:rsidRPr="004A6469">
        <w:rPr>
          <w:rStyle w:val="af6"/>
          <w:rFonts w:eastAsia="Guttman Hodes" w:hint="cs"/>
          <w:rtl/>
        </w:rPr>
        <w:t xml:space="preserve">(ד"ה ונראה) </w:t>
      </w:r>
      <w:r>
        <w:rPr>
          <w:rFonts w:hint="cs"/>
          <w:rtl/>
        </w:rPr>
        <w:t xml:space="preserve">ביאר בדעת </w:t>
      </w:r>
      <w:r w:rsidRPr="004A6469">
        <w:rPr>
          <w:rStyle w:val="af8"/>
          <w:rFonts w:hint="cs"/>
          <w:rtl/>
        </w:rPr>
        <w:t>הרמב"ם</w:t>
      </w:r>
      <w:r>
        <w:rPr>
          <w:rFonts w:hint="cs"/>
          <w:rtl/>
        </w:rPr>
        <w:t xml:space="preserve"> דהא דס"ל לב"ה דמיקלש קליש, היינו שהפרה של אחד מהשותפין מעורבת ותלויה בהפרת השני, והם כאדם אחד שצריך שיפרו ביום אחד, ומ"מ הפרת אחד מהם פוחתת את האיסור ואינה מסלקת אותו, ולכן כשהפר אחד מהם יש לשני שותפות באותה ההפרה, ואף כשהפר האב חשיב שנראה הנדר לארוס ע"י הפרת האב. </w:t>
      </w:r>
      <w:r w:rsidRPr="004A6469">
        <w:rPr>
          <w:rStyle w:val="afa"/>
          <w:rFonts w:hint="cs"/>
          <w:rtl/>
        </w:rPr>
        <w:t>[אף שהארוס לא שמע כלל]</w:t>
      </w:r>
      <w:r>
        <w:rPr>
          <w:rStyle w:val="afa"/>
          <w:rFonts w:hint="cs"/>
          <w:rtl/>
        </w:rPr>
        <w:t>.</w:t>
      </w:r>
      <w:bookmarkEnd w:id="7446"/>
    </w:p>
    <w:p w:rsidR="00895E85" w:rsidRPr="00DD03A8" w:rsidRDefault="00895E85" w:rsidP="00895E85">
      <w:pPr>
        <w:pStyle w:val="a2"/>
      </w:pPr>
      <w:bookmarkStart w:id="7447" w:name="_Toc51804119"/>
      <w:bookmarkStart w:id="7448" w:name="_Toc51808582"/>
      <w:bookmarkStart w:id="7449" w:name="_Toc87431639"/>
      <w:r>
        <w:rPr>
          <w:rFonts w:hint="cs"/>
          <w:rtl/>
        </w:rPr>
        <w:t>ביאור הראמ"ה ברמב"ם דבהפר אחד נראה לשני ונתרוקנה לב"ה הוא רק בלא נראה כלל לבעל</w:t>
      </w:r>
      <w:bookmarkEnd w:id="7447"/>
      <w:bookmarkEnd w:id="7448"/>
      <w:bookmarkEnd w:id="7449"/>
    </w:p>
    <w:p w:rsidR="00895E85" w:rsidRDefault="00895E85" w:rsidP="00895E85">
      <w:pPr>
        <w:pStyle w:val="a"/>
        <w:rPr>
          <w:rtl/>
        </w:rPr>
      </w:pPr>
      <w:r>
        <w:rPr>
          <w:rFonts w:hint="cs"/>
          <w:rtl/>
        </w:rPr>
        <w:t xml:space="preserve">וביאר </w:t>
      </w:r>
      <w:r w:rsidRPr="00DD03A8">
        <w:rPr>
          <w:rStyle w:val="af8"/>
          <w:rFonts w:hint="cs"/>
          <w:rtl/>
        </w:rPr>
        <w:t>הר"א מן ההר</w:t>
      </w:r>
      <w:r>
        <w:rPr>
          <w:rFonts w:hint="cs"/>
          <w:rtl/>
        </w:rPr>
        <w:t xml:space="preserve"> דלכן ס"ל </w:t>
      </w:r>
      <w:r w:rsidRPr="001F4765">
        <w:rPr>
          <w:rStyle w:val="af8"/>
          <w:rFonts w:hint="cs"/>
          <w:rtl/>
        </w:rPr>
        <w:t xml:space="preserve">להרמב"ם </w:t>
      </w:r>
      <w:r w:rsidRPr="001F4765">
        <w:rPr>
          <w:rFonts w:hint="cs"/>
          <w:rtl/>
        </w:rPr>
        <w:t>דלב"ה בה</w:t>
      </w:r>
      <w:r>
        <w:rPr>
          <w:rFonts w:hint="cs"/>
          <w:rtl/>
        </w:rPr>
        <w:t xml:space="preserve">פר האב ומת הבעל דאין האב יכול להפר, כיון שהנדר נראה לבעל, וה"ה בהפר הבעל ומת ולא שמע האב, דכל דין נתרוקנה לב"ה הוא רק באופן שלא נראו הנדרים לבעל, דהיינו שלא הגיע הנדר להפרה לא של האב ולא של הבעל, אבל אם הפר אחד מהם, אין האב יכול להפר, וכ"כ </w:t>
      </w:r>
      <w:r w:rsidRPr="004A6469">
        <w:rPr>
          <w:rStyle w:val="af8"/>
          <w:rFonts w:hint="cs"/>
          <w:rtl/>
        </w:rPr>
        <w:t>הרי"ץ בשיטמ"ק</w:t>
      </w:r>
      <w:r>
        <w:rPr>
          <w:rFonts w:hint="cs"/>
          <w:rtl/>
        </w:rPr>
        <w:t xml:space="preserve"> </w:t>
      </w:r>
      <w:r w:rsidRPr="004A6469">
        <w:rPr>
          <w:rStyle w:val="af6"/>
          <w:rFonts w:eastAsia="Guttman Hodes" w:hint="cs"/>
          <w:rtl/>
        </w:rPr>
        <w:t>(ד"ה שמע בעלה</w:t>
      </w:r>
      <w:r>
        <w:rPr>
          <w:rStyle w:val="af6"/>
          <w:rFonts w:eastAsia="Guttman Hodes" w:hint="cs"/>
          <w:rtl/>
        </w:rPr>
        <w:t>)</w:t>
      </w:r>
      <w:r w:rsidRPr="003C1D36">
        <w:rPr>
          <w:rFonts w:hint="cs"/>
          <w:rtl/>
        </w:rPr>
        <w:t>,</w:t>
      </w:r>
      <w:r w:rsidRPr="00A42B8A">
        <w:rPr>
          <w:rFonts w:hint="cs"/>
          <w:rtl/>
        </w:rPr>
        <w:t xml:space="preserve"> </w:t>
      </w:r>
      <w:r>
        <w:rPr>
          <w:rFonts w:hint="cs"/>
          <w:rtl/>
        </w:rPr>
        <w:t xml:space="preserve">ועי' בדברי </w:t>
      </w:r>
      <w:r w:rsidRPr="00E53663">
        <w:rPr>
          <w:rStyle w:val="af8"/>
          <w:rFonts w:hint="cs"/>
          <w:rtl/>
        </w:rPr>
        <w:t>הגרנ"ט</w:t>
      </w:r>
      <w:r>
        <w:rPr>
          <w:rFonts w:hint="cs"/>
          <w:rtl/>
        </w:rPr>
        <w:t xml:space="preserve"> </w:t>
      </w:r>
      <w:r w:rsidRPr="00E53663">
        <w:rPr>
          <w:rStyle w:val="af6"/>
          <w:rFonts w:eastAsia="Guttman Hodes" w:hint="cs"/>
          <w:rtl/>
        </w:rPr>
        <w:t xml:space="preserve">(עי' אות </w:t>
      </w:r>
      <w:r w:rsidRPr="00E53663">
        <w:rPr>
          <w:rStyle w:val="af6"/>
          <w:rFonts w:eastAsia="Guttman Hodes"/>
          <w:rtl/>
        </w:rPr>
        <w:fldChar w:fldCharType="begin"/>
      </w:r>
      <w:r w:rsidRPr="00E53663">
        <w:rPr>
          <w:rStyle w:val="af6"/>
          <w:rFonts w:eastAsia="Guttman Hodes"/>
          <w:rtl/>
        </w:rPr>
        <w:instrText xml:space="preserve"> </w:instrText>
      </w:r>
      <w:r w:rsidRPr="00E53663">
        <w:rPr>
          <w:rStyle w:val="af6"/>
          <w:rFonts w:eastAsia="Guttman Hodes" w:hint="cs"/>
        </w:rPr>
        <w:instrText>REF</w:instrText>
      </w:r>
      <w:r w:rsidRPr="00E53663">
        <w:rPr>
          <w:rStyle w:val="af6"/>
          <w:rFonts w:eastAsia="Guttman Hodes" w:hint="cs"/>
          <w:rtl/>
        </w:rPr>
        <w:instrText xml:space="preserve"> _</w:instrText>
      </w:r>
      <w:r w:rsidRPr="00E53663">
        <w:rPr>
          <w:rStyle w:val="af6"/>
          <w:rFonts w:eastAsia="Guttman Hodes" w:hint="cs"/>
        </w:rPr>
        <w:instrText>Ref51792849 \r \h</w:instrText>
      </w:r>
      <w:r w:rsidRPr="00E53663">
        <w:rPr>
          <w:rStyle w:val="af6"/>
          <w:rFonts w:eastAsia="Guttman Hodes"/>
          <w:rtl/>
        </w:rPr>
        <w:instrText xml:space="preserve"> </w:instrText>
      </w:r>
      <w:r w:rsidRPr="00E53663">
        <w:rPr>
          <w:rStyle w:val="af6"/>
          <w:rFonts w:eastAsia="Guttman Hodes"/>
          <w:rtl/>
        </w:rPr>
      </w:r>
      <w:r w:rsidRPr="00E53663">
        <w:rPr>
          <w:rStyle w:val="af6"/>
          <w:rFonts w:eastAsia="Guttman Hodes"/>
          <w:rtl/>
        </w:rPr>
        <w:fldChar w:fldCharType="separate"/>
      </w:r>
      <w:r w:rsidR="00B35288">
        <w:rPr>
          <w:rStyle w:val="af6"/>
          <w:rFonts w:eastAsia="Guttman Hodes"/>
          <w:cs/>
        </w:rPr>
        <w:t>‎</w:t>
      </w:r>
      <w:r w:rsidR="00B35288">
        <w:rPr>
          <w:rStyle w:val="af6"/>
          <w:rFonts w:eastAsia="Guttman Hodes"/>
          <w:rtl/>
        </w:rPr>
        <w:t>ק)</w:t>
      </w:r>
      <w:r w:rsidRPr="00E53663">
        <w:rPr>
          <w:rStyle w:val="af6"/>
          <w:rFonts w:eastAsia="Guttman Hodes"/>
          <w:rtl/>
        </w:rPr>
        <w:fldChar w:fldCharType="end"/>
      </w:r>
      <w:r>
        <w:rPr>
          <w:rFonts w:hint="cs"/>
          <w:rtl/>
        </w:rPr>
        <w:t xml:space="preserve"> ובמה </w:t>
      </w:r>
      <w:r>
        <w:rPr>
          <w:rStyle w:val="af8"/>
          <w:rFonts w:hint="cs"/>
          <w:rtl/>
        </w:rPr>
        <w:t>בשיעורי רבי נחום</w:t>
      </w:r>
      <w:r w:rsidRPr="00826C54">
        <w:rPr>
          <w:rStyle w:val="af8"/>
          <w:rFonts w:hint="cs"/>
          <w:rtl/>
        </w:rPr>
        <w:t xml:space="preserve"> </w:t>
      </w:r>
      <w:r>
        <w:rPr>
          <w:rStyle w:val="af6"/>
          <w:rFonts w:eastAsia="Guttman Hodes" w:hint="cs"/>
          <w:rtl/>
        </w:rPr>
        <w:t xml:space="preserve">(סי' ג' או' ב') </w:t>
      </w:r>
      <w:r>
        <w:rPr>
          <w:rFonts w:hint="cs"/>
          <w:rtl/>
        </w:rPr>
        <w:t xml:space="preserve">בדברי </w:t>
      </w:r>
      <w:r>
        <w:rPr>
          <w:rStyle w:val="af8"/>
          <w:rFonts w:hint="cs"/>
          <w:rtl/>
        </w:rPr>
        <w:t>הר"א מן ההר</w:t>
      </w:r>
      <w:r>
        <w:rPr>
          <w:rFonts w:hint="cs"/>
          <w:rtl/>
        </w:rPr>
        <w:t>.</w:t>
      </w:r>
    </w:p>
    <w:p w:rsidR="00895E85" w:rsidRPr="008538F3" w:rsidRDefault="00895E85" w:rsidP="00895E85">
      <w:pPr>
        <w:pStyle w:val="1"/>
        <w:rPr>
          <w:rtl/>
        </w:rPr>
      </w:pPr>
      <w:bookmarkStart w:id="7450" w:name="_Toc51777725"/>
      <w:bookmarkStart w:id="7451" w:name="_Toc51790429"/>
      <w:bookmarkStart w:id="7452" w:name="_Toc51804120"/>
      <w:bookmarkStart w:id="7453" w:name="_Toc51808583"/>
      <w:bookmarkStart w:id="7454" w:name="_Toc87431640"/>
      <w:r>
        <w:rPr>
          <w:rFonts w:hint="cs"/>
          <w:rtl/>
        </w:rPr>
        <w:t>ביאור הרדב"ז</w:t>
      </w:r>
      <w:bookmarkEnd w:id="7431"/>
      <w:bookmarkEnd w:id="7432"/>
      <w:bookmarkEnd w:id="7433"/>
      <w:bookmarkEnd w:id="7434"/>
      <w:bookmarkEnd w:id="7435"/>
      <w:bookmarkEnd w:id="7436"/>
      <w:bookmarkEnd w:id="7437"/>
      <w:bookmarkEnd w:id="7438"/>
      <w:bookmarkEnd w:id="7439"/>
      <w:bookmarkEnd w:id="7440"/>
      <w:bookmarkEnd w:id="7441"/>
      <w:bookmarkEnd w:id="7450"/>
      <w:bookmarkEnd w:id="7451"/>
      <w:r>
        <w:rPr>
          <w:rFonts w:hint="cs"/>
          <w:rtl/>
        </w:rPr>
        <w:t xml:space="preserve"> ברמב"ם דתני לקמן דרק עם ארוס שני מיפר</w:t>
      </w:r>
      <w:bookmarkEnd w:id="7452"/>
      <w:bookmarkEnd w:id="7453"/>
      <w:bookmarkEnd w:id="7454"/>
    </w:p>
    <w:p w:rsidR="00895E85" w:rsidRPr="00560F23" w:rsidRDefault="00895E85" w:rsidP="00895E85">
      <w:pPr>
        <w:pStyle w:val="a2"/>
        <w:rPr>
          <w:rtl/>
        </w:rPr>
      </w:pPr>
      <w:bookmarkStart w:id="7455" w:name="_Toc51804121"/>
      <w:bookmarkStart w:id="7456" w:name="_Toc51808584"/>
      <w:bookmarkStart w:id="7457" w:name="_Toc87431641"/>
      <w:r>
        <w:rPr>
          <w:rFonts w:hint="cs"/>
          <w:rtl/>
        </w:rPr>
        <w:t>ביאור הרדב"ז ברמב"ם דבהפר הבעל ולא שמע האב תני בברייתא לקמן דהאב אינו מיפר לבדו</w:t>
      </w:r>
      <w:bookmarkEnd w:id="7455"/>
      <w:bookmarkEnd w:id="7456"/>
      <w:bookmarkEnd w:id="7457"/>
    </w:p>
    <w:p w:rsidR="00895E85" w:rsidRDefault="00895E85" w:rsidP="00895E85">
      <w:pPr>
        <w:pStyle w:val="a"/>
        <w:rPr>
          <w:rtl/>
        </w:rPr>
      </w:pPr>
      <w:bookmarkStart w:id="7458" w:name="_Toc49976672"/>
      <w:bookmarkStart w:id="7459" w:name="_Toc49977827"/>
      <w:bookmarkStart w:id="7460" w:name="_Toc50025826"/>
      <w:bookmarkStart w:id="7461" w:name="_Toc50120234"/>
      <w:bookmarkStart w:id="7462" w:name="_Toc50283344"/>
      <w:bookmarkStart w:id="7463" w:name="_Toc50283400"/>
      <w:bookmarkStart w:id="7464" w:name="_Toc50533511"/>
      <w:r>
        <w:rPr>
          <w:rStyle w:val="af8"/>
          <w:rFonts w:hint="cs"/>
          <w:rtl/>
        </w:rPr>
        <w:t>ו</w:t>
      </w:r>
      <w:r w:rsidRPr="00F64401">
        <w:rPr>
          <w:rStyle w:val="af8"/>
          <w:rFonts w:hint="cs"/>
          <w:rtl/>
        </w:rPr>
        <w:t>הרדב"ז</w:t>
      </w:r>
      <w:r>
        <w:rPr>
          <w:rFonts w:hint="cs"/>
          <w:rtl/>
        </w:rPr>
        <w:t xml:space="preserve"> </w:t>
      </w:r>
      <w:r w:rsidRPr="003F555D">
        <w:rPr>
          <w:rStyle w:val="af6"/>
          <w:rFonts w:eastAsia="Guttman Hodes" w:hint="cs"/>
          <w:rtl/>
        </w:rPr>
        <w:t>(נדרים פי"א הי"ט)</w:t>
      </w:r>
      <w:r>
        <w:rPr>
          <w:rFonts w:hint="cs"/>
          <w:rtl/>
        </w:rPr>
        <w:t xml:space="preserve"> ביאר בדעת </w:t>
      </w:r>
      <w:r w:rsidRPr="004A6469">
        <w:rPr>
          <w:rStyle w:val="af8"/>
          <w:rFonts w:hint="cs"/>
          <w:rtl/>
        </w:rPr>
        <w:t>הרמב"ם</w:t>
      </w:r>
      <w:r>
        <w:rPr>
          <w:rFonts w:hint="cs"/>
          <w:rtl/>
        </w:rPr>
        <w:t xml:space="preserve"> דבהפר הבעל ולא שמע האב בחיי הבעל, פסק </w:t>
      </w:r>
      <w:r w:rsidRPr="00F64401">
        <w:rPr>
          <w:rStyle w:val="af8"/>
          <w:rFonts w:hint="cs"/>
          <w:rtl/>
        </w:rPr>
        <w:t>הרמב"ם</w:t>
      </w:r>
      <w:r>
        <w:rPr>
          <w:rFonts w:hint="cs"/>
          <w:rtl/>
        </w:rPr>
        <w:t xml:space="preserve"> כב"ה בברייתא לקמן </w:t>
      </w:r>
      <w:r w:rsidRPr="001E4A1A">
        <w:rPr>
          <w:rStyle w:val="af6"/>
          <w:rFonts w:eastAsia="Guttman Hodes" w:hint="cs"/>
          <w:rtl/>
        </w:rPr>
        <w:t>(עא.)</w:t>
      </w:r>
      <w:r>
        <w:rPr>
          <w:rFonts w:hint="cs"/>
          <w:rtl/>
        </w:rPr>
        <w:t xml:space="preserve"> דס"ל דבהפר הבעל ולא הספיק האב לשמוע, אין האב יכול להפר לבדו, אלא רק יחד עם הארוס האחרון, כיון שהפרת הארוס הקלישה את הנדר.</w:t>
      </w:r>
    </w:p>
    <w:p w:rsidR="00895E85" w:rsidRPr="001923DA" w:rsidRDefault="00895E85" w:rsidP="00895E85">
      <w:pPr>
        <w:pStyle w:val="a2"/>
        <w:rPr>
          <w:rtl/>
        </w:rPr>
      </w:pPr>
      <w:bookmarkStart w:id="7465" w:name="_Toc51804122"/>
      <w:bookmarkStart w:id="7466" w:name="_Toc51808585"/>
      <w:bookmarkStart w:id="7467" w:name="_Toc87431642"/>
      <w:r w:rsidRPr="001923DA">
        <w:rPr>
          <w:rFonts w:hint="cs"/>
          <w:rtl/>
        </w:rPr>
        <w:t>דברי הלח"מ</w:t>
      </w:r>
      <w:r>
        <w:rPr>
          <w:rFonts w:hint="cs"/>
          <w:rtl/>
        </w:rPr>
        <w:t xml:space="preserve"> דמבואר ברמב"ם דבהפר הבעל ולא שמע האב הוקלש הנדר וא"א להורישו לאב</w:t>
      </w:r>
      <w:bookmarkEnd w:id="7465"/>
      <w:bookmarkEnd w:id="7466"/>
      <w:bookmarkEnd w:id="7467"/>
    </w:p>
    <w:p w:rsidR="00895E85" w:rsidRDefault="00895E85" w:rsidP="00895E85">
      <w:pPr>
        <w:pStyle w:val="a"/>
        <w:rPr>
          <w:rtl/>
        </w:rPr>
      </w:pPr>
      <w:r>
        <w:rPr>
          <w:rFonts w:hint="cs"/>
          <w:rtl/>
        </w:rPr>
        <w:t xml:space="preserve">כתב </w:t>
      </w:r>
      <w:r w:rsidRPr="0010002C">
        <w:rPr>
          <w:rStyle w:val="af8"/>
          <w:rFonts w:hint="cs"/>
          <w:rtl/>
        </w:rPr>
        <w:t>הלח"מ</w:t>
      </w:r>
      <w:r>
        <w:rPr>
          <w:rFonts w:hint="cs"/>
          <w:rtl/>
        </w:rPr>
        <w:t xml:space="preserve"> </w:t>
      </w:r>
      <w:r w:rsidRPr="0010002C">
        <w:rPr>
          <w:rStyle w:val="af6"/>
          <w:rFonts w:eastAsia="Guttman Hodes" w:hint="cs"/>
          <w:rtl/>
        </w:rPr>
        <w:t>(נדרים פי"א הי"ד ד"ה אלא שמ"מ)</w:t>
      </w:r>
      <w:r>
        <w:rPr>
          <w:rFonts w:hint="cs"/>
          <w:rtl/>
        </w:rPr>
        <w:t xml:space="preserve"> דמהא דכלל </w:t>
      </w:r>
      <w:r w:rsidRPr="0010002C">
        <w:rPr>
          <w:rStyle w:val="af8"/>
          <w:rFonts w:hint="cs"/>
          <w:rtl/>
        </w:rPr>
        <w:t>הרמב"ם</w:t>
      </w:r>
      <w:r>
        <w:rPr>
          <w:rFonts w:hint="cs"/>
          <w:rtl/>
        </w:rPr>
        <w:t xml:space="preserve"> את הדין דהפר הבעל ומת ולא שמע האב, יחד עם הדין דהפר האב ומת הבעל לפני ששמע הבעל, דהאב אינו יכול להפר, אא"כ נתארסה  דמיפר עם הארוס האחרון, א"כ משמע דבב' האופנים אין האב יכול להפר לבדו, וביאר </w:t>
      </w:r>
      <w:r w:rsidRPr="004E429B">
        <w:rPr>
          <w:rStyle w:val="af8"/>
          <w:rFonts w:hint="cs"/>
          <w:rtl/>
        </w:rPr>
        <w:t>הלח"מ</w:t>
      </w:r>
      <w:r>
        <w:rPr>
          <w:rFonts w:hint="cs"/>
          <w:rtl/>
        </w:rPr>
        <w:t xml:space="preserve"> דס"ל </w:t>
      </w:r>
      <w:r w:rsidRPr="004E429B">
        <w:rPr>
          <w:rStyle w:val="af8"/>
          <w:rFonts w:hint="cs"/>
          <w:rtl/>
        </w:rPr>
        <w:t>להרמב"ם</w:t>
      </w:r>
      <w:r>
        <w:rPr>
          <w:rFonts w:hint="cs"/>
          <w:rtl/>
        </w:rPr>
        <w:t xml:space="preserve"> כדעת </w:t>
      </w:r>
      <w:r w:rsidRPr="004E429B">
        <w:rPr>
          <w:rStyle w:val="af8"/>
          <w:rFonts w:hint="cs"/>
          <w:rtl/>
        </w:rPr>
        <w:t>הי"מ בתוס'</w:t>
      </w:r>
      <w:r w:rsidRPr="00891855">
        <w:rPr>
          <w:rStyle w:val="af6"/>
          <w:rFonts w:eastAsia="Guttman Hodes" w:hint="cs"/>
          <w:rtl/>
        </w:rPr>
        <w:t xml:space="preserve"> (עי' אות </w:t>
      </w:r>
      <w:r w:rsidRPr="00891855">
        <w:rPr>
          <w:rStyle w:val="af6"/>
          <w:rFonts w:eastAsia="Guttman Hodes"/>
          <w:rtl/>
        </w:rPr>
        <w:fldChar w:fldCharType="begin"/>
      </w:r>
      <w:r w:rsidRPr="00891855">
        <w:rPr>
          <w:rStyle w:val="af6"/>
          <w:rFonts w:eastAsia="Guttman Hodes"/>
          <w:rtl/>
        </w:rPr>
        <w:instrText xml:space="preserve"> </w:instrText>
      </w:r>
      <w:r w:rsidRPr="00891855">
        <w:rPr>
          <w:rStyle w:val="af6"/>
          <w:rFonts w:eastAsia="Guttman Hodes" w:hint="cs"/>
        </w:rPr>
        <w:instrText>REF</w:instrText>
      </w:r>
      <w:r w:rsidRPr="00891855">
        <w:rPr>
          <w:rStyle w:val="af6"/>
          <w:rFonts w:eastAsia="Guttman Hodes" w:hint="cs"/>
          <w:rtl/>
        </w:rPr>
        <w:instrText xml:space="preserve"> _</w:instrText>
      </w:r>
      <w:r w:rsidRPr="00891855">
        <w:rPr>
          <w:rStyle w:val="af6"/>
          <w:rFonts w:eastAsia="Guttman Hodes" w:hint="cs"/>
        </w:rPr>
        <w:instrText>Ref51791145 \r \h</w:instrText>
      </w:r>
      <w:r w:rsidRPr="00891855">
        <w:rPr>
          <w:rStyle w:val="af6"/>
          <w:rFonts w:eastAsia="Guttman Hodes"/>
          <w:rtl/>
        </w:rPr>
        <w:instrText xml:space="preserve"> </w:instrText>
      </w:r>
      <w:r w:rsidRPr="00891855">
        <w:rPr>
          <w:rStyle w:val="af6"/>
          <w:rFonts w:eastAsia="Guttman Hodes"/>
          <w:rtl/>
        </w:rPr>
      </w:r>
      <w:r w:rsidRPr="00891855">
        <w:rPr>
          <w:rStyle w:val="af6"/>
          <w:rFonts w:eastAsia="Guttman Hodes"/>
          <w:rtl/>
        </w:rPr>
        <w:fldChar w:fldCharType="separate"/>
      </w:r>
      <w:r w:rsidR="00B35288">
        <w:rPr>
          <w:rStyle w:val="af6"/>
          <w:rFonts w:eastAsia="Guttman Hodes"/>
          <w:cs/>
        </w:rPr>
        <w:t>‎</w:t>
      </w:r>
      <w:r w:rsidR="00B35288">
        <w:rPr>
          <w:rStyle w:val="af6"/>
          <w:rFonts w:eastAsia="Guttman Hodes"/>
          <w:rtl/>
        </w:rPr>
        <w:t>עא)</w:t>
      </w:r>
      <w:r w:rsidRPr="00891855">
        <w:rPr>
          <w:rStyle w:val="af6"/>
          <w:rFonts w:eastAsia="Guttman Hodes"/>
          <w:rtl/>
        </w:rPr>
        <w:fldChar w:fldCharType="end"/>
      </w:r>
      <w:r w:rsidRPr="00891855">
        <w:rPr>
          <w:rStyle w:val="af6"/>
          <w:rFonts w:eastAsia="Guttman Hodes" w:hint="cs"/>
          <w:rtl/>
        </w:rPr>
        <w:t xml:space="preserve"> </w:t>
      </w:r>
      <w:r>
        <w:rPr>
          <w:rFonts w:hint="cs"/>
          <w:rtl/>
        </w:rPr>
        <w:t>דב"ה נחלקו גם על הרישא דבשמע הבעל והפר, לא אמרינן נתרוקנה, כיון דהוקלש הנדר ואין הבעל יכול להורישו לאב.</w:t>
      </w:r>
    </w:p>
    <w:p w:rsidR="00895E85" w:rsidRPr="007B47FC" w:rsidRDefault="00895E85" w:rsidP="00895E85">
      <w:pPr>
        <w:pStyle w:val="a2"/>
        <w:rPr>
          <w:rtl/>
        </w:rPr>
      </w:pPr>
      <w:bookmarkStart w:id="7468" w:name="_Toc51804123"/>
      <w:bookmarkStart w:id="7469" w:name="_Toc51808586"/>
      <w:bookmarkStart w:id="7470" w:name="_Toc87431643"/>
      <w:r>
        <w:rPr>
          <w:rFonts w:hint="cs"/>
          <w:rtl/>
        </w:rPr>
        <w:t>ביאור הלח"מ ברמב"ם דבלא שמע האב בחיי הבעל לעולם אין האב יכול להפר ואין נתרוקנה</w:t>
      </w:r>
      <w:bookmarkEnd w:id="7468"/>
      <w:bookmarkEnd w:id="7469"/>
      <w:bookmarkEnd w:id="7470"/>
    </w:p>
    <w:p w:rsidR="00895E85" w:rsidRDefault="00895E85" w:rsidP="00895E85">
      <w:pPr>
        <w:pStyle w:val="a"/>
        <w:rPr>
          <w:rtl/>
        </w:rPr>
      </w:pPr>
      <w:r>
        <w:rPr>
          <w:rFonts w:hint="cs"/>
          <w:rtl/>
        </w:rPr>
        <w:t xml:space="preserve">והביא </w:t>
      </w:r>
      <w:r w:rsidRPr="0010002C">
        <w:rPr>
          <w:rStyle w:val="af8"/>
          <w:rFonts w:hint="cs"/>
          <w:rtl/>
        </w:rPr>
        <w:t>הלח"מ</w:t>
      </w:r>
      <w:r>
        <w:rPr>
          <w:rFonts w:hint="cs"/>
          <w:rtl/>
        </w:rPr>
        <w:t xml:space="preserve"> את דברי </w:t>
      </w:r>
      <w:r w:rsidRPr="001E4A1A">
        <w:rPr>
          <w:rStyle w:val="af8"/>
          <w:rFonts w:hint="cs"/>
          <w:rtl/>
        </w:rPr>
        <w:t>הב"י</w:t>
      </w:r>
      <w:r>
        <w:rPr>
          <w:rFonts w:hint="cs"/>
          <w:rtl/>
        </w:rPr>
        <w:t xml:space="preserve"> </w:t>
      </w:r>
      <w:r w:rsidRPr="001E4A1A">
        <w:rPr>
          <w:rStyle w:val="af6"/>
          <w:rFonts w:eastAsia="Guttman Hodes" w:hint="cs"/>
          <w:rtl/>
        </w:rPr>
        <w:t>(סי' רל"ד י"א)</w:t>
      </w:r>
      <w:r>
        <w:rPr>
          <w:rFonts w:hint="cs"/>
          <w:rtl/>
        </w:rPr>
        <w:t xml:space="preserve">, וכתב </w:t>
      </w:r>
      <w:r w:rsidRPr="0010002C">
        <w:rPr>
          <w:rStyle w:val="af8"/>
          <w:rFonts w:hint="cs"/>
          <w:rtl/>
        </w:rPr>
        <w:t>הלח"מ</w:t>
      </w:r>
      <w:r>
        <w:rPr>
          <w:rFonts w:hint="cs"/>
          <w:rtl/>
        </w:rPr>
        <w:t xml:space="preserve"> דדברי </w:t>
      </w:r>
      <w:r w:rsidRPr="0010002C">
        <w:rPr>
          <w:rStyle w:val="af8"/>
          <w:rFonts w:hint="cs"/>
          <w:rtl/>
        </w:rPr>
        <w:t>הב"י</w:t>
      </w:r>
      <w:r>
        <w:rPr>
          <w:rFonts w:hint="cs"/>
          <w:rtl/>
        </w:rPr>
        <w:t xml:space="preserve"> צ"ע, וכתב </w:t>
      </w:r>
      <w:r w:rsidRPr="0010002C">
        <w:rPr>
          <w:rStyle w:val="af8"/>
          <w:rFonts w:hint="cs"/>
          <w:rtl/>
        </w:rPr>
        <w:t>הלח"מ</w:t>
      </w:r>
      <w:r>
        <w:rPr>
          <w:rFonts w:hint="cs"/>
          <w:rtl/>
        </w:rPr>
        <w:t xml:space="preserve"> דאפשר לבאר דדעת </w:t>
      </w:r>
      <w:r w:rsidRPr="0010002C">
        <w:rPr>
          <w:rStyle w:val="af8"/>
          <w:rFonts w:hint="cs"/>
          <w:rtl/>
        </w:rPr>
        <w:t>הרמב"ם</w:t>
      </w:r>
      <w:r>
        <w:rPr>
          <w:rFonts w:hint="cs"/>
          <w:rtl/>
        </w:rPr>
        <w:t xml:space="preserve"> דכל שלא שמע האב בחיי הבעל, אין האב יכול להפר, בין אם הפר הבעל ובין אם לא הפר, וכדתני ברישא דברייתא בלא הספיק האב לשמוע, דאמרינן נתרוקנה, דהיינו לב"ש, אבל לב"ה דהוקלש הנדר טובא, אין האב יכול להפר.</w:t>
      </w:r>
    </w:p>
    <w:p w:rsidR="00895E85" w:rsidRPr="005A570A" w:rsidRDefault="00895E85" w:rsidP="00895E85">
      <w:pPr>
        <w:pStyle w:val="1"/>
        <w:rPr>
          <w:rtl/>
        </w:rPr>
      </w:pPr>
      <w:bookmarkStart w:id="7471" w:name="_Toc51804124"/>
      <w:bookmarkStart w:id="7472" w:name="_Toc51808587"/>
      <w:bookmarkStart w:id="7473" w:name="_Toc87431644"/>
      <w:r>
        <w:rPr>
          <w:rFonts w:hint="cs"/>
          <w:rtl/>
        </w:rPr>
        <w:t>דעת הט"ז דלהרמב"ם ב"ה לא פליגי ברישא בהפר הבעל ומת</w:t>
      </w:r>
      <w:bookmarkEnd w:id="7471"/>
      <w:bookmarkEnd w:id="7472"/>
      <w:bookmarkEnd w:id="7473"/>
    </w:p>
    <w:p w:rsidR="00895E85" w:rsidRPr="0010002C" w:rsidRDefault="00895E85" w:rsidP="00895E85">
      <w:pPr>
        <w:pStyle w:val="a2"/>
        <w:rPr>
          <w:rtl/>
        </w:rPr>
      </w:pPr>
      <w:bookmarkStart w:id="7474" w:name="_Toc51804125"/>
      <w:bookmarkStart w:id="7475" w:name="_Toc51808588"/>
      <w:bookmarkStart w:id="7476" w:name="_Toc87431645"/>
      <w:r>
        <w:rPr>
          <w:rFonts w:hint="cs"/>
          <w:rtl/>
        </w:rPr>
        <w:t>דברי הט"ז דאף להרמב"ם בהפר הבעל ומת יש נתרוקנה ורק בנתארסה בו ביום א"א להפר לבדו</w:t>
      </w:r>
      <w:bookmarkEnd w:id="7474"/>
      <w:bookmarkEnd w:id="7475"/>
      <w:bookmarkEnd w:id="7476"/>
    </w:p>
    <w:p w:rsidR="00895E85" w:rsidRDefault="00895E85" w:rsidP="00895E85">
      <w:pPr>
        <w:pStyle w:val="a"/>
        <w:rPr>
          <w:rtl/>
        </w:rPr>
      </w:pPr>
      <w:bookmarkStart w:id="7477" w:name="_Ref51771757"/>
      <w:r>
        <w:rPr>
          <w:rFonts w:hint="cs"/>
          <w:rtl/>
        </w:rPr>
        <w:t xml:space="preserve">אבל </w:t>
      </w:r>
      <w:r w:rsidRPr="0010002C">
        <w:rPr>
          <w:rStyle w:val="af8"/>
          <w:rFonts w:hint="cs"/>
          <w:rtl/>
        </w:rPr>
        <w:t>הט"ז</w:t>
      </w:r>
      <w:r>
        <w:rPr>
          <w:rFonts w:hint="cs"/>
          <w:rtl/>
        </w:rPr>
        <w:t xml:space="preserve"> </w:t>
      </w:r>
      <w:r w:rsidRPr="0010002C">
        <w:rPr>
          <w:rStyle w:val="af6"/>
          <w:rFonts w:eastAsia="Guttman Hodes" w:hint="cs"/>
          <w:rtl/>
        </w:rPr>
        <w:t>(סי' רל"ד סקי"ג)</w:t>
      </w:r>
      <w:r>
        <w:rPr>
          <w:rFonts w:hint="cs"/>
          <w:rtl/>
        </w:rPr>
        <w:t xml:space="preserve"> כתב דלדעת </w:t>
      </w:r>
      <w:r w:rsidRPr="0010002C">
        <w:rPr>
          <w:rStyle w:val="af8"/>
          <w:rFonts w:hint="cs"/>
          <w:rtl/>
        </w:rPr>
        <w:t>הרמב"ם</w:t>
      </w:r>
      <w:r>
        <w:rPr>
          <w:rFonts w:hint="cs"/>
          <w:rtl/>
        </w:rPr>
        <w:t xml:space="preserve"> בהפר הבעל ומת, לכו"ע אמרינן נתרוקנה, בין אם שמע האב בחיי הבעל ובין אם לא שמע בחיי הבעל, </w:t>
      </w:r>
      <w:r w:rsidRPr="00E33A01">
        <w:rPr>
          <w:rStyle w:val="afa"/>
          <w:rFonts w:hint="cs"/>
          <w:rtl/>
        </w:rPr>
        <w:t xml:space="preserve">[ודלא </w:t>
      </w:r>
      <w:r w:rsidRPr="00E33A01">
        <w:rPr>
          <w:rStyle w:val="affa"/>
          <w:rFonts w:hint="cs"/>
          <w:rtl/>
        </w:rPr>
        <w:t>כשו"ע</w:t>
      </w:r>
      <w:r w:rsidRPr="00E33A01">
        <w:rPr>
          <w:rStyle w:val="afa"/>
          <w:rFonts w:hint="cs"/>
          <w:rtl/>
        </w:rPr>
        <w:t xml:space="preserve"> </w:t>
      </w:r>
      <w:r w:rsidRPr="00E33A01">
        <w:rPr>
          <w:rStyle w:val="aff6"/>
          <w:rFonts w:hint="cs"/>
          <w:rtl/>
        </w:rPr>
        <w:t xml:space="preserve">(עי' אות </w:t>
      </w:r>
      <w:r w:rsidRPr="00E33A01">
        <w:rPr>
          <w:rStyle w:val="aff6"/>
          <w:rtl/>
        </w:rPr>
        <w:fldChar w:fldCharType="begin"/>
      </w:r>
      <w:r w:rsidRPr="00E33A01">
        <w:rPr>
          <w:rStyle w:val="aff6"/>
          <w:rtl/>
        </w:rPr>
        <w:instrText xml:space="preserve"> </w:instrText>
      </w:r>
      <w:r w:rsidRPr="00E33A01">
        <w:rPr>
          <w:rStyle w:val="aff6"/>
          <w:rFonts w:hint="cs"/>
        </w:rPr>
        <w:instrText>REF</w:instrText>
      </w:r>
      <w:r w:rsidRPr="00E33A01">
        <w:rPr>
          <w:rStyle w:val="aff6"/>
          <w:rFonts w:hint="cs"/>
          <w:rtl/>
        </w:rPr>
        <w:instrText xml:space="preserve"> _</w:instrText>
      </w:r>
      <w:r w:rsidRPr="00E33A01">
        <w:rPr>
          <w:rStyle w:val="aff6"/>
          <w:rFonts w:hint="cs"/>
        </w:rPr>
        <w:instrText>Ref50712788 \r \h</w:instrText>
      </w:r>
      <w:r w:rsidRPr="00E33A01">
        <w:rPr>
          <w:rStyle w:val="aff6"/>
          <w:rtl/>
        </w:rPr>
        <w:instrText xml:space="preserve"> </w:instrText>
      </w:r>
      <w:r w:rsidRPr="00E33A01">
        <w:rPr>
          <w:rStyle w:val="aff6"/>
          <w:rtl/>
        </w:rPr>
      </w:r>
      <w:r w:rsidRPr="00E33A01">
        <w:rPr>
          <w:rStyle w:val="aff6"/>
          <w:rtl/>
        </w:rPr>
        <w:fldChar w:fldCharType="separate"/>
      </w:r>
      <w:r w:rsidR="00B35288">
        <w:rPr>
          <w:rStyle w:val="aff6"/>
          <w:cs/>
        </w:rPr>
        <w:t>‎</w:t>
      </w:r>
      <w:r w:rsidR="00B35288">
        <w:rPr>
          <w:rStyle w:val="aff6"/>
          <w:rtl/>
        </w:rPr>
        <w:t>עב)</w:t>
      </w:r>
      <w:r w:rsidRPr="00E33A01">
        <w:rPr>
          <w:rStyle w:val="aff6"/>
          <w:rtl/>
        </w:rPr>
        <w:fldChar w:fldCharType="end"/>
      </w:r>
      <w:r w:rsidRPr="00E33A01">
        <w:rPr>
          <w:rStyle w:val="afa"/>
          <w:rFonts w:hint="cs"/>
          <w:rtl/>
        </w:rPr>
        <w:t>],</w:t>
      </w:r>
      <w:r>
        <w:rPr>
          <w:rFonts w:hint="cs"/>
          <w:rtl/>
        </w:rPr>
        <w:t xml:space="preserve"> ומ"ש </w:t>
      </w:r>
      <w:r w:rsidRPr="00E33A01">
        <w:rPr>
          <w:rStyle w:val="af8"/>
          <w:rFonts w:hint="cs"/>
          <w:rtl/>
        </w:rPr>
        <w:t>הרמב"ם</w:t>
      </w:r>
      <w:r>
        <w:rPr>
          <w:rFonts w:hint="cs"/>
          <w:rtl/>
        </w:rPr>
        <w:t xml:space="preserve"> דהאב אינו יכול להפר, ביאר </w:t>
      </w:r>
      <w:r w:rsidRPr="0010002C">
        <w:rPr>
          <w:rStyle w:val="af8"/>
          <w:rFonts w:hint="cs"/>
          <w:rtl/>
        </w:rPr>
        <w:t>הט"ז</w:t>
      </w:r>
      <w:r>
        <w:rPr>
          <w:rFonts w:hint="cs"/>
          <w:rtl/>
        </w:rPr>
        <w:t xml:space="preserve"> דהיינו באופן שנתארסה  בו ביום, דהאב אינו יכול להפר בלא הארוס השני.</w:t>
      </w:r>
      <w:bookmarkEnd w:id="7458"/>
      <w:bookmarkEnd w:id="7459"/>
      <w:bookmarkEnd w:id="7460"/>
      <w:bookmarkEnd w:id="7461"/>
      <w:bookmarkEnd w:id="7462"/>
      <w:bookmarkEnd w:id="7463"/>
      <w:bookmarkEnd w:id="7464"/>
      <w:bookmarkEnd w:id="7477"/>
    </w:p>
    <w:p w:rsidR="00895E85" w:rsidRDefault="00895E85" w:rsidP="00895E85">
      <w:pPr>
        <w:pStyle w:val="1"/>
        <w:rPr>
          <w:rtl/>
        </w:rPr>
      </w:pPr>
      <w:bookmarkStart w:id="7478" w:name="_Toc50714548"/>
      <w:bookmarkStart w:id="7479" w:name="_Toc50734382"/>
      <w:bookmarkStart w:id="7480" w:name="_Toc50903838"/>
      <w:bookmarkStart w:id="7481" w:name="_Toc50939318"/>
      <w:bookmarkStart w:id="7482" w:name="_Toc50972912"/>
      <w:bookmarkStart w:id="7483" w:name="_Toc50976732"/>
      <w:bookmarkStart w:id="7484" w:name="_Toc50980495"/>
      <w:bookmarkStart w:id="7485" w:name="_Toc50999806"/>
      <w:bookmarkStart w:id="7486" w:name="_Toc51010765"/>
      <w:bookmarkStart w:id="7487" w:name="_Toc51239164"/>
      <w:bookmarkStart w:id="7488" w:name="_Toc51668798"/>
      <w:bookmarkStart w:id="7489" w:name="_Toc51693272"/>
      <w:bookmarkStart w:id="7490" w:name="_Toc51717819"/>
      <w:bookmarkStart w:id="7491" w:name="_Toc51777726"/>
      <w:bookmarkStart w:id="7492" w:name="_Toc51790430"/>
      <w:bookmarkStart w:id="7493" w:name="_Toc51804126"/>
      <w:bookmarkStart w:id="7494" w:name="_Toc51808589"/>
      <w:bookmarkStart w:id="7495" w:name="_Toc87431646"/>
      <w:r>
        <w:rPr>
          <w:rFonts w:hint="cs"/>
          <w:rtl/>
        </w:rPr>
        <w:t>ביאור הגר"א ברמב"ם</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r>
        <w:rPr>
          <w:rFonts w:hint="cs"/>
          <w:rtl/>
        </w:rPr>
        <w:t xml:space="preserve"> דעיקר הספק אי מיגז או מיקלש בבעל</w:t>
      </w:r>
      <w:bookmarkEnd w:id="7494"/>
      <w:bookmarkEnd w:id="7495"/>
    </w:p>
    <w:p w:rsidR="00895E85" w:rsidRPr="00AB74DC" w:rsidRDefault="00895E85" w:rsidP="00895E85">
      <w:pPr>
        <w:pStyle w:val="a2"/>
        <w:rPr>
          <w:rtl/>
        </w:rPr>
      </w:pPr>
      <w:bookmarkStart w:id="7496" w:name="_Toc51804127"/>
      <w:bookmarkStart w:id="7497" w:name="_Toc51808590"/>
      <w:bookmarkStart w:id="7498" w:name="_Toc87431647"/>
      <w:r>
        <w:rPr>
          <w:rFonts w:hint="cs"/>
          <w:rtl/>
        </w:rPr>
        <w:t>ביאור הגר"א ברמב"ם דכל שאחד מהם הפר ומת הבעל הוקלש הנדר ולב"ה א"א להפר</w:t>
      </w:r>
      <w:bookmarkEnd w:id="7496"/>
      <w:bookmarkEnd w:id="7497"/>
      <w:bookmarkEnd w:id="7498"/>
    </w:p>
    <w:p w:rsidR="00895E85" w:rsidRDefault="00895E85" w:rsidP="00895E85">
      <w:pPr>
        <w:pStyle w:val="a"/>
        <w:rPr>
          <w:rtl/>
        </w:rPr>
      </w:pPr>
      <w:bookmarkStart w:id="7499" w:name="_Toc49977854"/>
      <w:bookmarkStart w:id="7500" w:name="_Toc50120219"/>
      <w:bookmarkStart w:id="7501" w:name="_Toc50283325"/>
      <w:bookmarkStart w:id="7502" w:name="_Toc50283381"/>
      <w:r>
        <w:rPr>
          <w:rFonts w:hint="cs"/>
          <w:rtl/>
        </w:rPr>
        <w:t xml:space="preserve">כתב </w:t>
      </w:r>
      <w:r w:rsidRPr="00590694">
        <w:rPr>
          <w:rStyle w:val="af8"/>
          <w:rFonts w:hint="cs"/>
          <w:rtl/>
        </w:rPr>
        <w:t>הגר"א</w:t>
      </w:r>
      <w:r>
        <w:rPr>
          <w:rFonts w:hint="cs"/>
          <w:rtl/>
        </w:rPr>
        <w:t xml:space="preserve"> </w:t>
      </w:r>
      <w:r w:rsidRPr="00590694">
        <w:rPr>
          <w:rStyle w:val="af6"/>
          <w:rFonts w:eastAsia="Guttman Hodes" w:hint="cs"/>
          <w:rtl/>
        </w:rPr>
        <w:t>(סי' רל"ד סק"ל)</w:t>
      </w:r>
      <w:r>
        <w:rPr>
          <w:rFonts w:hint="cs"/>
          <w:rtl/>
        </w:rPr>
        <w:t xml:space="preserve"> </w:t>
      </w:r>
      <w:r w:rsidRPr="00590694">
        <w:rPr>
          <w:rStyle w:val="af8"/>
          <w:rFonts w:hint="cs"/>
          <w:rtl/>
        </w:rPr>
        <w:t>דהרמב"ם</w:t>
      </w:r>
      <w:r>
        <w:rPr>
          <w:rFonts w:hint="cs"/>
          <w:rtl/>
        </w:rPr>
        <w:t xml:space="preserve"> ביאר דכל הבבות בסיפא דברייתא הם אליבא דב"ש, אבל לדעת ב"ה בין אם הפר הבעל ובין אם הפר האב, אין האב יכול להפר, דכיון שהפר אחד מהם והוקלש הנדר, א"א להפר יותר את הנדר.</w:t>
      </w:r>
    </w:p>
    <w:p w:rsidR="00895E85" w:rsidRPr="00DE0D96" w:rsidRDefault="00895E85" w:rsidP="00895E85">
      <w:pPr>
        <w:pStyle w:val="a2"/>
      </w:pPr>
      <w:bookmarkStart w:id="7503" w:name="_Toc51804128"/>
      <w:bookmarkStart w:id="7504" w:name="_Toc51808591"/>
      <w:bookmarkStart w:id="7505" w:name="_Toc87431648"/>
      <w:r>
        <w:rPr>
          <w:rFonts w:hint="cs"/>
          <w:rtl/>
        </w:rPr>
        <w:t>דברי הגר"א דעיקר הספק בגמ' אי מיגז גייז או מיקלש קליש הוא בהפר הבעל ולא באב</w:t>
      </w:r>
      <w:bookmarkEnd w:id="7503"/>
      <w:bookmarkEnd w:id="7504"/>
      <w:bookmarkEnd w:id="7505"/>
    </w:p>
    <w:p w:rsidR="00895E85" w:rsidRDefault="00895E85" w:rsidP="00895E85">
      <w:pPr>
        <w:pStyle w:val="a"/>
        <w:rPr>
          <w:rtl/>
        </w:rPr>
      </w:pPr>
      <w:r>
        <w:rPr>
          <w:rFonts w:hint="cs"/>
          <w:rtl/>
        </w:rPr>
        <w:t xml:space="preserve">וכתב </w:t>
      </w:r>
      <w:r w:rsidRPr="00590694">
        <w:rPr>
          <w:rStyle w:val="af8"/>
          <w:rFonts w:hint="cs"/>
          <w:rtl/>
        </w:rPr>
        <w:t>הגר"א</w:t>
      </w:r>
      <w:r>
        <w:rPr>
          <w:rFonts w:hint="cs"/>
          <w:rtl/>
        </w:rPr>
        <w:t xml:space="preserve"> דעיקר הספק בגמ' לעיל אי מיגז גייז או מיקלש קליש, הוא בהפר הבעל, וה"ה כשהפר האב, כדכתבו </w:t>
      </w:r>
      <w:r w:rsidRPr="00590694">
        <w:rPr>
          <w:rStyle w:val="af8"/>
          <w:rFonts w:hint="cs"/>
          <w:rtl/>
        </w:rPr>
        <w:t>הרא"ש</w:t>
      </w:r>
      <w:r>
        <w:rPr>
          <w:rStyle w:val="af8"/>
          <w:rFonts w:hint="cs"/>
          <w:rtl/>
        </w:rPr>
        <w:t xml:space="preserve"> לעיל </w:t>
      </w:r>
      <w:r w:rsidRPr="00C85965">
        <w:rPr>
          <w:rStyle w:val="af6"/>
          <w:rFonts w:eastAsia="Guttman Hodes" w:hint="cs"/>
          <w:rtl/>
        </w:rPr>
        <w:t>(סח. ד"ה או מיקלש)</w:t>
      </w:r>
      <w:r w:rsidRPr="00590694">
        <w:rPr>
          <w:rStyle w:val="af8"/>
          <w:rFonts w:hint="cs"/>
          <w:rtl/>
        </w:rPr>
        <w:t xml:space="preserve"> והר"ן</w:t>
      </w:r>
      <w:r>
        <w:rPr>
          <w:rFonts w:hint="cs"/>
          <w:rtl/>
        </w:rPr>
        <w:t xml:space="preserve"> </w:t>
      </w:r>
      <w:r>
        <w:rPr>
          <w:rStyle w:val="af8"/>
          <w:rFonts w:hint="cs"/>
          <w:rtl/>
        </w:rPr>
        <w:t>לעיל</w:t>
      </w:r>
      <w:r w:rsidRPr="009D56BD">
        <w:rPr>
          <w:rStyle w:val="af6"/>
          <w:rFonts w:eastAsia="Guttman Hodes" w:hint="cs"/>
          <w:rtl/>
        </w:rPr>
        <w:t xml:space="preserve"> (</w:t>
      </w:r>
      <w:r>
        <w:rPr>
          <w:rStyle w:val="af6"/>
          <w:rFonts w:eastAsia="Guttman Hodes" w:hint="cs"/>
          <w:rtl/>
        </w:rPr>
        <w:t xml:space="preserve">סח. </w:t>
      </w:r>
      <w:r w:rsidRPr="009D56BD">
        <w:rPr>
          <w:rStyle w:val="af6"/>
          <w:rFonts w:eastAsia="Guttman Hodes" w:hint="cs"/>
          <w:rtl/>
        </w:rPr>
        <w:t>ד"ה איבעיא</w:t>
      </w:r>
      <w:r>
        <w:rPr>
          <w:rStyle w:val="af6"/>
          <w:rFonts w:eastAsia="Guttman Hodes" w:hint="cs"/>
          <w:rtl/>
        </w:rPr>
        <w:t>, הובאו בסימן ג' אות ז')</w:t>
      </w:r>
      <w:r>
        <w:rPr>
          <w:rFonts w:hint="cs"/>
          <w:rtl/>
        </w:rPr>
        <w:t xml:space="preserve">, וכן בגמ' לקמן </w:t>
      </w:r>
      <w:r w:rsidRPr="00590694">
        <w:rPr>
          <w:rStyle w:val="af6"/>
          <w:rFonts w:eastAsia="Guttman Hodes" w:hint="cs"/>
          <w:rtl/>
        </w:rPr>
        <w:t>(עא.)</w:t>
      </w:r>
      <w:r>
        <w:rPr>
          <w:rFonts w:hint="cs"/>
          <w:rtl/>
        </w:rPr>
        <w:t xml:space="preserve"> נחלקו ב"ש וב"ה </w:t>
      </w:r>
      <w:r w:rsidRPr="001C1F73">
        <w:rPr>
          <w:rFonts w:hint="cs"/>
          <w:rtl/>
        </w:rPr>
        <w:t>בהפר הבעל אי מיגז גייז או מיקלש קליש, ואף דבגמ' לקמן איירי לענין חזרה ו</w:t>
      </w:r>
      <w:r>
        <w:rPr>
          <w:rFonts w:hint="cs"/>
          <w:rtl/>
        </w:rPr>
        <w:t xml:space="preserve">נתארסה </w:t>
      </w:r>
      <w:r w:rsidRPr="001C1F73">
        <w:rPr>
          <w:rFonts w:hint="cs"/>
          <w:rtl/>
        </w:rPr>
        <w:t>, מ"מ מבואר דהמחלוקת היא גם באופן שהפר הבעל</w:t>
      </w:r>
      <w:r>
        <w:rPr>
          <w:rFonts w:hint="cs"/>
          <w:rtl/>
        </w:rPr>
        <w:t>,</w:t>
      </w:r>
      <w:r w:rsidRPr="001C1F73">
        <w:rPr>
          <w:rFonts w:hint="cs"/>
          <w:rtl/>
        </w:rPr>
        <w:t xml:space="preserve"> </w:t>
      </w:r>
      <w:r>
        <w:rPr>
          <w:rFonts w:hint="cs"/>
          <w:rtl/>
        </w:rPr>
        <w:t xml:space="preserve">וכתב </w:t>
      </w:r>
      <w:r w:rsidRPr="00590694">
        <w:rPr>
          <w:rStyle w:val="af8"/>
          <w:rFonts w:hint="cs"/>
          <w:rtl/>
        </w:rPr>
        <w:t xml:space="preserve">הגר"א דהר"ן </w:t>
      </w:r>
      <w:r w:rsidRPr="00D4014D">
        <w:rPr>
          <w:rStyle w:val="af6"/>
          <w:rFonts w:eastAsia="Guttman Hodes" w:hint="cs"/>
          <w:rtl/>
        </w:rPr>
        <w:t xml:space="preserve">(עי' אות </w:t>
      </w:r>
      <w:r w:rsidRPr="00D4014D">
        <w:rPr>
          <w:rStyle w:val="af6"/>
          <w:rFonts w:eastAsia="Guttman Hodes"/>
          <w:rtl/>
        </w:rPr>
        <w:fldChar w:fldCharType="begin"/>
      </w:r>
      <w:r w:rsidRPr="00D4014D">
        <w:rPr>
          <w:rStyle w:val="af6"/>
          <w:rFonts w:eastAsia="Guttman Hodes"/>
          <w:rtl/>
        </w:rPr>
        <w:instrText xml:space="preserve"> </w:instrText>
      </w:r>
      <w:r w:rsidRPr="00D4014D">
        <w:rPr>
          <w:rStyle w:val="af6"/>
          <w:rFonts w:eastAsia="Guttman Hodes" w:hint="cs"/>
        </w:rPr>
        <w:instrText>REF</w:instrText>
      </w:r>
      <w:r w:rsidRPr="00D4014D">
        <w:rPr>
          <w:rStyle w:val="af6"/>
          <w:rFonts w:eastAsia="Guttman Hodes" w:hint="cs"/>
          <w:rtl/>
        </w:rPr>
        <w:instrText xml:space="preserve"> _</w:instrText>
      </w:r>
      <w:r w:rsidRPr="00D4014D">
        <w:rPr>
          <w:rStyle w:val="af6"/>
          <w:rFonts w:eastAsia="Guttman Hodes" w:hint="cs"/>
        </w:rPr>
        <w:instrText>Ref51792134 \r \h</w:instrText>
      </w:r>
      <w:r w:rsidRPr="00D4014D">
        <w:rPr>
          <w:rStyle w:val="af6"/>
          <w:rFonts w:eastAsia="Guttman Hodes"/>
          <w:rtl/>
        </w:rPr>
        <w:instrText xml:space="preserve"> </w:instrText>
      </w:r>
      <w:r w:rsidRPr="00D4014D">
        <w:rPr>
          <w:rStyle w:val="af6"/>
          <w:rFonts w:eastAsia="Guttman Hodes"/>
          <w:rtl/>
        </w:rPr>
      </w:r>
      <w:r w:rsidRPr="00D4014D">
        <w:rPr>
          <w:rStyle w:val="af6"/>
          <w:rFonts w:eastAsia="Guttman Hodes"/>
          <w:rtl/>
        </w:rPr>
        <w:fldChar w:fldCharType="separate"/>
      </w:r>
      <w:r w:rsidR="00B35288">
        <w:rPr>
          <w:rStyle w:val="af6"/>
          <w:rFonts w:eastAsia="Guttman Hodes"/>
          <w:cs/>
        </w:rPr>
        <w:t>‎</w:t>
      </w:r>
      <w:r w:rsidR="00B35288">
        <w:rPr>
          <w:rStyle w:val="af6"/>
          <w:rFonts w:eastAsia="Guttman Hodes"/>
          <w:rtl/>
        </w:rPr>
        <w:t>ח)</w:t>
      </w:r>
      <w:r w:rsidRPr="00D4014D">
        <w:rPr>
          <w:rStyle w:val="af6"/>
          <w:rFonts w:eastAsia="Guttman Hodes"/>
          <w:rtl/>
        </w:rPr>
        <w:fldChar w:fldCharType="end"/>
      </w:r>
      <w:r>
        <w:rPr>
          <w:rFonts w:hint="cs"/>
          <w:rtl/>
        </w:rPr>
        <w:t xml:space="preserve"> </w:t>
      </w:r>
      <w:r w:rsidRPr="00590694">
        <w:rPr>
          <w:rStyle w:val="af8"/>
          <w:rFonts w:hint="cs"/>
          <w:rtl/>
        </w:rPr>
        <w:t xml:space="preserve">והרא"ש </w:t>
      </w:r>
      <w:r w:rsidRPr="00D4014D">
        <w:rPr>
          <w:rStyle w:val="af6"/>
          <w:rFonts w:eastAsia="Guttman Hodes" w:hint="cs"/>
          <w:rtl/>
        </w:rPr>
        <w:t xml:space="preserve">(עי' אות </w:t>
      </w:r>
      <w:r w:rsidRPr="00D4014D">
        <w:rPr>
          <w:rStyle w:val="af6"/>
          <w:rFonts w:eastAsia="Guttman Hodes"/>
          <w:rtl/>
        </w:rPr>
        <w:fldChar w:fldCharType="begin"/>
      </w:r>
      <w:r w:rsidRPr="00D4014D">
        <w:rPr>
          <w:rStyle w:val="af6"/>
          <w:rFonts w:eastAsia="Guttman Hodes"/>
          <w:rtl/>
        </w:rPr>
        <w:instrText xml:space="preserve"> </w:instrText>
      </w:r>
      <w:r w:rsidRPr="00D4014D">
        <w:rPr>
          <w:rStyle w:val="af6"/>
          <w:rFonts w:eastAsia="Guttman Hodes" w:hint="cs"/>
        </w:rPr>
        <w:instrText>REF</w:instrText>
      </w:r>
      <w:r w:rsidRPr="00D4014D">
        <w:rPr>
          <w:rStyle w:val="af6"/>
          <w:rFonts w:eastAsia="Guttman Hodes" w:hint="cs"/>
          <w:rtl/>
        </w:rPr>
        <w:instrText xml:space="preserve"> _</w:instrText>
      </w:r>
      <w:r w:rsidRPr="00D4014D">
        <w:rPr>
          <w:rStyle w:val="af6"/>
          <w:rFonts w:eastAsia="Guttman Hodes" w:hint="cs"/>
        </w:rPr>
        <w:instrText>Ref51771536 \r \h</w:instrText>
      </w:r>
      <w:r w:rsidRPr="00D4014D">
        <w:rPr>
          <w:rStyle w:val="af6"/>
          <w:rFonts w:eastAsia="Guttman Hodes"/>
          <w:rtl/>
        </w:rPr>
        <w:instrText xml:space="preserve"> </w:instrText>
      </w:r>
      <w:r w:rsidRPr="00D4014D">
        <w:rPr>
          <w:rStyle w:val="af6"/>
          <w:rFonts w:eastAsia="Guttman Hodes"/>
          <w:rtl/>
        </w:rPr>
      </w:r>
      <w:r w:rsidRPr="00D4014D">
        <w:rPr>
          <w:rStyle w:val="af6"/>
          <w:rFonts w:eastAsia="Guttman Hodes"/>
          <w:rtl/>
        </w:rPr>
        <w:fldChar w:fldCharType="separate"/>
      </w:r>
      <w:r w:rsidR="00B35288">
        <w:rPr>
          <w:rStyle w:val="af6"/>
          <w:rFonts w:eastAsia="Guttman Hodes"/>
          <w:cs/>
        </w:rPr>
        <w:t>‎</w:t>
      </w:r>
      <w:r w:rsidR="00B35288">
        <w:rPr>
          <w:rStyle w:val="af6"/>
          <w:rFonts w:eastAsia="Guttman Hodes"/>
          <w:rtl/>
        </w:rPr>
        <w:t>ע)</w:t>
      </w:r>
      <w:r w:rsidRPr="00D4014D">
        <w:rPr>
          <w:rStyle w:val="af6"/>
          <w:rFonts w:eastAsia="Guttman Hodes"/>
          <w:rtl/>
        </w:rPr>
        <w:fldChar w:fldCharType="end"/>
      </w:r>
      <w:r>
        <w:rPr>
          <w:rFonts w:hint="cs"/>
          <w:rtl/>
        </w:rPr>
        <w:t xml:space="preserve"> ביארו דב"ש וב"ה לא נחלקו ברישא.</w:t>
      </w:r>
      <w:r w:rsidRPr="001C1F73">
        <w:rPr>
          <w:rFonts w:hint="cs"/>
          <w:rtl/>
        </w:rPr>
        <w:t>.</w:t>
      </w:r>
    </w:p>
    <w:p w:rsidR="00895E85" w:rsidRPr="00F82A37" w:rsidRDefault="00895E85" w:rsidP="00895E85">
      <w:pPr>
        <w:pStyle w:val="a2"/>
      </w:pPr>
      <w:bookmarkStart w:id="7506" w:name="_Toc51804129"/>
      <w:bookmarkStart w:id="7507" w:name="_Toc51808592"/>
      <w:bookmarkStart w:id="7508" w:name="_Toc87431649"/>
      <w:r>
        <w:rPr>
          <w:rFonts w:hint="cs"/>
          <w:rtl/>
        </w:rPr>
        <w:t>ביאור הגר"א ברמב"ם דבשמע האב בחיי הבעל אף לב"ה מיפר כדמוכח בלשון הברייתא</w:t>
      </w:r>
      <w:bookmarkEnd w:id="7506"/>
      <w:bookmarkEnd w:id="7507"/>
      <w:bookmarkEnd w:id="7508"/>
    </w:p>
    <w:bookmarkEnd w:id="7499"/>
    <w:bookmarkEnd w:id="7500"/>
    <w:bookmarkEnd w:id="7501"/>
    <w:bookmarkEnd w:id="7502"/>
    <w:p w:rsidR="00895E85" w:rsidRDefault="00895E85" w:rsidP="00895E85">
      <w:pPr>
        <w:pStyle w:val="a"/>
        <w:rPr>
          <w:rtl/>
        </w:rPr>
      </w:pPr>
      <w:r>
        <w:rPr>
          <w:rFonts w:hint="cs"/>
          <w:rtl/>
        </w:rPr>
        <w:t xml:space="preserve">והוסיף </w:t>
      </w:r>
      <w:r w:rsidRPr="00D00585">
        <w:rPr>
          <w:rStyle w:val="af8"/>
          <w:rFonts w:hint="cs"/>
          <w:rtl/>
        </w:rPr>
        <w:t>הגר"א</w:t>
      </w:r>
      <w:r>
        <w:rPr>
          <w:rFonts w:hint="cs"/>
          <w:rtl/>
        </w:rPr>
        <w:t xml:space="preserve"> </w:t>
      </w:r>
      <w:r w:rsidRPr="008F2C68">
        <w:rPr>
          <w:rStyle w:val="af6"/>
          <w:rFonts w:eastAsia="Guttman Hodes" w:hint="cs"/>
          <w:rtl/>
        </w:rPr>
        <w:t>(סי' רל"ד סקל"א)</w:t>
      </w:r>
      <w:r>
        <w:rPr>
          <w:rFonts w:hint="cs"/>
          <w:rtl/>
        </w:rPr>
        <w:t xml:space="preserve"> דאם שמע האב בחיי הבעל, מודה </w:t>
      </w:r>
      <w:r w:rsidRPr="00D00585">
        <w:rPr>
          <w:rStyle w:val="af8"/>
          <w:rFonts w:hint="cs"/>
          <w:rtl/>
        </w:rPr>
        <w:t>הרמב"ם</w:t>
      </w:r>
      <w:r>
        <w:rPr>
          <w:rFonts w:hint="cs"/>
          <w:rtl/>
        </w:rPr>
        <w:t xml:space="preserve"> דאף לב"ה יכול האב להפר, דזהו הדין של הברייתא ברישא דשמע הבעל והפר, ומוכח דב"ה מודים בזה, כיון שכללה הברייתא את דין הפר הבעל יחד עם הדין דלא שמע הבעל ושמע ושתק, דבכולהו מודו ב"ה, וכתב </w:t>
      </w:r>
      <w:r w:rsidRPr="00D00585">
        <w:rPr>
          <w:rStyle w:val="af8"/>
          <w:rFonts w:hint="cs"/>
          <w:rtl/>
        </w:rPr>
        <w:t>הגר"א</w:t>
      </w:r>
      <w:r>
        <w:rPr>
          <w:rFonts w:hint="cs"/>
          <w:rtl/>
        </w:rPr>
        <w:t xml:space="preserve"> </w:t>
      </w:r>
      <w:r w:rsidRPr="00516FE3">
        <w:rPr>
          <w:rStyle w:val="af6"/>
          <w:rFonts w:eastAsia="Guttman Hodes" w:hint="cs"/>
          <w:rtl/>
        </w:rPr>
        <w:t>(סי' רל"ד סק</w:t>
      </w:r>
      <w:r>
        <w:rPr>
          <w:rStyle w:val="af6"/>
          <w:rFonts w:eastAsia="Guttman Hodes" w:hint="cs"/>
          <w:rtl/>
        </w:rPr>
        <w:t xml:space="preserve">"ל </w:t>
      </w:r>
      <w:r w:rsidRPr="00516FE3">
        <w:rPr>
          <w:rStyle w:val="af6"/>
          <w:rFonts w:eastAsia="Guttman Hodes" w:hint="cs"/>
          <w:rtl/>
        </w:rPr>
        <w:t>ל"א)</w:t>
      </w:r>
      <w:r>
        <w:rPr>
          <w:rFonts w:hint="cs"/>
          <w:rtl/>
        </w:rPr>
        <w:t xml:space="preserve"> דלכן הוסיפה הברייתא בסוגיין דשמע הבעל והפר ומת ולא שמע האב דזהו דין נתרוקנה, ולא כללה הברייתא דין זה בתחילת הברייתא, כיון דהוא רק אליבא דב"ש.</w:t>
      </w:r>
    </w:p>
    <w:p w:rsidR="00895E85" w:rsidRPr="00274CC0" w:rsidRDefault="00895E85" w:rsidP="00895E85">
      <w:pPr>
        <w:pStyle w:val="a2"/>
        <w:rPr>
          <w:rtl/>
        </w:rPr>
      </w:pPr>
      <w:bookmarkStart w:id="7509" w:name="_Toc51804130"/>
      <w:bookmarkStart w:id="7510" w:name="_Toc51808593"/>
      <w:bookmarkStart w:id="7511" w:name="_Toc87431650"/>
      <w:r>
        <w:rPr>
          <w:rFonts w:hint="cs"/>
          <w:rtl/>
        </w:rPr>
        <w:t>דברי הגר"א דלרמב"ם הא דתני לא הספיק האב לשמוע הוא בדוקא ולרא"ש ולר"ן לאו דוקא</w:t>
      </w:r>
      <w:bookmarkEnd w:id="7509"/>
      <w:bookmarkEnd w:id="7510"/>
      <w:bookmarkEnd w:id="7511"/>
    </w:p>
    <w:p w:rsidR="00895E85" w:rsidRDefault="00895E85" w:rsidP="00895E85">
      <w:pPr>
        <w:pStyle w:val="a"/>
        <w:rPr>
          <w:rtl/>
        </w:rPr>
        <w:sectPr w:rsidR="00895E85" w:rsidSect="005049E2">
          <w:type w:val="continuous"/>
          <w:pgSz w:w="11906" w:h="16838"/>
          <w:pgMar w:top="720" w:right="720" w:bottom="720" w:left="720" w:header="283" w:footer="283" w:gutter="0"/>
          <w:cols w:num="2" w:space="567"/>
          <w:titlePg/>
          <w:bidi/>
          <w:rtlGutter/>
          <w:docGrid w:linePitch="299"/>
        </w:sectPr>
      </w:pPr>
      <w:r>
        <w:rPr>
          <w:rFonts w:hint="cs"/>
          <w:rtl/>
        </w:rPr>
        <w:t xml:space="preserve">והוסיף </w:t>
      </w:r>
      <w:r w:rsidRPr="00D00585">
        <w:rPr>
          <w:rStyle w:val="af8"/>
          <w:rFonts w:hint="cs"/>
          <w:rtl/>
        </w:rPr>
        <w:t>הגר"א</w:t>
      </w:r>
      <w:r>
        <w:rPr>
          <w:rFonts w:hint="cs"/>
          <w:rtl/>
        </w:rPr>
        <w:t xml:space="preserve"> </w:t>
      </w:r>
      <w:r w:rsidRPr="00D00585">
        <w:rPr>
          <w:rStyle w:val="af6"/>
          <w:rFonts w:eastAsia="Guttman Hodes" w:hint="cs"/>
          <w:rtl/>
        </w:rPr>
        <w:t>(סי' רל"ד סק"מ)</w:t>
      </w:r>
      <w:r>
        <w:rPr>
          <w:rFonts w:hint="cs"/>
          <w:rtl/>
        </w:rPr>
        <w:t xml:space="preserve"> דלדעת </w:t>
      </w:r>
      <w:r w:rsidRPr="004A6469">
        <w:rPr>
          <w:rStyle w:val="af8"/>
          <w:rFonts w:hint="cs"/>
          <w:rtl/>
        </w:rPr>
        <w:t>הרמב"ם</w:t>
      </w:r>
      <w:r>
        <w:rPr>
          <w:rFonts w:hint="cs"/>
          <w:rtl/>
        </w:rPr>
        <w:t xml:space="preserve"> דב"ה נחלקו גם ברישא, א"כ הא דתניא "ולא הספיק האב לשמוע", הוא בדוקא, </w:t>
      </w:r>
      <w:r w:rsidRPr="00CF3D21">
        <w:rPr>
          <w:rStyle w:val="afa"/>
          <w:rFonts w:hint="cs"/>
          <w:rtl/>
        </w:rPr>
        <w:t xml:space="preserve">[וכדכתב </w:t>
      </w:r>
      <w:r w:rsidRPr="00CF3D21">
        <w:rPr>
          <w:rStyle w:val="affa"/>
          <w:rFonts w:hint="cs"/>
          <w:rtl/>
        </w:rPr>
        <w:t>הרשב"א</w:t>
      </w:r>
      <w:r w:rsidRPr="00CF3D21">
        <w:rPr>
          <w:rStyle w:val="afa"/>
          <w:rFonts w:hint="cs"/>
          <w:rtl/>
        </w:rPr>
        <w:t xml:space="preserve"> </w:t>
      </w:r>
      <w:r w:rsidRPr="00CF3D21">
        <w:rPr>
          <w:rStyle w:val="aff6"/>
          <w:rFonts w:hint="cs"/>
          <w:rtl/>
        </w:rPr>
        <w:t xml:space="preserve">(עי' אות </w:t>
      </w:r>
      <w:r w:rsidRPr="00CF3D21">
        <w:rPr>
          <w:rStyle w:val="aff6"/>
          <w:rtl/>
        </w:rPr>
        <w:fldChar w:fldCharType="begin"/>
      </w:r>
      <w:r w:rsidRPr="00CF3D21">
        <w:rPr>
          <w:rStyle w:val="aff6"/>
          <w:rtl/>
        </w:rPr>
        <w:instrText xml:space="preserve"> </w:instrText>
      </w:r>
      <w:r w:rsidRPr="00CF3D21">
        <w:rPr>
          <w:rStyle w:val="aff6"/>
          <w:rFonts w:hint="cs"/>
        </w:rPr>
        <w:instrText>REF</w:instrText>
      </w:r>
      <w:r w:rsidRPr="00CF3D21">
        <w:rPr>
          <w:rStyle w:val="aff6"/>
          <w:rFonts w:hint="cs"/>
          <w:rtl/>
        </w:rPr>
        <w:instrText xml:space="preserve"> _</w:instrText>
      </w:r>
      <w:r w:rsidRPr="00CF3D21">
        <w:rPr>
          <w:rStyle w:val="aff6"/>
          <w:rFonts w:hint="cs"/>
        </w:rPr>
        <w:instrText>Ref51792254 \r \h</w:instrText>
      </w:r>
      <w:r w:rsidRPr="00CF3D21">
        <w:rPr>
          <w:rStyle w:val="aff6"/>
          <w:rtl/>
        </w:rPr>
        <w:instrText xml:space="preserve"> </w:instrText>
      </w:r>
      <w:r w:rsidRPr="00CF3D21">
        <w:rPr>
          <w:rStyle w:val="aff6"/>
          <w:rtl/>
        </w:rPr>
      </w:r>
      <w:r w:rsidRPr="00CF3D21">
        <w:rPr>
          <w:rStyle w:val="aff6"/>
          <w:rtl/>
        </w:rPr>
        <w:fldChar w:fldCharType="separate"/>
      </w:r>
      <w:r w:rsidR="00B35288">
        <w:rPr>
          <w:rStyle w:val="aff6"/>
          <w:cs/>
        </w:rPr>
        <w:t>‎</w:t>
      </w:r>
      <w:r w:rsidR="00B35288">
        <w:rPr>
          <w:rStyle w:val="aff6"/>
          <w:rtl/>
        </w:rPr>
        <w:t>עה)</w:t>
      </w:r>
      <w:r w:rsidRPr="00CF3D21">
        <w:rPr>
          <w:rStyle w:val="aff6"/>
          <w:rtl/>
        </w:rPr>
        <w:fldChar w:fldCharType="end"/>
      </w:r>
      <w:r w:rsidRPr="00CF3D21">
        <w:rPr>
          <w:rStyle w:val="afa"/>
          <w:rFonts w:hint="cs"/>
          <w:rtl/>
        </w:rPr>
        <w:t>],</w:t>
      </w:r>
      <w:r>
        <w:rPr>
          <w:rFonts w:hint="cs"/>
          <w:rtl/>
        </w:rPr>
        <w:t xml:space="preserve"> דבלא שמע האב בחיי הארוס, רק לב"ש יכול להפר, אבל לב"ה אינו מיפר, אבל לדעת </w:t>
      </w:r>
      <w:r w:rsidRPr="00590694">
        <w:rPr>
          <w:rStyle w:val="af8"/>
          <w:rFonts w:hint="cs"/>
          <w:rtl/>
        </w:rPr>
        <w:t xml:space="preserve">הר"ן </w:t>
      </w:r>
      <w:r w:rsidRPr="00D4014D">
        <w:rPr>
          <w:rStyle w:val="af6"/>
          <w:rFonts w:eastAsia="Guttman Hodes" w:hint="cs"/>
          <w:rtl/>
        </w:rPr>
        <w:t xml:space="preserve">(עי' אות </w:t>
      </w:r>
      <w:r w:rsidRPr="00D4014D">
        <w:rPr>
          <w:rStyle w:val="af6"/>
          <w:rFonts w:eastAsia="Guttman Hodes"/>
          <w:rtl/>
        </w:rPr>
        <w:fldChar w:fldCharType="begin"/>
      </w:r>
      <w:r w:rsidRPr="00D4014D">
        <w:rPr>
          <w:rStyle w:val="af6"/>
          <w:rFonts w:eastAsia="Guttman Hodes"/>
          <w:rtl/>
        </w:rPr>
        <w:instrText xml:space="preserve"> </w:instrText>
      </w:r>
      <w:r w:rsidRPr="00D4014D">
        <w:rPr>
          <w:rStyle w:val="af6"/>
          <w:rFonts w:eastAsia="Guttman Hodes" w:hint="cs"/>
        </w:rPr>
        <w:instrText>REF</w:instrText>
      </w:r>
      <w:r w:rsidRPr="00D4014D">
        <w:rPr>
          <w:rStyle w:val="af6"/>
          <w:rFonts w:eastAsia="Guttman Hodes" w:hint="cs"/>
          <w:rtl/>
        </w:rPr>
        <w:instrText xml:space="preserve"> _</w:instrText>
      </w:r>
      <w:r w:rsidRPr="00D4014D">
        <w:rPr>
          <w:rStyle w:val="af6"/>
          <w:rFonts w:eastAsia="Guttman Hodes" w:hint="cs"/>
        </w:rPr>
        <w:instrText>Ref51792134 \r \h</w:instrText>
      </w:r>
      <w:r w:rsidRPr="00D4014D">
        <w:rPr>
          <w:rStyle w:val="af6"/>
          <w:rFonts w:eastAsia="Guttman Hodes"/>
          <w:rtl/>
        </w:rPr>
        <w:instrText xml:space="preserve"> </w:instrText>
      </w:r>
      <w:r w:rsidRPr="00D4014D">
        <w:rPr>
          <w:rStyle w:val="af6"/>
          <w:rFonts w:eastAsia="Guttman Hodes"/>
          <w:rtl/>
        </w:rPr>
      </w:r>
      <w:r w:rsidRPr="00D4014D">
        <w:rPr>
          <w:rStyle w:val="af6"/>
          <w:rFonts w:eastAsia="Guttman Hodes"/>
          <w:rtl/>
        </w:rPr>
        <w:fldChar w:fldCharType="separate"/>
      </w:r>
      <w:r w:rsidR="00B35288">
        <w:rPr>
          <w:rStyle w:val="af6"/>
          <w:rFonts w:eastAsia="Guttman Hodes"/>
          <w:cs/>
        </w:rPr>
        <w:t>‎</w:t>
      </w:r>
      <w:r w:rsidR="00B35288">
        <w:rPr>
          <w:rStyle w:val="af6"/>
          <w:rFonts w:eastAsia="Guttman Hodes"/>
          <w:rtl/>
        </w:rPr>
        <w:t>ח)</w:t>
      </w:r>
      <w:r w:rsidRPr="00D4014D">
        <w:rPr>
          <w:rStyle w:val="af6"/>
          <w:rFonts w:eastAsia="Guttman Hodes"/>
          <w:rtl/>
        </w:rPr>
        <w:fldChar w:fldCharType="end"/>
      </w:r>
      <w:r>
        <w:rPr>
          <w:rFonts w:hint="cs"/>
          <w:rtl/>
        </w:rPr>
        <w:t xml:space="preserve"> </w:t>
      </w:r>
      <w:r w:rsidRPr="00590694">
        <w:rPr>
          <w:rStyle w:val="af8"/>
          <w:rFonts w:hint="cs"/>
          <w:rtl/>
        </w:rPr>
        <w:t xml:space="preserve">והרא"ש </w:t>
      </w:r>
      <w:r w:rsidRPr="00D4014D">
        <w:rPr>
          <w:rStyle w:val="af6"/>
          <w:rFonts w:eastAsia="Guttman Hodes" w:hint="cs"/>
          <w:rtl/>
        </w:rPr>
        <w:t xml:space="preserve">(עי' אות </w:t>
      </w:r>
      <w:r w:rsidRPr="00D4014D">
        <w:rPr>
          <w:rStyle w:val="af6"/>
          <w:rFonts w:eastAsia="Guttman Hodes"/>
          <w:rtl/>
        </w:rPr>
        <w:fldChar w:fldCharType="begin"/>
      </w:r>
      <w:r w:rsidRPr="00D4014D">
        <w:rPr>
          <w:rStyle w:val="af6"/>
          <w:rFonts w:eastAsia="Guttman Hodes"/>
          <w:rtl/>
        </w:rPr>
        <w:instrText xml:space="preserve"> </w:instrText>
      </w:r>
      <w:r w:rsidRPr="00D4014D">
        <w:rPr>
          <w:rStyle w:val="af6"/>
          <w:rFonts w:eastAsia="Guttman Hodes" w:hint="cs"/>
        </w:rPr>
        <w:instrText>REF</w:instrText>
      </w:r>
      <w:r w:rsidRPr="00D4014D">
        <w:rPr>
          <w:rStyle w:val="af6"/>
          <w:rFonts w:eastAsia="Guttman Hodes" w:hint="cs"/>
          <w:rtl/>
        </w:rPr>
        <w:instrText xml:space="preserve"> _</w:instrText>
      </w:r>
      <w:r w:rsidRPr="00D4014D">
        <w:rPr>
          <w:rStyle w:val="af6"/>
          <w:rFonts w:eastAsia="Guttman Hodes" w:hint="cs"/>
        </w:rPr>
        <w:instrText>Ref51771536 \r \h</w:instrText>
      </w:r>
      <w:r w:rsidRPr="00D4014D">
        <w:rPr>
          <w:rStyle w:val="af6"/>
          <w:rFonts w:eastAsia="Guttman Hodes"/>
          <w:rtl/>
        </w:rPr>
        <w:instrText xml:space="preserve"> </w:instrText>
      </w:r>
      <w:r w:rsidRPr="00D4014D">
        <w:rPr>
          <w:rStyle w:val="af6"/>
          <w:rFonts w:eastAsia="Guttman Hodes"/>
          <w:rtl/>
        </w:rPr>
      </w:r>
      <w:r w:rsidRPr="00D4014D">
        <w:rPr>
          <w:rStyle w:val="af6"/>
          <w:rFonts w:eastAsia="Guttman Hodes"/>
          <w:rtl/>
        </w:rPr>
        <w:fldChar w:fldCharType="separate"/>
      </w:r>
      <w:r w:rsidR="00B35288">
        <w:rPr>
          <w:rStyle w:val="af6"/>
          <w:rFonts w:eastAsia="Guttman Hodes"/>
          <w:cs/>
        </w:rPr>
        <w:t>‎</w:t>
      </w:r>
      <w:r w:rsidR="00B35288">
        <w:rPr>
          <w:rStyle w:val="af6"/>
          <w:rFonts w:eastAsia="Guttman Hodes"/>
          <w:rtl/>
        </w:rPr>
        <w:t>ע)</w:t>
      </w:r>
      <w:r w:rsidRPr="00D4014D">
        <w:rPr>
          <w:rStyle w:val="af6"/>
          <w:rFonts w:eastAsia="Guttman Hodes"/>
          <w:rtl/>
        </w:rPr>
        <w:fldChar w:fldCharType="end"/>
      </w:r>
      <w:r>
        <w:rPr>
          <w:rFonts w:hint="cs"/>
          <w:rtl/>
        </w:rPr>
        <w:t xml:space="preserve">  דב"ה לא פליגי ברישא, א"כ הא דתניא "ולא הספיק האב לשמוע", הוא לאו דוקא.</w:t>
      </w:r>
    </w:p>
    <w:p w:rsidR="00895E85" w:rsidRDefault="00895E85" w:rsidP="00895E85">
      <w:pPr>
        <w:pStyle w:val="a"/>
        <w:numPr>
          <w:ilvl w:val="0"/>
          <w:numId w:val="0"/>
        </w:numPr>
        <w:rPr>
          <w:rFonts w:hint="cs"/>
          <w:rtl/>
        </w:rPr>
      </w:pPr>
    </w:p>
    <w:p w:rsidR="00895E85" w:rsidRPr="0026769F" w:rsidRDefault="00895E85" w:rsidP="00895E85">
      <w:pPr>
        <w:pStyle w:val="a"/>
        <w:rPr>
          <w:highlight w:val="yellow"/>
          <w:rtl/>
        </w:rPr>
        <w:sectPr w:rsidR="00895E85" w:rsidRPr="0026769F" w:rsidSect="005049E2">
          <w:type w:val="continuous"/>
          <w:pgSz w:w="11906" w:h="16838"/>
          <w:pgMar w:top="720" w:right="720" w:bottom="720" w:left="720" w:header="283" w:footer="283" w:gutter="0"/>
          <w:cols w:num="2" w:space="567"/>
          <w:titlePg/>
          <w:bidi/>
          <w:rtlGutter/>
          <w:docGrid w:linePitch="299"/>
        </w:sectPr>
      </w:pPr>
    </w:p>
    <w:p w:rsidR="00895E85" w:rsidRPr="00D47CE7" w:rsidRDefault="00895E85" w:rsidP="00895E85">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4224" type="#_x0000_t75" style="width:404.55pt;height:6.8pt" o:hrpct="0" o:hralign="center" o:hr="t">
            <v:imagedata r:id="rId29" o:title="BD14845_"/>
          </v:shape>
        </w:pict>
      </w:r>
      <w:r w:rsidRPr="00D47CE7">
        <w:rPr>
          <w:rFonts w:ascii="Guttman Hodes" w:eastAsia="Guttman Hodes" w:hAnsi="Guttman Hodes" w:cs="Guttman Hodes" w:hint="cs"/>
          <w:noProof/>
          <w:sz w:val="18"/>
          <w:szCs w:val="18"/>
          <w:rtl/>
        </w:rPr>
        <w:t xml:space="preserve"> </w:t>
      </w:r>
    </w:p>
    <w:p w:rsidR="00895E85" w:rsidRDefault="00895E85" w:rsidP="00895E85">
      <w:pPr>
        <w:pStyle w:val="afd"/>
        <w:rPr>
          <w:rtl/>
        </w:rPr>
        <w:sectPr w:rsidR="00895E85" w:rsidSect="00361B2E">
          <w:pgSz w:w="11906" w:h="16838"/>
          <w:pgMar w:top="720" w:right="720" w:bottom="720" w:left="720" w:header="283" w:footer="283" w:gutter="0"/>
          <w:cols w:space="567"/>
          <w:bidi/>
          <w:rtlGutter/>
          <w:docGrid w:linePitch="299"/>
        </w:sectPr>
      </w:pPr>
      <w:bookmarkStart w:id="7512" w:name="_Toc50283352"/>
      <w:bookmarkStart w:id="7513" w:name="_Toc50283408"/>
      <w:bookmarkStart w:id="7514" w:name="_Toc50533470"/>
      <w:bookmarkStart w:id="7515" w:name="_Toc51097525"/>
      <w:bookmarkStart w:id="7516" w:name="_Toc51239170"/>
      <w:bookmarkStart w:id="7517" w:name="_Toc51668799"/>
      <w:bookmarkStart w:id="7518" w:name="_Toc51693273"/>
      <w:bookmarkStart w:id="7519" w:name="_Toc51717820"/>
      <w:bookmarkStart w:id="7520" w:name="_Toc51777727"/>
      <w:bookmarkStart w:id="7521" w:name="_Toc51790431"/>
      <w:bookmarkStart w:id="7522" w:name="_Toc51804131"/>
      <w:bookmarkStart w:id="7523" w:name="_Toc51808594"/>
      <w:bookmarkStart w:id="7524" w:name="_Toc87431651"/>
      <w:r w:rsidRPr="0081356D">
        <w:rPr>
          <w:rFonts w:hint="cs"/>
          <w:rtl/>
        </w:rPr>
        <w:t>ביאורי ראשי הישיבות</w:t>
      </w:r>
      <w:bookmarkEnd w:id="7512"/>
      <w:bookmarkEnd w:id="7513"/>
      <w:bookmarkEnd w:id="7514"/>
      <w:bookmarkEnd w:id="7515"/>
      <w:bookmarkEnd w:id="7516"/>
      <w:bookmarkEnd w:id="7517"/>
      <w:bookmarkEnd w:id="7518"/>
      <w:bookmarkEnd w:id="7519"/>
      <w:bookmarkEnd w:id="7520"/>
      <w:bookmarkEnd w:id="7521"/>
      <w:bookmarkEnd w:id="7522"/>
      <w:bookmarkEnd w:id="7523"/>
      <w:bookmarkEnd w:id="7524"/>
      <w:r w:rsidRPr="0081356D">
        <w:rPr>
          <w:rFonts w:hint="cs"/>
          <w:rtl/>
        </w:rPr>
        <w:t xml:space="preserve"> </w:t>
      </w:r>
    </w:p>
    <w:p w:rsidR="00895E85" w:rsidRPr="00132533" w:rsidRDefault="00895E85" w:rsidP="00895E85">
      <w:pPr>
        <w:pStyle w:val="afd"/>
        <w:rPr>
          <w:rtl/>
        </w:rPr>
      </w:pPr>
      <w:bookmarkStart w:id="7525" w:name="_Toc51804132"/>
      <w:bookmarkStart w:id="7526" w:name="_Toc51808595"/>
      <w:bookmarkStart w:id="7527" w:name="_Toc49977876"/>
      <w:bookmarkStart w:id="7528" w:name="_Toc50120250"/>
      <w:bookmarkStart w:id="7529" w:name="_Toc50283360"/>
      <w:bookmarkStart w:id="7530" w:name="_Toc50283416"/>
      <w:bookmarkStart w:id="7531" w:name="_Toc50533478"/>
      <w:bookmarkStart w:id="7532" w:name="_Toc51097526"/>
      <w:bookmarkStart w:id="7533" w:name="_Toc87431652"/>
      <w:r>
        <w:rPr>
          <w:rFonts w:hint="cs"/>
          <w:rtl/>
        </w:rPr>
        <w:t>בביאור ביטול ההפרה במת המיפר</w:t>
      </w:r>
      <w:bookmarkEnd w:id="7525"/>
      <w:bookmarkEnd w:id="7526"/>
      <w:bookmarkEnd w:id="7533"/>
    </w:p>
    <w:p w:rsidR="00895E85" w:rsidRPr="007B4874" w:rsidRDefault="00895E85" w:rsidP="00895E85">
      <w:pPr>
        <w:pStyle w:val="1"/>
        <w:rPr>
          <w:rtl/>
        </w:rPr>
      </w:pPr>
      <w:bookmarkStart w:id="7534" w:name="_Toc51239174"/>
      <w:bookmarkStart w:id="7535" w:name="_Toc51668801"/>
      <w:bookmarkStart w:id="7536" w:name="_Toc51693275"/>
      <w:bookmarkStart w:id="7537" w:name="_Toc51717822"/>
      <w:bookmarkStart w:id="7538" w:name="_Toc51777729"/>
      <w:bookmarkStart w:id="7539" w:name="_Toc51790433"/>
      <w:bookmarkStart w:id="7540" w:name="_Toc51804133"/>
      <w:bookmarkStart w:id="7541" w:name="_Toc51808596"/>
      <w:bookmarkStart w:id="7542" w:name="_Toc87431653"/>
      <w:r w:rsidRPr="007B4874">
        <w:rPr>
          <w:rFonts w:hint="cs"/>
          <w:rtl/>
        </w:rPr>
        <w:t>דברי הגרנ"ט דבמת אחד מבואר דהפרה שאינה מצטרפת בטלה</w:t>
      </w:r>
      <w:bookmarkEnd w:id="7534"/>
      <w:bookmarkEnd w:id="7535"/>
      <w:bookmarkEnd w:id="7536"/>
      <w:bookmarkEnd w:id="7537"/>
      <w:bookmarkEnd w:id="7538"/>
      <w:bookmarkEnd w:id="7539"/>
      <w:bookmarkEnd w:id="7540"/>
      <w:bookmarkEnd w:id="7541"/>
      <w:bookmarkEnd w:id="7542"/>
    </w:p>
    <w:p w:rsidR="00895E85" w:rsidRPr="007B4874" w:rsidRDefault="00895E85" w:rsidP="00895E85">
      <w:pPr>
        <w:pStyle w:val="a2"/>
        <w:rPr>
          <w:rtl/>
        </w:rPr>
      </w:pPr>
      <w:bookmarkStart w:id="7543" w:name="_Toc51239175"/>
      <w:bookmarkStart w:id="7544" w:name="_Toc51668802"/>
      <w:bookmarkStart w:id="7545" w:name="_Toc51693276"/>
      <w:bookmarkStart w:id="7546" w:name="_Toc51717823"/>
      <w:bookmarkStart w:id="7547" w:name="_Toc51777730"/>
      <w:bookmarkStart w:id="7548" w:name="_Toc51790434"/>
      <w:bookmarkStart w:id="7549" w:name="_Toc51804134"/>
      <w:bookmarkStart w:id="7550" w:name="_Toc51808597"/>
      <w:bookmarkStart w:id="7551" w:name="_Toc87431654"/>
      <w:r w:rsidRPr="007B4874">
        <w:rPr>
          <w:rFonts w:hint="cs"/>
          <w:rtl/>
        </w:rPr>
        <w:t>דברי הר"ן והרא"ש דבהפר האב ומת הוקלש חלק האב ואף שבטלה הפרתו אין הבעל מיפר לבדו</w:t>
      </w:r>
      <w:bookmarkEnd w:id="7543"/>
      <w:bookmarkEnd w:id="7544"/>
      <w:bookmarkEnd w:id="7545"/>
      <w:bookmarkEnd w:id="7546"/>
      <w:bookmarkEnd w:id="7547"/>
      <w:bookmarkEnd w:id="7548"/>
      <w:bookmarkEnd w:id="7549"/>
      <w:bookmarkEnd w:id="7550"/>
      <w:bookmarkEnd w:id="7551"/>
    </w:p>
    <w:p w:rsidR="00895E85" w:rsidRPr="007B4874" w:rsidRDefault="00895E85" w:rsidP="00895E85">
      <w:pPr>
        <w:pStyle w:val="a"/>
        <w:rPr>
          <w:rtl/>
        </w:rPr>
      </w:pPr>
      <w:r w:rsidRPr="007B4874">
        <w:rPr>
          <w:rFonts w:hint="cs"/>
          <w:rtl/>
        </w:rPr>
        <w:t xml:space="preserve">כתב </w:t>
      </w:r>
      <w:r w:rsidRPr="007B4874">
        <w:rPr>
          <w:rStyle w:val="af8"/>
          <w:rFonts w:hint="cs"/>
          <w:rtl/>
        </w:rPr>
        <w:t>הגרנ"ט</w:t>
      </w:r>
      <w:r w:rsidRPr="007B4874">
        <w:rPr>
          <w:rFonts w:hint="cs"/>
          <w:rtl/>
        </w:rPr>
        <w:t xml:space="preserve"> </w:t>
      </w:r>
      <w:r w:rsidRPr="007B4874">
        <w:rPr>
          <w:rStyle w:val="af6"/>
          <w:rFonts w:eastAsia="Guttman Hodes" w:hint="cs"/>
          <w:rtl/>
        </w:rPr>
        <w:t>(סי' ס')</w:t>
      </w:r>
      <w:r w:rsidRPr="007B4874">
        <w:rPr>
          <w:rFonts w:hint="cs"/>
          <w:rtl/>
        </w:rPr>
        <w:t xml:space="preserve"> דממ"ש </w:t>
      </w:r>
      <w:r w:rsidRPr="007B4874">
        <w:rPr>
          <w:rStyle w:val="af8"/>
          <w:rFonts w:hint="cs"/>
          <w:rtl/>
        </w:rPr>
        <w:t xml:space="preserve">הר"ן </w:t>
      </w:r>
      <w:r w:rsidRPr="007B487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Ref51269919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י)</w:t>
      </w:r>
      <w:r>
        <w:rPr>
          <w:rStyle w:val="af6"/>
          <w:rFonts w:eastAsia="Guttman Hodes"/>
          <w:rtl/>
        </w:rPr>
        <w:fldChar w:fldCharType="end"/>
      </w:r>
      <w:r w:rsidRPr="007B4874">
        <w:rPr>
          <w:rStyle w:val="af6"/>
          <w:rFonts w:eastAsia="Guttman Hodes" w:hint="cs"/>
          <w:rtl/>
        </w:rPr>
        <w:t xml:space="preserve">  </w:t>
      </w:r>
      <w:r w:rsidRPr="007B4874">
        <w:rPr>
          <w:rStyle w:val="af8"/>
          <w:rFonts w:hint="cs"/>
          <w:rtl/>
        </w:rPr>
        <w:t xml:space="preserve">ובפי' הרא"ש </w:t>
      </w:r>
      <w:r w:rsidRPr="007B4874">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Ref51780118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ה)</w:t>
      </w:r>
      <w:r>
        <w:rPr>
          <w:rStyle w:val="af6"/>
          <w:rFonts w:eastAsia="Guttman Hodes"/>
          <w:rtl/>
        </w:rPr>
        <w:fldChar w:fldCharType="end"/>
      </w:r>
      <w:r w:rsidRPr="007B4874">
        <w:rPr>
          <w:rStyle w:val="af6"/>
          <w:rFonts w:eastAsia="Guttman Hodes" w:hint="cs"/>
          <w:rtl/>
        </w:rPr>
        <w:t xml:space="preserve"> </w:t>
      </w:r>
      <w:r w:rsidRPr="007B4874">
        <w:rPr>
          <w:rFonts w:hint="cs"/>
          <w:rtl/>
        </w:rPr>
        <w:t>דב</w:t>
      </w:r>
      <w:r w:rsidRPr="007B4874">
        <w:rPr>
          <w:rtl/>
        </w:rPr>
        <w:t xml:space="preserve">הפר </w:t>
      </w:r>
      <w:r w:rsidRPr="007B4874">
        <w:rPr>
          <w:rFonts w:hint="cs"/>
          <w:rtl/>
        </w:rPr>
        <w:t>האב</w:t>
      </w:r>
      <w:r w:rsidRPr="007B4874">
        <w:rPr>
          <w:rtl/>
        </w:rPr>
        <w:t xml:space="preserve"> </w:t>
      </w:r>
      <w:r w:rsidRPr="007B4874">
        <w:rPr>
          <w:rFonts w:hint="cs"/>
          <w:rtl/>
        </w:rPr>
        <w:t xml:space="preserve">ומת בטלה הפרתו, וכן ממ"ש </w:t>
      </w:r>
      <w:r w:rsidRPr="007B4874">
        <w:rPr>
          <w:rStyle w:val="af8"/>
          <w:rFonts w:hint="cs"/>
          <w:rtl/>
        </w:rPr>
        <w:t xml:space="preserve">הר"ן </w:t>
      </w:r>
      <w:r w:rsidRPr="007B4874">
        <w:rPr>
          <w:rStyle w:val="af6"/>
          <w:rFonts w:eastAsia="Guttman Hodes" w:hint="cs"/>
          <w:rtl/>
        </w:rPr>
        <w:t xml:space="preserve">(ד"ה </w:t>
      </w:r>
      <w:r w:rsidRPr="007B4874">
        <w:rPr>
          <w:rStyle w:val="af6"/>
          <w:rFonts w:eastAsia="Guttman Hodes"/>
          <w:rtl/>
        </w:rPr>
        <w:t>שמע בעל</w:t>
      </w:r>
      <w:r w:rsidRPr="007B4874">
        <w:rPr>
          <w:rStyle w:val="af6"/>
          <w:rFonts w:eastAsia="Guttman Hodes" w:hint="cs"/>
          <w:rtl/>
        </w:rPr>
        <w:t>ה [הב'])</w:t>
      </w:r>
      <w:r w:rsidRPr="007B4874">
        <w:rPr>
          <w:rFonts w:hint="cs"/>
          <w:rtl/>
        </w:rPr>
        <w:t xml:space="preserve"> דב</w:t>
      </w:r>
      <w:r w:rsidRPr="007B4874">
        <w:rPr>
          <w:rtl/>
        </w:rPr>
        <w:t xml:space="preserve">הפר </w:t>
      </w:r>
      <w:r w:rsidRPr="007B4874">
        <w:rPr>
          <w:rFonts w:hint="cs"/>
          <w:rtl/>
        </w:rPr>
        <w:t>הבעל ומת,</w:t>
      </w:r>
      <w:r w:rsidRPr="007B4874">
        <w:rPr>
          <w:rtl/>
        </w:rPr>
        <w:t xml:space="preserve"> </w:t>
      </w:r>
      <w:r w:rsidRPr="007B4874">
        <w:rPr>
          <w:rFonts w:hint="cs"/>
          <w:rtl/>
        </w:rPr>
        <w:t>דאעפ"י ש</w:t>
      </w:r>
      <w:r w:rsidRPr="007B4874">
        <w:rPr>
          <w:rtl/>
        </w:rPr>
        <w:t>הבעל</w:t>
      </w:r>
      <w:r>
        <w:rPr>
          <w:rtl/>
        </w:rPr>
        <w:t xml:space="preserve"> הפר כבר חלקו, </w:t>
      </w:r>
      <w:r>
        <w:rPr>
          <w:rFonts w:hint="cs"/>
          <w:rtl/>
        </w:rPr>
        <w:t xml:space="preserve">מ"מ מהני רק מדין נתרוקנה, כיון </w:t>
      </w:r>
      <w:r w:rsidRPr="00380240">
        <w:rPr>
          <w:rtl/>
        </w:rPr>
        <w:t>ד</w:t>
      </w:r>
      <w:r w:rsidRPr="00380240">
        <w:rPr>
          <w:rFonts w:hint="cs"/>
          <w:rtl/>
        </w:rPr>
        <w:t>כש</w:t>
      </w:r>
      <w:r w:rsidRPr="00380240">
        <w:rPr>
          <w:rtl/>
        </w:rPr>
        <w:t>מת הבעל בטלה הפרתו</w:t>
      </w:r>
      <w:r>
        <w:rPr>
          <w:rFonts w:hint="cs"/>
          <w:rtl/>
        </w:rPr>
        <w:t>,</w:t>
      </w:r>
      <w:r w:rsidRPr="00923F0D">
        <w:rPr>
          <w:rFonts w:hint="cs"/>
          <w:rtl/>
        </w:rPr>
        <w:t xml:space="preserve"> </w:t>
      </w:r>
      <w:r w:rsidRPr="00380240">
        <w:rPr>
          <w:rFonts w:hint="cs"/>
          <w:rtl/>
        </w:rPr>
        <w:t xml:space="preserve">כתב </w:t>
      </w:r>
      <w:r w:rsidRPr="00380240">
        <w:rPr>
          <w:rStyle w:val="af8"/>
          <w:rFonts w:hint="cs"/>
          <w:rtl/>
        </w:rPr>
        <w:t>הגרנ"ט</w:t>
      </w:r>
      <w:r w:rsidRPr="00380240">
        <w:rPr>
          <w:rFonts w:hint="cs"/>
          <w:rtl/>
        </w:rPr>
        <w:t xml:space="preserve"> דמשמע מדברי </w:t>
      </w:r>
      <w:r w:rsidRPr="00380240">
        <w:rPr>
          <w:rStyle w:val="af8"/>
          <w:rFonts w:hint="cs"/>
          <w:rtl/>
        </w:rPr>
        <w:t xml:space="preserve">הר"ן </w:t>
      </w:r>
      <w:r w:rsidRPr="00380240">
        <w:rPr>
          <w:rFonts w:hint="cs"/>
          <w:rtl/>
        </w:rPr>
        <w:t xml:space="preserve">דההפרה של כל אחד מהם מהני רק בצירוף עם השני, ולכן כל שמת </w:t>
      </w:r>
      <w:r w:rsidRPr="007B4874">
        <w:rPr>
          <w:rFonts w:hint="cs"/>
          <w:rtl/>
        </w:rPr>
        <w:t>המפר מיד בטלה ההפרה.</w:t>
      </w:r>
    </w:p>
    <w:p w:rsidR="00895E85" w:rsidRPr="007B4874" w:rsidRDefault="00895E85" w:rsidP="00895E85">
      <w:pPr>
        <w:pStyle w:val="1"/>
        <w:rPr>
          <w:rtl/>
        </w:rPr>
      </w:pPr>
      <w:bookmarkStart w:id="7552" w:name="_Toc51239178"/>
      <w:bookmarkStart w:id="7553" w:name="_Toc51668803"/>
      <w:bookmarkStart w:id="7554" w:name="_Toc51693277"/>
      <w:bookmarkStart w:id="7555" w:name="_Toc51717824"/>
      <w:bookmarkStart w:id="7556" w:name="_Toc51777731"/>
      <w:bookmarkStart w:id="7557" w:name="_Toc51790435"/>
      <w:bookmarkStart w:id="7558" w:name="_Toc51804135"/>
      <w:bookmarkStart w:id="7559" w:name="_Toc51808598"/>
      <w:bookmarkStart w:id="7560" w:name="_Toc87431655"/>
      <w:r w:rsidRPr="007B4874">
        <w:rPr>
          <w:rFonts w:hint="cs"/>
          <w:rtl/>
        </w:rPr>
        <w:t xml:space="preserve">קושית הגרנ"ט </w:t>
      </w:r>
      <w:r>
        <w:rPr>
          <w:rFonts w:hint="cs"/>
          <w:rtl/>
        </w:rPr>
        <w:t>דבר"ן בב"ש</w:t>
      </w:r>
      <w:r w:rsidRPr="007B4874">
        <w:rPr>
          <w:rFonts w:hint="cs"/>
          <w:rtl/>
        </w:rPr>
        <w:t xml:space="preserve"> מבואר דהפרת כ"א מהני בפנ"ע</w:t>
      </w:r>
      <w:bookmarkEnd w:id="7552"/>
      <w:bookmarkEnd w:id="7553"/>
      <w:bookmarkEnd w:id="7554"/>
      <w:bookmarkEnd w:id="7555"/>
      <w:bookmarkEnd w:id="7556"/>
      <w:bookmarkEnd w:id="7557"/>
      <w:bookmarkEnd w:id="7558"/>
      <w:bookmarkEnd w:id="7559"/>
      <w:bookmarkEnd w:id="7560"/>
    </w:p>
    <w:p w:rsidR="00895E85" w:rsidRPr="007B4874" w:rsidRDefault="00895E85" w:rsidP="00895E85">
      <w:pPr>
        <w:pStyle w:val="a2"/>
        <w:rPr>
          <w:rtl/>
        </w:rPr>
      </w:pPr>
      <w:bookmarkStart w:id="7561" w:name="_Toc51239179"/>
      <w:bookmarkStart w:id="7562" w:name="_Toc51668804"/>
      <w:bookmarkStart w:id="7563" w:name="_Toc51693278"/>
      <w:bookmarkStart w:id="7564" w:name="_Toc51717825"/>
      <w:bookmarkStart w:id="7565" w:name="_Toc51777732"/>
      <w:bookmarkStart w:id="7566" w:name="_Toc51790436"/>
      <w:bookmarkStart w:id="7567" w:name="_Toc51804136"/>
      <w:bookmarkStart w:id="7568" w:name="_Toc51808599"/>
      <w:bookmarkStart w:id="7569" w:name="_Toc87431656"/>
      <w:r w:rsidRPr="007B4874">
        <w:rPr>
          <w:rFonts w:hint="cs"/>
          <w:rtl/>
        </w:rPr>
        <w:t>קושית הגרנ"ט דהא הפרה של כ"א מהני להקליש את חלקו וא"כ היא חלה מיד ואמאי בטלה</w:t>
      </w:r>
      <w:bookmarkEnd w:id="7561"/>
      <w:bookmarkEnd w:id="7562"/>
      <w:bookmarkEnd w:id="7563"/>
      <w:bookmarkEnd w:id="7564"/>
      <w:bookmarkEnd w:id="7565"/>
      <w:bookmarkEnd w:id="7566"/>
      <w:bookmarkEnd w:id="7567"/>
      <w:bookmarkEnd w:id="7568"/>
      <w:bookmarkEnd w:id="7569"/>
    </w:p>
    <w:p w:rsidR="00895E85" w:rsidRDefault="00895E85" w:rsidP="00895E85">
      <w:pPr>
        <w:pStyle w:val="a"/>
        <w:rPr>
          <w:rtl/>
        </w:rPr>
      </w:pPr>
      <w:r w:rsidRPr="007B4874">
        <w:rPr>
          <w:rFonts w:hint="cs"/>
          <w:rtl/>
        </w:rPr>
        <w:t xml:space="preserve">אך הקשה </w:t>
      </w:r>
      <w:r w:rsidRPr="007B4874">
        <w:rPr>
          <w:rStyle w:val="af8"/>
          <w:rFonts w:hint="cs"/>
          <w:rtl/>
        </w:rPr>
        <w:t>הגרנ"ט</w:t>
      </w:r>
      <w:r w:rsidRPr="007B4874">
        <w:rPr>
          <w:rFonts w:hint="cs"/>
          <w:rtl/>
        </w:rPr>
        <w:t xml:space="preserve"> דהא בדברי ב"ש ביאר </w:t>
      </w:r>
      <w:r w:rsidRPr="007B4874">
        <w:rPr>
          <w:rStyle w:val="af8"/>
          <w:rFonts w:hint="cs"/>
          <w:rtl/>
        </w:rPr>
        <w:t>הר"ן</w:t>
      </w:r>
      <w:r w:rsidRPr="00CC1722">
        <w:rPr>
          <w:rStyle w:val="af6"/>
          <w:rFonts w:eastAsia="Guttman Hodes" w:hint="cs"/>
          <w:rtl/>
        </w:rPr>
        <w:t xml:space="preserve"> </w:t>
      </w:r>
      <w:r w:rsidRPr="007B4874">
        <w:rPr>
          <w:rStyle w:val="af6"/>
          <w:rFonts w:eastAsia="Guttman Hodes" w:hint="cs"/>
          <w:rtl/>
        </w:rPr>
        <w:t xml:space="preserve">(עי' אות </w:t>
      </w:r>
      <w:r w:rsidRPr="007B4874">
        <w:rPr>
          <w:rStyle w:val="af6"/>
          <w:rFonts w:eastAsia="Guttman Hodes"/>
          <w:rtl/>
        </w:rPr>
        <w:fldChar w:fldCharType="begin"/>
      </w:r>
      <w:r w:rsidRPr="007B4874">
        <w:rPr>
          <w:rStyle w:val="af6"/>
          <w:rFonts w:eastAsia="Guttman Hodes"/>
          <w:rtl/>
        </w:rPr>
        <w:instrText xml:space="preserve"> </w:instrText>
      </w:r>
      <w:r w:rsidRPr="007B4874">
        <w:rPr>
          <w:rStyle w:val="af6"/>
          <w:rFonts w:eastAsia="Guttman Hodes" w:hint="cs"/>
        </w:rPr>
        <w:instrText>REF</w:instrText>
      </w:r>
      <w:r w:rsidRPr="007B4874">
        <w:rPr>
          <w:rStyle w:val="af6"/>
          <w:rFonts w:eastAsia="Guttman Hodes" w:hint="cs"/>
          <w:rtl/>
        </w:rPr>
        <w:instrText xml:space="preserve"> _</w:instrText>
      </w:r>
      <w:r w:rsidRPr="007B4874">
        <w:rPr>
          <w:rStyle w:val="af6"/>
          <w:rFonts w:eastAsia="Guttman Hodes" w:hint="cs"/>
        </w:rPr>
        <w:instrText>Ref51775607 \r \h</w:instrText>
      </w:r>
      <w:r w:rsidRPr="007B4874">
        <w:rPr>
          <w:rStyle w:val="af6"/>
          <w:rFonts w:eastAsia="Guttman Hodes"/>
          <w:rtl/>
        </w:rPr>
        <w:instrText xml:space="preserve">  \* </w:instrText>
      </w:r>
      <w:r w:rsidRPr="007B4874">
        <w:rPr>
          <w:rStyle w:val="af6"/>
          <w:rFonts w:eastAsia="Guttman Hodes"/>
        </w:rPr>
        <w:instrText>MERGEFORMAT</w:instrText>
      </w:r>
      <w:r w:rsidRPr="007B4874">
        <w:rPr>
          <w:rStyle w:val="af6"/>
          <w:rFonts w:eastAsia="Guttman Hodes"/>
          <w:rtl/>
        </w:rPr>
        <w:instrText xml:space="preserve"> </w:instrText>
      </w:r>
      <w:r w:rsidRPr="007B4874">
        <w:rPr>
          <w:rStyle w:val="af6"/>
          <w:rFonts w:eastAsia="Guttman Hodes"/>
          <w:rtl/>
        </w:rPr>
      </w:r>
      <w:r w:rsidRPr="007B4874">
        <w:rPr>
          <w:rStyle w:val="af6"/>
          <w:rFonts w:eastAsia="Guttman Hodes"/>
          <w:rtl/>
        </w:rPr>
        <w:fldChar w:fldCharType="separate"/>
      </w:r>
      <w:r w:rsidR="00B35288">
        <w:rPr>
          <w:rStyle w:val="af6"/>
          <w:rFonts w:eastAsia="Guttman Hodes"/>
          <w:cs/>
        </w:rPr>
        <w:t>‎</w:t>
      </w:r>
      <w:r w:rsidR="00B35288">
        <w:rPr>
          <w:rStyle w:val="af6"/>
          <w:rFonts w:eastAsia="Guttman Hodes"/>
          <w:rtl/>
        </w:rPr>
        <w:t>כו)</w:t>
      </w:r>
      <w:r w:rsidRPr="007B4874">
        <w:rPr>
          <w:rStyle w:val="af6"/>
          <w:rFonts w:eastAsia="Guttman Hodes"/>
          <w:rtl/>
        </w:rPr>
        <w:fldChar w:fldCharType="end"/>
      </w:r>
      <w:r w:rsidRPr="007B4874">
        <w:rPr>
          <w:rStyle w:val="af6"/>
          <w:rFonts w:eastAsia="Guttman Hodes" w:hint="cs"/>
          <w:rtl/>
        </w:rPr>
        <w:t xml:space="preserve"> </w:t>
      </w:r>
      <w:r w:rsidRPr="007B4874">
        <w:rPr>
          <w:rFonts w:hint="cs"/>
          <w:rtl/>
        </w:rPr>
        <w:t xml:space="preserve">דכיון שהאב שהפר לא מת, א"כ לא בטלה הפרתו אף שהבעל מת, והקשה </w:t>
      </w:r>
      <w:r w:rsidRPr="007B4874">
        <w:rPr>
          <w:rStyle w:val="af8"/>
          <w:rFonts w:hint="cs"/>
          <w:rtl/>
        </w:rPr>
        <w:t>הגרנ"ט</w:t>
      </w:r>
      <w:r w:rsidRPr="007B4874">
        <w:rPr>
          <w:rFonts w:hint="cs"/>
          <w:rtl/>
        </w:rPr>
        <w:t xml:space="preserve"> דאחר דמוכח דהפרה של אחד</w:t>
      </w:r>
      <w:r>
        <w:rPr>
          <w:rFonts w:hint="cs"/>
          <w:rtl/>
        </w:rPr>
        <w:t xml:space="preserve"> מהם מהני להקליש או לגייז את חלקו, א"כ מוכח דההפרה חלה מיד, וא"כ אמאי כשמת המפר היא מתבטלת, וכעי"ז הקשה </w:t>
      </w:r>
      <w:r w:rsidRPr="00CC1722">
        <w:rPr>
          <w:rStyle w:val="af8"/>
          <w:rFonts w:hint="cs"/>
          <w:rtl/>
        </w:rPr>
        <w:t>החזו"א</w:t>
      </w:r>
      <w:r>
        <w:rPr>
          <w:rFonts w:hint="cs"/>
          <w:rtl/>
        </w:rPr>
        <w:t xml:space="preserve"> </w:t>
      </w:r>
      <w:r w:rsidRPr="00CC1722">
        <w:rPr>
          <w:rStyle w:val="af6"/>
          <w:rFonts w:eastAsia="Guttman Hodes" w:hint="cs"/>
          <w:rtl/>
        </w:rPr>
        <w:t xml:space="preserve">(עי' אות </w:t>
      </w:r>
      <w:r w:rsidRPr="00CC1722">
        <w:rPr>
          <w:rStyle w:val="af6"/>
          <w:rFonts w:eastAsia="Guttman Hodes"/>
          <w:rtl/>
        </w:rPr>
        <w:fldChar w:fldCharType="begin"/>
      </w:r>
      <w:r w:rsidRPr="00CC1722">
        <w:rPr>
          <w:rStyle w:val="af6"/>
          <w:rFonts w:eastAsia="Guttman Hodes"/>
          <w:rtl/>
        </w:rPr>
        <w:instrText xml:space="preserve"> </w:instrText>
      </w:r>
      <w:r w:rsidRPr="00CC1722">
        <w:rPr>
          <w:rStyle w:val="af6"/>
          <w:rFonts w:eastAsia="Guttman Hodes" w:hint="cs"/>
        </w:rPr>
        <w:instrText>REF</w:instrText>
      </w:r>
      <w:r w:rsidRPr="00CC1722">
        <w:rPr>
          <w:rStyle w:val="af6"/>
          <w:rFonts w:eastAsia="Guttman Hodes" w:hint="cs"/>
          <w:rtl/>
        </w:rPr>
        <w:instrText xml:space="preserve"> _</w:instrText>
      </w:r>
      <w:r w:rsidRPr="00CC1722">
        <w:rPr>
          <w:rStyle w:val="af6"/>
          <w:rFonts w:eastAsia="Guttman Hodes" w:hint="cs"/>
        </w:rPr>
        <w:instrText>Ref51804810 \r \h</w:instrText>
      </w:r>
      <w:r w:rsidRPr="00CC1722">
        <w:rPr>
          <w:rStyle w:val="af6"/>
          <w:rFonts w:eastAsia="Guttman Hodes"/>
          <w:rtl/>
        </w:rPr>
        <w:instrText xml:space="preserve"> </w:instrText>
      </w:r>
      <w:r w:rsidRPr="00CC1722">
        <w:rPr>
          <w:rStyle w:val="af6"/>
          <w:rFonts w:eastAsia="Guttman Hodes"/>
          <w:rtl/>
        </w:rPr>
      </w:r>
      <w:r w:rsidRPr="00CC1722">
        <w:rPr>
          <w:rStyle w:val="af6"/>
          <w:rFonts w:eastAsia="Guttman Hodes"/>
          <w:rtl/>
        </w:rPr>
        <w:fldChar w:fldCharType="separate"/>
      </w:r>
      <w:r w:rsidR="00B35288">
        <w:rPr>
          <w:rStyle w:val="af6"/>
          <w:rFonts w:eastAsia="Guttman Hodes"/>
          <w:cs/>
        </w:rPr>
        <w:t>‎</w:t>
      </w:r>
      <w:r w:rsidR="00B35288">
        <w:rPr>
          <w:rStyle w:val="af6"/>
          <w:rFonts w:eastAsia="Guttman Hodes"/>
          <w:rtl/>
        </w:rPr>
        <w:t>סה)</w:t>
      </w:r>
      <w:r w:rsidRPr="00CC1722">
        <w:rPr>
          <w:rStyle w:val="af6"/>
          <w:rFonts w:eastAsia="Guttman Hodes"/>
          <w:rtl/>
        </w:rPr>
        <w:fldChar w:fldCharType="end"/>
      </w:r>
      <w:r>
        <w:rPr>
          <w:rFonts w:hint="cs"/>
          <w:rtl/>
        </w:rPr>
        <w:t xml:space="preserve"> ועי' במה שתירץ </w:t>
      </w:r>
      <w:r w:rsidRPr="004C0FFB">
        <w:rPr>
          <w:rStyle w:val="af8"/>
          <w:rFonts w:hint="cs"/>
          <w:rtl/>
        </w:rPr>
        <w:t>הגרנ"ט</w:t>
      </w:r>
      <w:r>
        <w:rPr>
          <w:rFonts w:hint="cs"/>
          <w:rtl/>
        </w:rPr>
        <w:t xml:space="preserve"> </w:t>
      </w:r>
      <w:r w:rsidRPr="002D2CE7">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Ref48648526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פג)</w:t>
      </w:r>
      <w:r>
        <w:rPr>
          <w:rStyle w:val="af6"/>
          <w:rFonts w:eastAsia="Guttman Hodes"/>
          <w:rtl/>
        </w:rPr>
        <w:fldChar w:fldCharType="end"/>
      </w:r>
      <w:r>
        <w:rPr>
          <w:rFonts w:hint="cs"/>
          <w:rtl/>
        </w:rPr>
        <w:t>.</w:t>
      </w:r>
    </w:p>
    <w:p w:rsidR="00895E85" w:rsidRPr="00984552" w:rsidRDefault="00895E85" w:rsidP="00895E85">
      <w:pPr>
        <w:pStyle w:val="1"/>
        <w:rPr>
          <w:rtl/>
        </w:rPr>
      </w:pPr>
      <w:bookmarkStart w:id="7570" w:name="_Toc51239180"/>
      <w:bookmarkStart w:id="7571" w:name="_Toc51668805"/>
      <w:bookmarkStart w:id="7572" w:name="_Toc51693279"/>
      <w:bookmarkStart w:id="7573" w:name="_Toc51717826"/>
      <w:bookmarkStart w:id="7574" w:name="_Toc51777733"/>
      <w:bookmarkStart w:id="7575" w:name="_Toc51790437"/>
      <w:bookmarkStart w:id="7576" w:name="_Toc51804137"/>
      <w:bookmarkStart w:id="7577" w:name="_Toc51808600"/>
      <w:bookmarkStart w:id="7578" w:name="_Toc87431657"/>
      <w:r>
        <w:rPr>
          <w:rFonts w:hint="cs"/>
          <w:rtl/>
        </w:rPr>
        <w:t>ביאור הגרנ"ט בר"ן דהפרה שאינה ראויה להצטרף בטלה לגמרי</w:t>
      </w:r>
      <w:bookmarkEnd w:id="7570"/>
      <w:bookmarkEnd w:id="7571"/>
      <w:bookmarkEnd w:id="7572"/>
      <w:bookmarkEnd w:id="7573"/>
      <w:bookmarkEnd w:id="7574"/>
      <w:bookmarkEnd w:id="7575"/>
      <w:bookmarkEnd w:id="7576"/>
      <w:bookmarkEnd w:id="7577"/>
      <w:bookmarkEnd w:id="7578"/>
    </w:p>
    <w:p w:rsidR="00895E85" w:rsidRPr="00E341C0" w:rsidRDefault="00895E85" w:rsidP="00895E85">
      <w:pPr>
        <w:pStyle w:val="a2"/>
        <w:rPr>
          <w:rtl/>
        </w:rPr>
      </w:pPr>
      <w:bookmarkStart w:id="7579" w:name="_Toc51239181"/>
      <w:bookmarkStart w:id="7580" w:name="_Toc51668806"/>
      <w:bookmarkStart w:id="7581" w:name="_Toc51693280"/>
      <w:bookmarkStart w:id="7582" w:name="_Toc51717827"/>
      <w:bookmarkStart w:id="7583" w:name="_Toc51777734"/>
      <w:bookmarkStart w:id="7584" w:name="_Toc51790438"/>
      <w:bookmarkStart w:id="7585" w:name="_Toc51804138"/>
      <w:bookmarkStart w:id="7586" w:name="_Toc51808601"/>
      <w:bookmarkStart w:id="7587" w:name="_Toc87431658"/>
      <w:r>
        <w:rPr>
          <w:rFonts w:hint="cs"/>
          <w:rtl/>
        </w:rPr>
        <w:t>ביאור הגרנ"ט דהפרת כ"א מקלישה את הנדר רק בראויה להצטרף ובמת דאינו מצטרף בטלה</w:t>
      </w:r>
      <w:bookmarkEnd w:id="7579"/>
      <w:bookmarkEnd w:id="7580"/>
      <w:bookmarkEnd w:id="7581"/>
      <w:bookmarkEnd w:id="7582"/>
      <w:bookmarkEnd w:id="7583"/>
      <w:bookmarkEnd w:id="7584"/>
      <w:bookmarkEnd w:id="7585"/>
      <w:bookmarkEnd w:id="7586"/>
      <w:bookmarkEnd w:id="7587"/>
    </w:p>
    <w:p w:rsidR="00895E85" w:rsidRDefault="00895E85" w:rsidP="00895E85">
      <w:pPr>
        <w:pStyle w:val="a"/>
        <w:rPr>
          <w:rtl/>
        </w:rPr>
      </w:pPr>
      <w:r>
        <w:rPr>
          <w:rFonts w:hint="cs"/>
          <w:rtl/>
        </w:rPr>
        <w:t xml:space="preserve">וביאר </w:t>
      </w:r>
      <w:r w:rsidRPr="004C0FFB">
        <w:rPr>
          <w:rStyle w:val="af8"/>
          <w:rFonts w:hint="cs"/>
          <w:rtl/>
        </w:rPr>
        <w:t>הגרנ"ט</w:t>
      </w:r>
      <w:r>
        <w:rPr>
          <w:rFonts w:hint="cs"/>
          <w:rtl/>
        </w:rPr>
        <w:t xml:space="preserve"> </w:t>
      </w:r>
      <w:r w:rsidRPr="002D2CE7">
        <w:rPr>
          <w:rStyle w:val="af6"/>
          <w:rFonts w:eastAsia="Guttman Hodes" w:hint="cs"/>
          <w:rtl/>
        </w:rPr>
        <w:t xml:space="preserve">(סי' ס' ד"ה </w:t>
      </w:r>
      <w:r w:rsidRPr="002D2CE7">
        <w:rPr>
          <w:rStyle w:val="af6"/>
          <w:rFonts w:eastAsia="Guttman Hodes"/>
          <w:rtl/>
        </w:rPr>
        <w:t>והנראה בזה</w:t>
      </w:r>
      <w:r w:rsidRPr="002D2CE7">
        <w:rPr>
          <w:rStyle w:val="af6"/>
          <w:rFonts w:eastAsia="Guttman Hodes" w:hint="cs"/>
          <w:rtl/>
        </w:rPr>
        <w:t>)</w:t>
      </w:r>
      <w:r>
        <w:rPr>
          <w:rFonts w:hint="cs"/>
          <w:rtl/>
        </w:rPr>
        <w:t xml:space="preserve"> דכל מה דהפרה של אחד מהם מקלישה את הנדר, הוא דוקא באופן שהיא ראויה להצטרף להפרת האחר, אבל כל שאינה ראויה להצטרף היא מתבטלת לגמרי, ולכן אף שההפרה חלה מיד, מ"מ כל שמת המפר ואינה ראויה להצטרף בטלה, וכ"כ </w:t>
      </w:r>
      <w:r w:rsidRPr="00881451">
        <w:rPr>
          <w:rStyle w:val="af8"/>
          <w:rFonts w:hint="cs"/>
          <w:rtl/>
        </w:rPr>
        <w:t xml:space="preserve">בחי' רבי שמואל </w:t>
      </w:r>
      <w:r w:rsidRPr="00881451">
        <w:rPr>
          <w:rStyle w:val="af6"/>
          <w:rFonts w:eastAsia="Guttman Hodes" w:hint="cs"/>
          <w:rtl/>
        </w:rPr>
        <w:t xml:space="preserve">(עי' אות </w:t>
      </w:r>
      <w:r w:rsidRPr="00881451">
        <w:rPr>
          <w:rStyle w:val="af6"/>
          <w:rFonts w:eastAsia="Guttman Hodes"/>
          <w:rtl/>
        </w:rPr>
        <w:fldChar w:fldCharType="begin"/>
      </w:r>
      <w:r w:rsidRPr="00881451">
        <w:rPr>
          <w:rStyle w:val="af6"/>
          <w:rFonts w:eastAsia="Guttman Hodes"/>
          <w:rtl/>
        </w:rPr>
        <w:instrText xml:space="preserve"> </w:instrText>
      </w:r>
      <w:r w:rsidRPr="00881451">
        <w:rPr>
          <w:rStyle w:val="af6"/>
          <w:rFonts w:eastAsia="Guttman Hodes" w:hint="cs"/>
        </w:rPr>
        <w:instrText>REF</w:instrText>
      </w:r>
      <w:r w:rsidRPr="00881451">
        <w:rPr>
          <w:rStyle w:val="af6"/>
          <w:rFonts w:eastAsia="Guttman Hodes" w:hint="cs"/>
          <w:rtl/>
        </w:rPr>
        <w:instrText xml:space="preserve"> _</w:instrText>
      </w:r>
      <w:r w:rsidRPr="00881451">
        <w:rPr>
          <w:rStyle w:val="af6"/>
          <w:rFonts w:eastAsia="Guttman Hodes" w:hint="cs"/>
        </w:rPr>
        <w:instrText>Ref49245719 \r \h</w:instrText>
      </w:r>
      <w:r w:rsidRPr="00881451">
        <w:rPr>
          <w:rStyle w:val="af6"/>
          <w:rFonts w:eastAsia="Guttman Hodes"/>
          <w:rtl/>
        </w:rPr>
        <w:instrText xml:space="preserve"> </w:instrText>
      </w:r>
      <w:r w:rsidRPr="00881451">
        <w:rPr>
          <w:rStyle w:val="af6"/>
          <w:rFonts w:eastAsia="Guttman Hodes"/>
          <w:rtl/>
        </w:rPr>
      </w:r>
      <w:r w:rsidRPr="00881451">
        <w:rPr>
          <w:rStyle w:val="af6"/>
          <w:rFonts w:eastAsia="Guttman Hodes"/>
          <w:rtl/>
        </w:rPr>
        <w:fldChar w:fldCharType="separate"/>
      </w:r>
      <w:r w:rsidR="00B35288">
        <w:rPr>
          <w:rStyle w:val="af6"/>
          <w:rFonts w:eastAsia="Guttman Hodes"/>
          <w:cs/>
        </w:rPr>
        <w:t>‎</w:t>
      </w:r>
      <w:r w:rsidR="00B35288">
        <w:rPr>
          <w:rStyle w:val="af6"/>
          <w:rFonts w:eastAsia="Guttman Hodes"/>
          <w:rtl/>
        </w:rPr>
        <w:t>צו)</w:t>
      </w:r>
      <w:r w:rsidRPr="00881451">
        <w:rPr>
          <w:rStyle w:val="af6"/>
          <w:rFonts w:eastAsia="Guttman Hodes"/>
          <w:rtl/>
        </w:rPr>
        <w:fldChar w:fldCharType="end"/>
      </w:r>
      <w:r>
        <w:rPr>
          <w:rFonts w:hint="cs"/>
          <w:rtl/>
        </w:rPr>
        <w:t>.</w:t>
      </w:r>
    </w:p>
    <w:p w:rsidR="00895E85" w:rsidRPr="00350C4D" w:rsidRDefault="00895E85" w:rsidP="00895E85">
      <w:pPr>
        <w:pStyle w:val="a2"/>
      </w:pPr>
      <w:bookmarkStart w:id="7588" w:name="_Toc51239183"/>
      <w:bookmarkStart w:id="7589" w:name="_Toc51668807"/>
      <w:bookmarkStart w:id="7590" w:name="_Toc51693281"/>
      <w:bookmarkStart w:id="7591" w:name="_Toc51717828"/>
      <w:bookmarkStart w:id="7592" w:name="_Toc51777735"/>
      <w:bookmarkStart w:id="7593" w:name="_Toc51790439"/>
      <w:bookmarkStart w:id="7594" w:name="_Toc51804139"/>
      <w:bookmarkStart w:id="7595" w:name="_Toc51808602"/>
      <w:bookmarkStart w:id="7596" w:name="_Toc87431659"/>
      <w:r>
        <w:rPr>
          <w:rFonts w:hint="cs"/>
          <w:rtl/>
        </w:rPr>
        <w:t>ביאור הגרנ"ט בר"ן דבהפר האב ומת הבעל הפרת האב ראויה להצטרף לבעל אחר ואינה בטלה</w:t>
      </w:r>
      <w:bookmarkEnd w:id="7588"/>
      <w:bookmarkEnd w:id="7589"/>
      <w:bookmarkEnd w:id="7590"/>
      <w:bookmarkEnd w:id="7591"/>
      <w:bookmarkEnd w:id="7592"/>
      <w:bookmarkEnd w:id="7593"/>
      <w:bookmarkEnd w:id="7594"/>
      <w:bookmarkEnd w:id="7595"/>
      <w:bookmarkEnd w:id="7596"/>
    </w:p>
    <w:p w:rsidR="00895E85" w:rsidRDefault="00895E85" w:rsidP="00895E85">
      <w:pPr>
        <w:pStyle w:val="a"/>
        <w:rPr>
          <w:rtl/>
        </w:rPr>
      </w:pPr>
      <w:r>
        <w:rPr>
          <w:rFonts w:hint="cs"/>
          <w:rtl/>
        </w:rPr>
        <w:t>וכתב</w:t>
      </w:r>
      <w:r w:rsidRPr="008000D3">
        <w:rPr>
          <w:rFonts w:hint="cs"/>
          <w:rtl/>
        </w:rPr>
        <w:t xml:space="preserve"> </w:t>
      </w:r>
      <w:r w:rsidRPr="008000D3">
        <w:rPr>
          <w:rStyle w:val="af8"/>
          <w:rFonts w:hint="cs"/>
          <w:rtl/>
        </w:rPr>
        <w:t>הגרנ"ט</w:t>
      </w:r>
      <w:r w:rsidRPr="008000D3">
        <w:rPr>
          <w:rFonts w:hint="cs"/>
          <w:rtl/>
        </w:rPr>
        <w:t xml:space="preserve"> </w:t>
      </w:r>
      <w:r w:rsidRPr="008000D3">
        <w:rPr>
          <w:rStyle w:val="af6"/>
          <w:rFonts w:eastAsia="Guttman Hodes" w:hint="cs"/>
          <w:rtl/>
        </w:rPr>
        <w:t>(סי' ס' ד"ה והא דכתב)</w:t>
      </w:r>
      <w:r w:rsidRPr="008000D3">
        <w:rPr>
          <w:rFonts w:hint="cs"/>
          <w:rtl/>
        </w:rPr>
        <w:t xml:space="preserve"> </w:t>
      </w:r>
      <w:r>
        <w:rPr>
          <w:rFonts w:hint="cs"/>
          <w:rtl/>
        </w:rPr>
        <w:t>דמ"ש</w:t>
      </w:r>
      <w:r w:rsidRPr="008000D3">
        <w:rPr>
          <w:rFonts w:hint="cs"/>
          <w:rtl/>
        </w:rPr>
        <w:t xml:space="preserve"> </w:t>
      </w:r>
      <w:r w:rsidRPr="007903EB">
        <w:rPr>
          <w:rStyle w:val="af8"/>
          <w:rFonts w:hint="cs"/>
          <w:rtl/>
        </w:rPr>
        <w:t xml:space="preserve">הר"ן </w:t>
      </w:r>
      <w:r w:rsidRPr="007903EB">
        <w:rPr>
          <w:rFonts w:hint="cs"/>
          <w:rtl/>
        </w:rPr>
        <w:t xml:space="preserve">בדעת ב"ש </w:t>
      </w:r>
      <w:r>
        <w:rPr>
          <w:rFonts w:hint="cs"/>
          <w:rtl/>
        </w:rPr>
        <w:t>ד</w:t>
      </w:r>
      <w:r w:rsidRPr="007903EB">
        <w:rPr>
          <w:rFonts w:hint="cs"/>
          <w:rtl/>
        </w:rPr>
        <w:t>ב</w:t>
      </w:r>
      <w:r w:rsidRPr="007903EB">
        <w:rPr>
          <w:rtl/>
        </w:rPr>
        <w:t xml:space="preserve">שמע אביה והפר לה </w:t>
      </w:r>
      <w:r>
        <w:rPr>
          <w:rFonts w:hint="cs"/>
          <w:rtl/>
        </w:rPr>
        <w:t>ו</w:t>
      </w:r>
      <w:r w:rsidRPr="007903EB">
        <w:rPr>
          <w:rtl/>
        </w:rPr>
        <w:t>מת</w:t>
      </w:r>
      <w:r>
        <w:rPr>
          <w:rFonts w:hint="cs"/>
          <w:rtl/>
        </w:rPr>
        <w:t xml:space="preserve"> הבעל דלא בטלה הפרת האב, אעפ"י שאינה ראויה להצטרף להפרת הבעל שמת</w:t>
      </w:r>
      <w:r w:rsidRPr="007903EB">
        <w:rPr>
          <w:rFonts w:hint="cs"/>
          <w:rtl/>
        </w:rPr>
        <w:t>, הוא כיון דדעת</w:t>
      </w:r>
      <w:r w:rsidRPr="008000D3">
        <w:rPr>
          <w:rFonts w:hint="cs"/>
          <w:rtl/>
        </w:rPr>
        <w:t xml:space="preserve"> </w:t>
      </w:r>
      <w:r w:rsidRPr="008000D3">
        <w:rPr>
          <w:rStyle w:val="af8"/>
          <w:rFonts w:hint="cs"/>
          <w:rtl/>
        </w:rPr>
        <w:t>הר"ן לקמן</w:t>
      </w:r>
      <w:r w:rsidRPr="008000D3">
        <w:rPr>
          <w:rFonts w:hint="cs"/>
          <w:rtl/>
        </w:rPr>
        <w:t xml:space="preserve"> </w:t>
      </w:r>
      <w:r w:rsidRPr="008000D3">
        <w:rPr>
          <w:rStyle w:val="af6"/>
          <w:rFonts w:eastAsia="Guttman Hodes" w:hint="cs"/>
          <w:rtl/>
        </w:rPr>
        <w:t>(עא. סוד"ה אביה)</w:t>
      </w:r>
      <w:r w:rsidRPr="008000D3">
        <w:rPr>
          <w:rFonts w:hint="cs"/>
          <w:rtl/>
        </w:rPr>
        <w:t xml:space="preserve"> דאם </w:t>
      </w:r>
      <w:r>
        <w:rPr>
          <w:rFonts w:hint="cs"/>
          <w:rtl/>
        </w:rPr>
        <w:t xml:space="preserve">נתארסה </w:t>
      </w:r>
      <w:r w:rsidRPr="008000D3">
        <w:rPr>
          <w:rFonts w:hint="cs"/>
          <w:rtl/>
        </w:rPr>
        <w:t xml:space="preserve"> אח"כ לאדם אחר, אביה ו</w:t>
      </w:r>
      <w:r>
        <w:rPr>
          <w:rFonts w:hint="cs"/>
          <w:rtl/>
        </w:rPr>
        <w:t>ה</w:t>
      </w:r>
      <w:r w:rsidRPr="008000D3">
        <w:rPr>
          <w:rFonts w:hint="cs"/>
          <w:rtl/>
        </w:rPr>
        <w:t>ארוס מפירין את הנדר שהפר הארוס הראשון, דהאחרון חשיב כהמשך של הראשון, וא"כ ההפרה של הארוס הראשון עדיין ראויה להצטרף</w:t>
      </w:r>
      <w:r>
        <w:rPr>
          <w:rFonts w:hint="cs"/>
          <w:rtl/>
        </w:rPr>
        <w:t xml:space="preserve">, ולכן ס"ל </w:t>
      </w:r>
      <w:r w:rsidRPr="005E3ED1">
        <w:rPr>
          <w:rStyle w:val="af8"/>
          <w:rFonts w:hint="cs"/>
          <w:rtl/>
        </w:rPr>
        <w:t>להר"ן</w:t>
      </w:r>
      <w:r>
        <w:rPr>
          <w:rFonts w:hint="cs"/>
          <w:rtl/>
        </w:rPr>
        <w:t xml:space="preserve"> דלא בטלה הפרת הראשון לגמרי, והנדר מיקלש קליש</w:t>
      </w:r>
      <w:r w:rsidRPr="008000D3">
        <w:rPr>
          <w:rFonts w:hint="cs"/>
          <w:rtl/>
        </w:rPr>
        <w:t>.</w:t>
      </w:r>
    </w:p>
    <w:p w:rsidR="00895E85" w:rsidRPr="00984552" w:rsidRDefault="00895E85" w:rsidP="00895E85">
      <w:pPr>
        <w:pStyle w:val="1"/>
        <w:rPr>
          <w:rtl/>
        </w:rPr>
      </w:pPr>
      <w:bookmarkStart w:id="7597" w:name="_Toc51239184"/>
      <w:bookmarkStart w:id="7598" w:name="_Toc51668808"/>
      <w:bookmarkStart w:id="7599" w:name="_Toc51693282"/>
      <w:bookmarkStart w:id="7600" w:name="_Toc51717829"/>
      <w:bookmarkStart w:id="7601" w:name="_Toc51777736"/>
      <w:bookmarkStart w:id="7602" w:name="_Toc51790440"/>
      <w:bookmarkStart w:id="7603" w:name="_Toc51804140"/>
      <w:bookmarkStart w:id="7604" w:name="_Toc51808603"/>
      <w:bookmarkStart w:id="7605" w:name="_Toc87431660"/>
      <w:r>
        <w:rPr>
          <w:rFonts w:hint="cs"/>
          <w:rtl/>
        </w:rPr>
        <w:t>ביאור הגרנ"ט ברא"ש דבאינה ראויה להצטרף לא בטלה</w:t>
      </w:r>
      <w:bookmarkEnd w:id="7597"/>
      <w:bookmarkEnd w:id="7598"/>
      <w:bookmarkEnd w:id="7599"/>
      <w:bookmarkEnd w:id="7600"/>
      <w:bookmarkEnd w:id="7601"/>
      <w:bookmarkEnd w:id="7602"/>
      <w:bookmarkEnd w:id="7603"/>
      <w:bookmarkEnd w:id="7604"/>
      <w:bookmarkEnd w:id="7605"/>
    </w:p>
    <w:p w:rsidR="00895E85" w:rsidRPr="00463BCA" w:rsidRDefault="00895E85" w:rsidP="00895E85">
      <w:pPr>
        <w:pStyle w:val="a2"/>
      </w:pPr>
      <w:bookmarkStart w:id="7606" w:name="_Toc51239185"/>
      <w:bookmarkStart w:id="7607" w:name="_Toc51668809"/>
      <w:bookmarkStart w:id="7608" w:name="_Toc51693283"/>
      <w:bookmarkStart w:id="7609" w:name="_Toc51717830"/>
      <w:bookmarkStart w:id="7610" w:name="_Toc51777737"/>
      <w:bookmarkStart w:id="7611" w:name="_Toc51790441"/>
      <w:bookmarkStart w:id="7612" w:name="_Toc51804141"/>
      <w:bookmarkStart w:id="7613" w:name="_Toc51808604"/>
      <w:bookmarkStart w:id="7614" w:name="_Toc87431661"/>
      <w:r>
        <w:rPr>
          <w:rFonts w:hint="cs"/>
          <w:rtl/>
        </w:rPr>
        <w:t>ביאור הגרנ"ט ברא"ש דאף הפרה שאינה ראויה להצטרף מקלישה את הנדר וכן דעת הרמב"ם</w:t>
      </w:r>
      <w:bookmarkEnd w:id="7606"/>
      <w:bookmarkEnd w:id="7607"/>
      <w:bookmarkEnd w:id="7608"/>
      <w:bookmarkEnd w:id="7609"/>
      <w:bookmarkEnd w:id="7610"/>
      <w:bookmarkEnd w:id="7611"/>
      <w:bookmarkEnd w:id="7612"/>
      <w:bookmarkEnd w:id="7613"/>
      <w:bookmarkEnd w:id="7614"/>
    </w:p>
    <w:p w:rsidR="00895E85" w:rsidRDefault="00895E85" w:rsidP="00895E85">
      <w:pPr>
        <w:pStyle w:val="a"/>
        <w:rPr>
          <w:sz w:val="10"/>
          <w:szCs w:val="14"/>
          <w:rtl/>
        </w:rPr>
      </w:pPr>
      <w:r>
        <w:rPr>
          <w:rFonts w:hint="cs"/>
          <w:rtl/>
        </w:rPr>
        <w:t>אך הביא</w:t>
      </w:r>
      <w:r w:rsidRPr="00AF2BB9">
        <w:rPr>
          <w:rFonts w:hint="cs"/>
          <w:rtl/>
        </w:rPr>
        <w:t xml:space="preserve"> </w:t>
      </w:r>
      <w:r w:rsidRPr="00AF2BB9">
        <w:rPr>
          <w:rStyle w:val="af8"/>
          <w:rFonts w:hint="cs"/>
          <w:rtl/>
        </w:rPr>
        <w:t>הגרנ"ט</w:t>
      </w:r>
      <w:r w:rsidRPr="00AF2BB9">
        <w:rPr>
          <w:rFonts w:hint="cs"/>
          <w:rtl/>
        </w:rPr>
        <w:t xml:space="preserve"> </w:t>
      </w:r>
      <w:r w:rsidRPr="00AF2BB9">
        <w:rPr>
          <w:rStyle w:val="af6"/>
          <w:rFonts w:eastAsia="Guttman Hodes" w:hint="cs"/>
          <w:rtl/>
        </w:rPr>
        <w:t>(סי' ס' ד"ה ועיין)</w:t>
      </w:r>
      <w:r w:rsidRPr="00AF2BB9">
        <w:rPr>
          <w:rFonts w:hint="cs"/>
          <w:rtl/>
        </w:rPr>
        <w:t xml:space="preserve"> </w:t>
      </w:r>
      <w:r>
        <w:rPr>
          <w:rFonts w:hint="cs"/>
          <w:rtl/>
        </w:rPr>
        <w:t xml:space="preserve">את דברי </w:t>
      </w:r>
      <w:r w:rsidRPr="00C60864">
        <w:rPr>
          <w:rStyle w:val="af8"/>
          <w:rFonts w:hint="cs"/>
          <w:rtl/>
        </w:rPr>
        <w:t xml:space="preserve">הרא"ש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Ref51666745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Pr>
          <w:rStyle w:val="af6"/>
          <w:rFonts w:eastAsia="Guttman Hodes"/>
          <w:rtl/>
        </w:rPr>
        <w:fldChar w:fldCharType="end"/>
      </w:r>
      <w:r>
        <w:rPr>
          <w:rStyle w:val="af6"/>
          <w:rFonts w:eastAsia="Guttman Hodes" w:hint="cs"/>
          <w:rtl/>
        </w:rPr>
        <w:t xml:space="preserve"> </w:t>
      </w:r>
      <w:r>
        <w:rPr>
          <w:rFonts w:hint="cs"/>
          <w:rtl/>
        </w:rPr>
        <w:t xml:space="preserve">בדעת ב"ה דבהפר האב ומת לא אמרינן נתרוקנה, ואעפ"י שהפרת האב </w:t>
      </w:r>
      <w:r>
        <w:rPr>
          <w:rFonts w:hint="cs"/>
          <w:rtl/>
        </w:rPr>
        <w:t xml:space="preserve">התבטלה, כיון שהבעל לא הפר, מ"מ מיד בשעת הפרת האב הוקלש חלק הבעל, ולכן אין האב יכול להפר,  וכתב </w:t>
      </w:r>
      <w:r w:rsidRPr="00424E7F">
        <w:rPr>
          <w:rStyle w:val="af8"/>
          <w:rFonts w:hint="cs"/>
          <w:rtl/>
        </w:rPr>
        <w:t>הגרנ"ט</w:t>
      </w:r>
      <w:r>
        <w:rPr>
          <w:rFonts w:hint="cs"/>
          <w:rtl/>
        </w:rPr>
        <w:t xml:space="preserve"> דמבואר מדברי </w:t>
      </w:r>
      <w:r w:rsidRPr="00424E7F">
        <w:rPr>
          <w:rStyle w:val="af8"/>
          <w:rFonts w:hint="cs"/>
          <w:rtl/>
        </w:rPr>
        <w:t>הרא"ש</w:t>
      </w:r>
      <w:r>
        <w:rPr>
          <w:rFonts w:hint="cs"/>
          <w:rtl/>
        </w:rPr>
        <w:t xml:space="preserve"> דאעפ"י דהבעל מת, וא"כ אין הפרת האב ראויה להצטרף, מ"מ כתב </w:t>
      </w:r>
      <w:r w:rsidRPr="00424E7F">
        <w:rPr>
          <w:rStyle w:val="af8"/>
          <w:rFonts w:hint="cs"/>
          <w:rtl/>
        </w:rPr>
        <w:t>הרא"ש</w:t>
      </w:r>
      <w:r>
        <w:rPr>
          <w:rFonts w:hint="cs"/>
          <w:rtl/>
        </w:rPr>
        <w:t xml:space="preserve"> דמיד כשהפר האב הוקלש חלק הבעל, ומוכח </w:t>
      </w:r>
      <w:r w:rsidRPr="00AF2BB9">
        <w:rPr>
          <w:rFonts w:hint="cs"/>
          <w:rtl/>
        </w:rPr>
        <w:t>דאף הפרה שאינה ראויה להצטרף אינה מתבטלת</w:t>
      </w:r>
      <w:r>
        <w:rPr>
          <w:rFonts w:hint="cs"/>
          <w:rtl/>
        </w:rPr>
        <w:t xml:space="preserve"> לגמרי</w:t>
      </w:r>
      <w:r w:rsidRPr="00AF2BB9">
        <w:rPr>
          <w:rFonts w:hint="cs"/>
          <w:rtl/>
        </w:rPr>
        <w:t xml:space="preserve">, </w:t>
      </w:r>
      <w:r w:rsidRPr="00554F5C">
        <w:rPr>
          <w:rStyle w:val="afa"/>
          <w:rFonts w:hint="cs"/>
          <w:rtl/>
        </w:rPr>
        <w:t xml:space="preserve">[ודלא </w:t>
      </w:r>
      <w:r w:rsidRPr="00554F5C">
        <w:rPr>
          <w:rStyle w:val="affa"/>
          <w:rFonts w:hint="cs"/>
          <w:rtl/>
        </w:rPr>
        <w:t>כהר"ן</w:t>
      </w:r>
      <w:r w:rsidRPr="00554F5C">
        <w:rPr>
          <w:rStyle w:val="aff6"/>
          <w:rFonts w:hint="cs"/>
          <w:rtl/>
        </w:rPr>
        <w:t xml:space="preserve"> (עי' אות </w:t>
      </w:r>
      <w:r w:rsidRPr="00554F5C">
        <w:rPr>
          <w:rStyle w:val="afa"/>
          <w:rtl/>
        </w:rPr>
        <w:fldChar w:fldCharType="begin"/>
      </w:r>
      <w:r w:rsidRPr="00554F5C">
        <w:rPr>
          <w:rStyle w:val="afa"/>
          <w:rtl/>
        </w:rPr>
        <w:instrText xml:space="preserve"> </w:instrText>
      </w:r>
      <w:r w:rsidRPr="00554F5C">
        <w:rPr>
          <w:rStyle w:val="afa"/>
          <w:rFonts w:hint="cs"/>
        </w:rPr>
        <w:instrText>REF</w:instrText>
      </w:r>
      <w:r w:rsidRPr="00554F5C">
        <w:rPr>
          <w:rStyle w:val="afa"/>
          <w:rFonts w:hint="cs"/>
          <w:rtl/>
        </w:rPr>
        <w:instrText xml:space="preserve"> _</w:instrText>
      </w:r>
      <w:r w:rsidRPr="00554F5C">
        <w:rPr>
          <w:rStyle w:val="afa"/>
          <w:rFonts w:hint="cs"/>
        </w:rPr>
        <w:instrText>Ref51775607 \r \h</w:instrText>
      </w:r>
      <w:r w:rsidRPr="00554F5C">
        <w:rPr>
          <w:rStyle w:val="afa"/>
          <w:rtl/>
        </w:rPr>
        <w:instrText xml:space="preserve"> </w:instrText>
      </w:r>
      <w:r w:rsidRPr="00554F5C">
        <w:rPr>
          <w:rStyle w:val="afa"/>
          <w:rtl/>
        </w:rPr>
      </w:r>
      <w:r w:rsidRPr="00554F5C">
        <w:rPr>
          <w:rStyle w:val="afa"/>
          <w:rtl/>
        </w:rPr>
        <w:fldChar w:fldCharType="separate"/>
      </w:r>
      <w:r w:rsidR="00B35288">
        <w:rPr>
          <w:rStyle w:val="afa"/>
          <w:cs/>
        </w:rPr>
        <w:t>‎</w:t>
      </w:r>
      <w:r w:rsidR="00B35288">
        <w:rPr>
          <w:rStyle w:val="afa"/>
          <w:rtl/>
        </w:rPr>
        <w:t>כו)</w:t>
      </w:r>
      <w:r w:rsidRPr="00554F5C">
        <w:rPr>
          <w:rStyle w:val="afa"/>
          <w:rtl/>
        </w:rPr>
        <w:fldChar w:fldCharType="end"/>
      </w:r>
      <w:r w:rsidRPr="00554F5C">
        <w:rPr>
          <w:rStyle w:val="afa"/>
          <w:rFonts w:hint="cs"/>
          <w:rtl/>
        </w:rPr>
        <w:t>],</w:t>
      </w:r>
      <w:r>
        <w:rPr>
          <w:rFonts w:hint="cs"/>
          <w:rtl/>
        </w:rPr>
        <w:t xml:space="preserve"> </w:t>
      </w:r>
      <w:r w:rsidRPr="00AF2BB9">
        <w:rPr>
          <w:rFonts w:hint="cs"/>
          <w:rtl/>
        </w:rPr>
        <w:t>ו</w:t>
      </w:r>
      <w:r>
        <w:rPr>
          <w:rFonts w:hint="cs"/>
          <w:rtl/>
        </w:rPr>
        <w:t>עיי"ש במה שהוכיח</w:t>
      </w:r>
      <w:r w:rsidRPr="00AF2BB9">
        <w:rPr>
          <w:rFonts w:hint="cs"/>
          <w:rtl/>
        </w:rPr>
        <w:t xml:space="preserve"> </w:t>
      </w:r>
      <w:r w:rsidRPr="00AF2BB9">
        <w:rPr>
          <w:rStyle w:val="af8"/>
          <w:rFonts w:hint="cs"/>
          <w:rtl/>
        </w:rPr>
        <w:t>הגרנ"ט</w:t>
      </w:r>
      <w:r w:rsidRPr="00AF2BB9">
        <w:rPr>
          <w:rFonts w:hint="cs"/>
          <w:rtl/>
        </w:rPr>
        <w:t xml:space="preserve"> דכן דעת </w:t>
      </w:r>
      <w:r>
        <w:rPr>
          <w:rStyle w:val="af8"/>
          <w:rFonts w:hint="cs"/>
          <w:rtl/>
        </w:rPr>
        <w:t xml:space="preserve">הרמב"ם </w:t>
      </w:r>
      <w:r w:rsidRPr="001230D7">
        <w:rPr>
          <w:rStyle w:val="af6"/>
          <w:rFonts w:eastAsia="Guttman Hodes" w:hint="cs"/>
          <w:rtl/>
        </w:rPr>
        <w:t>(</w:t>
      </w:r>
      <w:r>
        <w:rPr>
          <w:rStyle w:val="af6"/>
          <w:rFonts w:eastAsia="Guttman Hodes" w:hint="cs"/>
          <w:rtl/>
        </w:rPr>
        <w:t xml:space="preserve">נדרים </w:t>
      </w:r>
      <w:r w:rsidRPr="001230D7">
        <w:rPr>
          <w:rStyle w:val="af6"/>
          <w:rFonts w:eastAsia="Guttman Hodes" w:hint="cs"/>
          <w:rtl/>
        </w:rPr>
        <w:t>פי"ג הכ"א</w:t>
      </w:r>
      <w:r>
        <w:rPr>
          <w:rStyle w:val="af6"/>
          <w:rFonts w:eastAsia="Guttman Hodes" w:hint="cs"/>
          <w:rtl/>
        </w:rPr>
        <w:t>, הובא בסימן ב' אות פ"ו)</w:t>
      </w:r>
      <w:r>
        <w:rPr>
          <w:rFonts w:hint="cs"/>
          <w:rtl/>
        </w:rPr>
        <w:t xml:space="preserve">. [ועי' במ"ש </w:t>
      </w:r>
      <w:r w:rsidRPr="00881451">
        <w:rPr>
          <w:rStyle w:val="af8"/>
          <w:rFonts w:hint="cs"/>
          <w:rtl/>
        </w:rPr>
        <w:t xml:space="preserve">בחי' רבי שמואל </w:t>
      </w:r>
      <w:r w:rsidRPr="00881451">
        <w:rPr>
          <w:rStyle w:val="af6"/>
          <w:rFonts w:eastAsia="Guttman Hodes" w:hint="cs"/>
          <w:rtl/>
        </w:rPr>
        <w:t>(עי' אות</w:t>
      </w:r>
      <w:r>
        <w:rPr>
          <w:rStyle w:val="af6"/>
          <w:rFonts w:eastAsia="Guttman Hodes" w:hint="cs"/>
          <w:rtl/>
        </w:rPr>
        <w:t xml:space="preserve">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Ref49246422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צז)</w:t>
      </w:r>
      <w:r>
        <w:rPr>
          <w:rStyle w:val="af6"/>
          <w:rFonts w:eastAsia="Guttman Hodes"/>
          <w:rtl/>
        </w:rPr>
        <w:fldChar w:fldCharType="end"/>
      </w:r>
      <w:r>
        <w:rPr>
          <w:rFonts w:hint="cs"/>
          <w:rtl/>
        </w:rPr>
        <w:t xml:space="preserve"> בדעת </w:t>
      </w:r>
      <w:r w:rsidRPr="005E3ED1">
        <w:rPr>
          <w:rStyle w:val="af8"/>
          <w:rFonts w:hint="cs"/>
          <w:rtl/>
        </w:rPr>
        <w:t>הרא"ש</w:t>
      </w:r>
      <w:r>
        <w:rPr>
          <w:rFonts w:hint="cs"/>
          <w:rtl/>
        </w:rPr>
        <w:t>]</w:t>
      </w:r>
      <w:r w:rsidRPr="00AF2BB9">
        <w:rPr>
          <w:rFonts w:hint="cs"/>
          <w:rtl/>
        </w:rPr>
        <w:t>.</w:t>
      </w:r>
    </w:p>
    <w:p w:rsidR="00895E85" w:rsidRPr="00380240" w:rsidRDefault="00895E85" w:rsidP="00895E85">
      <w:pPr>
        <w:pStyle w:val="a2"/>
      </w:pPr>
      <w:bookmarkStart w:id="7615" w:name="_Toc51239186"/>
      <w:bookmarkStart w:id="7616" w:name="_Toc51668810"/>
      <w:bookmarkStart w:id="7617" w:name="_Toc51693284"/>
      <w:bookmarkStart w:id="7618" w:name="_Toc51717831"/>
      <w:bookmarkStart w:id="7619" w:name="_Toc51777738"/>
      <w:bookmarkStart w:id="7620" w:name="_Toc51790442"/>
      <w:bookmarkStart w:id="7621" w:name="_Toc51804142"/>
      <w:bookmarkStart w:id="7622" w:name="_Toc51808605"/>
      <w:bookmarkStart w:id="7623" w:name="_Toc87431662"/>
      <w:r>
        <w:rPr>
          <w:rFonts w:hint="cs"/>
          <w:rtl/>
        </w:rPr>
        <w:t>ביאור הגרנ"ט ברא"ש דהפרת כ"א בפנ"ע היא הפרה והיא נגמרת בצירוף השני</w:t>
      </w:r>
      <w:bookmarkEnd w:id="7615"/>
      <w:bookmarkEnd w:id="7616"/>
      <w:bookmarkEnd w:id="7617"/>
      <w:bookmarkEnd w:id="7618"/>
      <w:bookmarkEnd w:id="7619"/>
      <w:bookmarkEnd w:id="7620"/>
      <w:bookmarkEnd w:id="7621"/>
      <w:bookmarkEnd w:id="7622"/>
      <w:bookmarkEnd w:id="7623"/>
    </w:p>
    <w:p w:rsidR="00895E85" w:rsidRPr="008F1E38" w:rsidRDefault="00895E85" w:rsidP="00895E85">
      <w:pPr>
        <w:pStyle w:val="a"/>
        <w:rPr>
          <w:rStyle w:val="afa"/>
        </w:rPr>
      </w:pPr>
      <w:r>
        <w:rPr>
          <w:rFonts w:hint="cs"/>
          <w:rtl/>
        </w:rPr>
        <w:t xml:space="preserve">וביאר </w:t>
      </w:r>
      <w:r w:rsidRPr="005F5002">
        <w:rPr>
          <w:rStyle w:val="af8"/>
          <w:rFonts w:hint="cs"/>
          <w:rtl/>
        </w:rPr>
        <w:t>הגרנ"ט</w:t>
      </w:r>
      <w:r>
        <w:rPr>
          <w:rFonts w:hint="cs"/>
          <w:rtl/>
        </w:rPr>
        <w:t xml:space="preserve"> </w:t>
      </w:r>
      <w:r w:rsidRPr="00350C4D">
        <w:rPr>
          <w:rStyle w:val="af6"/>
          <w:rFonts w:eastAsia="Guttman Hodes" w:hint="cs"/>
          <w:rtl/>
        </w:rPr>
        <w:t>(סי' ס' ד"ה ועיין)</w:t>
      </w:r>
      <w:r>
        <w:rPr>
          <w:rFonts w:hint="cs"/>
          <w:rtl/>
        </w:rPr>
        <w:t xml:space="preserve"> דלדעת </w:t>
      </w:r>
      <w:r w:rsidRPr="005F5002">
        <w:rPr>
          <w:rStyle w:val="af8"/>
          <w:rFonts w:hint="cs"/>
          <w:rtl/>
        </w:rPr>
        <w:t>הרא"ש</w:t>
      </w:r>
      <w:r>
        <w:rPr>
          <w:rFonts w:hint="cs"/>
          <w:rtl/>
        </w:rPr>
        <w:t xml:space="preserve"> צ"ל דכשאחד מפר, גם לפני שהפר השני, היא חשיבא הפרתו הפרה בפנ"ע שמקלישה את הנדר, אלא דההפרה נמשכת עד שמפר השני, ואז נגמרת ההפרה לגמרי, וכשיש הקמה שמפסיקה בין ההפרות, היא מונעת מההפרות להצטרף אחת לשניה ולגמור את ההפרה, אך מה שכבר חל בהפרת אחד מהם דהוקלש הנדר, אינו מתבטל, וכעי"ז כתב </w:t>
      </w:r>
      <w:r w:rsidRPr="004C46B3">
        <w:rPr>
          <w:rStyle w:val="af8"/>
          <w:rFonts w:hint="cs"/>
          <w:rtl/>
        </w:rPr>
        <w:t>החזו"א</w:t>
      </w:r>
      <w:r>
        <w:rPr>
          <w:rFonts w:hint="cs"/>
          <w:rtl/>
        </w:rPr>
        <w:t xml:space="preserve"> </w:t>
      </w:r>
      <w:r>
        <w:rPr>
          <w:rStyle w:val="af6"/>
          <w:rFonts w:eastAsia="Guttman Hodes" w:hint="cs"/>
          <w:rtl/>
        </w:rPr>
        <w:t xml:space="preserve">(עי' </w:t>
      </w:r>
      <w:r w:rsidRPr="00891855">
        <w:rPr>
          <w:rStyle w:val="af6"/>
          <w:rFonts w:eastAsia="Guttman Hodes" w:hint="cs"/>
          <w:rtl/>
        </w:rPr>
        <w:t xml:space="preserve">אות </w:t>
      </w:r>
      <w:r w:rsidRPr="00891855">
        <w:rPr>
          <w:rStyle w:val="af6"/>
          <w:rFonts w:eastAsia="Guttman Hodes"/>
          <w:rtl/>
        </w:rPr>
        <w:fldChar w:fldCharType="begin"/>
      </w:r>
      <w:r w:rsidRPr="00891855">
        <w:rPr>
          <w:rStyle w:val="af6"/>
          <w:rFonts w:eastAsia="Guttman Hodes"/>
          <w:rtl/>
        </w:rPr>
        <w:instrText xml:space="preserve"> </w:instrText>
      </w:r>
      <w:r w:rsidRPr="00891855">
        <w:rPr>
          <w:rStyle w:val="af6"/>
          <w:rFonts w:eastAsia="Guttman Hodes" w:hint="cs"/>
        </w:rPr>
        <w:instrText>REF</w:instrText>
      </w:r>
      <w:r w:rsidRPr="00891855">
        <w:rPr>
          <w:rStyle w:val="af6"/>
          <w:rFonts w:eastAsia="Guttman Hodes" w:hint="cs"/>
          <w:rtl/>
        </w:rPr>
        <w:instrText xml:space="preserve"> _</w:instrText>
      </w:r>
      <w:r w:rsidRPr="00891855">
        <w:rPr>
          <w:rStyle w:val="af6"/>
          <w:rFonts w:eastAsia="Guttman Hodes" w:hint="cs"/>
        </w:rPr>
        <w:instrText>Ref51805164 \r \h</w:instrText>
      </w:r>
      <w:r w:rsidRPr="00891855">
        <w:rPr>
          <w:rStyle w:val="af6"/>
          <w:rFonts w:eastAsia="Guttman Hodes"/>
          <w:rtl/>
        </w:rPr>
        <w:instrText xml:space="preserve"> </w:instrText>
      </w:r>
      <w:r w:rsidRPr="00891855">
        <w:rPr>
          <w:rStyle w:val="af6"/>
          <w:rFonts w:eastAsia="Guttman Hodes"/>
          <w:rtl/>
        </w:rPr>
      </w:r>
      <w:r w:rsidRPr="00891855">
        <w:rPr>
          <w:rStyle w:val="af6"/>
          <w:rFonts w:eastAsia="Guttman Hodes"/>
          <w:rtl/>
        </w:rPr>
        <w:fldChar w:fldCharType="separate"/>
      </w:r>
      <w:r w:rsidR="00B35288">
        <w:rPr>
          <w:rStyle w:val="af6"/>
          <w:rFonts w:eastAsia="Guttman Hodes"/>
          <w:cs/>
        </w:rPr>
        <w:t>‎</w:t>
      </w:r>
      <w:r w:rsidR="00B35288">
        <w:rPr>
          <w:rStyle w:val="af6"/>
          <w:rFonts w:eastAsia="Guttman Hodes"/>
          <w:rtl/>
        </w:rPr>
        <w:t>סד)</w:t>
      </w:r>
      <w:r w:rsidRPr="00891855">
        <w:rPr>
          <w:rStyle w:val="af6"/>
          <w:rFonts w:eastAsia="Guttman Hodes"/>
          <w:rtl/>
        </w:rPr>
        <w:fldChar w:fldCharType="end"/>
      </w:r>
      <w:r>
        <w:rPr>
          <w:rFonts w:hint="cs"/>
          <w:rtl/>
        </w:rPr>
        <w:t>.</w:t>
      </w:r>
    </w:p>
    <w:p w:rsidR="00895E85" w:rsidRDefault="00895E85" w:rsidP="00895E85">
      <w:pPr>
        <w:pStyle w:val="1"/>
        <w:rPr>
          <w:rtl/>
        </w:rPr>
      </w:pPr>
      <w:bookmarkStart w:id="7624" w:name="_Toc51668816"/>
      <w:bookmarkStart w:id="7625" w:name="_Toc51693290"/>
      <w:bookmarkStart w:id="7626" w:name="_Toc51717837"/>
      <w:bookmarkStart w:id="7627" w:name="_Toc51777739"/>
      <w:bookmarkStart w:id="7628" w:name="_Toc51790443"/>
      <w:bookmarkStart w:id="7629" w:name="_Toc51804143"/>
      <w:bookmarkStart w:id="7630" w:name="_Toc51808606"/>
      <w:bookmarkStart w:id="7631" w:name="_Toc51668812"/>
      <w:bookmarkStart w:id="7632" w:name="_Toc51693286"/>
      <w:bookmarkStart w:id="7633" w:name="_Toc51717833"/>
      <w:bookmarkStart w:id="7634" w:name="_Toc87431663"/>
      <w:bookmarkEnd w:id="7527"/>
      <w:bookmarkEnd w:id="7528"/>
      <w:bookmarkEnd w:id="7529"/>
      <w:bookmarkEnd w:id="7530"/>
      <w:bookmarkEnd w:id="7531"/>
      <w:bookmarkEnd w:id="7532"/>
      <w:r>
        <w:rPr>
          <w:rFonts w:hint="cs"/>
          <w:rtl/>
        </w:rPr>
        <w:t>ביאור הגרש"ר בר"ן דהפרה שהקלישה ואינה מצטרפת ובטלה</w:t>
      </w:r>
      <w:bookmarkEnd w:id="7624"/>
      <w:bookmarkEnd w:id="7625"/>
      <w:bookmarkEnd w:id="7626"/>
      <w:bookmarkEnd w:id="7627"/>
      <w:bookmarkEnd w:id="7628"/>
      <w:bookmarkEnd w:id="7629"/>
      <w:bookmarkEnd w:id="7630"/>
      <w:bookmarkEnd w:id="7634"/>
    </w:p>
    <w:p w:rsidR="00895E85" w:rsidRPr="000729CC" w:rsidRDefault="00895E85" w:rsidP="00895E85">
      <w:pPr>
        <w:pStyle w:val="a2"/>
        <w:rPr>
          <w:rtl/>
        </w:rPr>
      </w:pPr>
      <w:bookmarkStart w:id="7635" w:name="_Toc51668817"/>
      <w:bookmarkStart w:id="7636" w:name="_Toc51693291"/>
      <w:bookmarkStart w:id="7637" w:name="_Toc51717838"/>
      <w:bookmarkStart w:id="7638" w:name="_Toc51777740"/>
      <w:bookmarkStart w:id="7639" w:name="_Toc51790444"/>
      <w:bookmarkStart w:id="7640" w:name="_Toc51804144"/>
      <w:bookmarkStart w:id="7641" w:name="_Toc51808607"/>
      <w:bookmarkStart w:id="7642" w:name="_Toc87431664"/>
      <w:r>
        <w:rPr>
          <w:rFonts w:hint="cs"/>
          <w:rtl/>
        </w:rPr>
        <w:t>ביאור הגרש"ר בר"ן דאף הפרה שהקלישה את הנדר אי עכשיו אינה ראויה להצטרף בטלה</w:t>
      </w:r>
      <w:bookmarkEnd w:id="7635"/>
      <w:bookmarkEnd w:id="7636"/>
      <w:bookmarkEnd w:id="7637"/>
      <w:bookmarkEnd w:id="7638"/>
      <w:bookmarkEnd w:id="7639"/>
      <w:bookmarkEnd w:id="7640"/>
      <w:bookmarkEnd w:id="7641"/>
      <w:bookmarkEnd w:id="7642"/>
    </w:p>
    <w:p w:rsidR="00895E85" w:rsidRDefault="00895E85" w:rsidP="00895E85">
      <w:pPr>
        <w:pStyle w:val="a"/>
        <w:rPr>
          <w:rtl/>
        </w:rPr>
      </w:pPr>
      <w:bookmarkStart w:id="7643" w:name="_Ref51269999"/>
      <w:r>
        <w:rPr>
          <w:rFonts w:hint="cs"/>
          <w:rtl/>
        </w:rPr>
        <w:t xml:space="preserve">במ"ש </w:t>
      </w:r>
      <w:r w:rsidRPr="00C93844">
        <w:rPr>
          <w:rStyle w:val="af8"/>
          <w:rFonts w:hint="cs"/>
          <w:rtl/>
        </w:rPr>
        <w:t xml:space="preserve">הר"ן </w:t>
      </w:r>
      <w:r w:rsidRPr="004D3AED">
        <w:rPr>
          <w:rStyle w:val="af6"/>
          <w:rFonts w:eastAsia="Guttman Hodes" w:hint="cs"/>
          <w:rtl/>
        </w:rPr>
        <w:t xml:space="preserve">(עי' אות </w:t>
      </w:r>
      <w:r w:rsidRPr="004D3AED">
        <w:rPr>
          <w:rStyle w:val="af6"/>
          <w:rFonts w:eastAsia="Guttman Hodes"/>
          <w:rtl/>
        </w:rPr>
        <w:fldChar w:fldCharType="begin"/>
      </w:r>
      <w:r w:rsidRPr="004D3AED">
        <w:rPr>
          <w:rStyle w:val="af6"/>
          <w:rFonts w:eastAsia="Guttman Hodes"/>
          <w:rtl/>
        </w:rPr>
        <w:instrText xml:space="preserve"> </w:instrText>
      </w:r>
      <w:r w:rsidRPr="004D3AED">
        <w:rPr>
          <w:rStyle w:val="af6"/>
          <w:rFonts w:eastAsia="Guttman Hodes" w:hint="cs"/>
        </w:rPr>
        <w:instrText>REF</w:instrText>
      </w:r>
      <w:r w:rsidRPr="004D3AED">
        <w:rPr>
          <w:rStyle w:val="af6"/>
          <w:rFonts w:eastAsia="Guttman Hodes" w:hint="cs"/>
          <w:rtl/>
        </w:rPr>
        <w:instrText xml:space="preserve"> _</w:instrText>
      </w:r>
      <w:r w:rsidRPr="004D3AED">
        <w:rPr>
          <w:rStyle w:val="af6"/>
          <w:rFonts w:eastAsia="Guttman Hodes" w:hint="cs"/>
        </w:rPr>
        <w:instrText>Ref51269919 \r \h</w:instrText>
      </w:r>
      <w:r w:rsidRPr="004D3AED">
        <w:rPr>
          <w:rStyle w:val="af6"/>
          <w:rFonts w:eastAsia="Guttman Hodes"/>
          <w:rtl/>
        </w:rPr>
        <w:instrText xml:space="preserve"> </w:instrText>
      </w:r>
      <w:r w:rsidRPr="004D3AED">
        <w:rPr>
          <w:rStyle w:val="af6"/>
          <w:rFonts w:eastAsia="Guttman Hodes"/>
          <w:rtl/>
        </w:rPr>
      </w:r>
      <w:r w:rsidRPr="004D3AED">
        <w:rPr>
          <w:rStyle w:val="af6"/>
          <w:rFonts w:eastAsia="Guttman Hodes"/>
          <w:rtl/>
        </w:rPr>
        <w:fldChar w:fldCharType="separate"/>
      </w:r>
      <w:r w:rsidR="00B35288">
        <w:rPr>
          <w:rStyle w:val="af6"/>
          <w:rFonts w:eastAsia="Guttman Hodes"/>
          <w:cs/>
        </w:rPr>
        <w:t>‎</w:t>
      </w:r>
      <w:r w:rsidR="00B35288">
        <w:rPr>
          <w:rStyle w:val="af6"/>
          <w:rFonts w:eastAsia="Guttman Hodes"/>
          <w:rtl/>
        </w:rPr>
        <w:t>י)</w:t>
      </w:r>
      <w:r w:rsidRPr="004D3AED">
        <w:rPr>
          <w:rStyle w:val="af6"/>
          <w:rFonts w:eastAsia="Guttman Hodes"/>
          <w:rtl/>
        </w:rPr>
        <w:fldChar w:fldCharType="end"/>
      </w:r>
      <w:r>
        <w:rPr>
          <w:rStyle w:val="af8"/>
          <w:rFonts w:hint="cs"/>
          <w:rtl/>
        </w:rPr>
        <w:t xml:space="preserve"> </w:t>
      </w:r>
      <w:r>
        <w:rPr>
          <w:rFonts w:hint="cs"/>
          <w:rtl/>
        </w:rPr>
        <w:t xml:space="preserve">דבהפר האב בשעה שהפרתו הייתה ראויה להצטרף להפרת הבעל, ואח"כ מת הבעל דהפרת האב אינה ראויה להצטרף, ובטלה הקלישות בנדר, וקם הנדר כבתחילה, כתב </w:t>
      </w:r>
      <w:r w:rsidRPr="00BF4BB2">
        <w:rPr>
          <w:rStyle w:val="af8"/>
          <w:rFonts w:hint="cs"/>
          <w:rtl/>
        </w:rPr>
        <w:t xml:space="preserve">בחי' רבי שמואל </w:t>
      </w:r>
      <w:r w:rsidRPr="0060320C">
        <w:rPr>
          <w:rStyle w:val="af6"/>
          <w:rFonts w:eastAsia="Guttman Hodes" w:hint="cs"/>
          <w:rtl/>
        </w:rPr>
        <w:t>(סי' ט"ז או' י' סוד"ה אלא)</w:t>
      </w:r>
      <w:r>
        <w:rPr>
          <w:rFonts w:hint="cs"/>
          <w:rtl/>
        </w:rPr>
        <w:t xml:space="preserve"> דמבואר מדברי </w:t>
      </w:r>
      <w:r w:rsidRPr="00B520CC">
        <w:rPr>
          <w:rStyle w:val="af8"/>
          <w:rFonts w:hint="cs"/>
          <w:rtl/>
        </w:rPr>
        <w:t>הר"ן</w:t>
      </w:r>
      <w:r>
        <w:rPr>
          <w:rFonts w:hint="cs"/>
          <w:rtl/>
        </w:rPr>
        <w:t xml:space="preserve"> דאף אם בשעת ההפרה היא הייתה ראויה להצטרף, והיא הקלישה את הנדר, מ"מ אם אח"כ אינה ראויה להצטרף בטלה הקלישות בנדר, וכ"כ </w:t>
      </w:r>
      <w:r w:rsidRPr="00380240">
        <w:rPr>
          <w:rStyle w:val="af8"/>
          <w:rFonts w:hint="cs"/>
          <w:rtl/>
        </w:rPr>
        <w:t>הגרנ"ט</w:t>
      </w:r>
      <w:r>
        <w:rPr>
          <w:rFonts w:hint="cs"/>
          <w:rtl/>
        </w:rPr>
        <w:t xml:space="preserve"> </w:t>
      </w:r>
      <w:r w:rsidRPr="00881451">
        <w:rPr>
          <w:rStyle w:val="af6"/>
          <w:rFonts w:eastAsia="Guttman Hodes" w:hint="cs"/>
          <w:rtl/>
        </w:rPr>
        <w:t>(עי</w:t>
      </w:r>
      <w:r>
        <w:rPr>
          <w:rStyle w:val="af6"/>
          <w:rFonts w:eastAsia="Guttman Hodes" w:hint="cs"/>
          <w:rtl/>
        </w:rPr>
        <w:t xml:space="preserve">'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Ref48660470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פא)</w:t>
      </w:r>
      <w:r>
        <w:rPr>
          <w:rStyle w:val="af6"/>
          <w:rFonts w:eastAsia="Guttman Hodes"/>
          <w:rtl/>
        </w:rPr>
        <w:fldChar w:fldCharType="end"/>
      </w:r>
      <w:r>
        <w:rPr>
          <w:rFonts w:hint="cs"/>
          <w:rtl/>
        </w:rPr>
        <w:t>.</w:t>
      </w:r>
      <w:bookmarkEnd w:id="7643"/>
    </w:p>
    <w:p w:rsidR="00895E85" w:rsidRPr="00935E2C" w:rsidRDefault="00895E85" w:rsidP="00895E85">
      <w:pPr>
        <w:pStyle w:val="1"/>
        <w:rPr>
          <w:rtl/>
        </w:rPr>
      </w:pPr>
      <w:bookmarkStart w:id="7644" w:name="_Toc51668818"/>
      <w:bookmarkStart w:id="7645" w:name="_Toc51693292"/>
      <w:bookmarkStart w:id="7646" w:name="_Toc51717839"/>
      <w:bookmarkStart w:id="7647" w:name="_Toc51777741"/>
      <w:bookmarkStart w:id="7648" w:name="_Toc51790445"/>
      <w:bookmarkStart w:id="7649" w:name="_Toc51804145"/>
      <w:bookmarkStart w:id="7650" w:name="_Toc51808608"/>
      <w:bookmarkStart w:id="7651" w:name="_Toc87431665"/>
      <w:r>
        <w:rPr>
          <w:rFonts w:hint="cs"/>
          <w:rtl/>
        </w:rPr>
        <w:t>ביאור הגרש"ר ברא"ש דהפרה שהייתה ראויה לצירוף מקלישה</w:t>
      </w:r>
      <w:bookmarkEnd w:id="7644"/>
      <w:bookmarkEnd w:id="7645"/>
      <w:bookmarkEnd w:id="7646"/>
      <w:bookmarkEnd w:id="7647"/>
      <w:bookmarkEnd w:id="7648"/>
      <w:bookmarkEnd w:id="7649"/>
      <w:bookmarkEnd w:id="7650"/>
      <w:bookmarkEnd w:id="7651"/>
    </w:p>
    <w:p w:rsidR="00895E85" w:rsidRDefault="00895E85" w:rsidP="00895E85">
      <w:pPr>
        <w:pStyle w:val="a2"/>
        <w:rPr>
          <w:rtl/>
        </w:rPr>
      </w:pPr>
      <w:bookmarkStart w:id="7652" w:name="_Toc51668819"/>
      <w:bookmarkStart w:id="7653" w:name="_Toc51693293"/>
      <w:bookmarkStart w:id="7654" w:name="_Toc51717840"/>
      <w:bookmarkStart w:id="7655" w:name="_Toc51777742"/>
      <w:bookmarkStart w:id="7656" w:name="_Toc51790446"/>
      <w:bookmarkStart w:id="7657" w:name="_Toc51804146"/>
      <w:bookmarkStart w:id="7658" w:name="_Toc51808609"/>
      <w:bookmarkStart w:id="7659" w:name="_Toc87431666"/>
      <w:r>
        <w:rPr>
          <w:rFonts w:hint="cs"/>
          <w:rtl/>
        </w:rPr>
        <w:t>ביאור הגרש"ר ברא"ש דהפרה שהייתה ראויה להצטרף בתחילה מקלישה את הנדר לעולם</w:t>
      </w:r>
      <w:bookmarkEnd w:id="7652"/>
      <w:bookmarkEnd w:id="7653"/>
      <w:bookmarkEnd w:id="7654"/>
      <w:bookmarkEnd w:id="7655"/>
      <w:bookmarkEnd w:id="7656"/>
      <w:bookmarkEnd w:id="7657"/>
      <w:bookmarkEnd w:id="7658"/>
      <w:bookmarkEnd w:id="7659"/>
    </w:p>
    <w:p w:rsidR="00895E85" w:rsidRDefault="00895E85" w:rsidP="00895E85">
      <w:pPr>
        <w:pStyle w:val="a"/>
        <w:rPr>
          <w:rtl/>
        </w:rPr>
      </w:pPr>
      <w:r>
        <w:rPr>
          <w:rFonts w:hint="cs"/>
          <w:rtl/>
        </w:rPr>
        <w:t xml:space="preserve">במ"ש </w:t>
      </w:r>
      <w:r>
        <w:rPr>
          <w:rStyle w:val="af8"/>
          <w:rFonts w:hint="cs"/>
          <w:rtl/>
        </w:rPr>
        <w:t>ב</w:t>
      </w:r>
      <w:r w:rsidRPr="00A82FB9">
        <w:rPr>
          <w:rStyle w:val="af8"/>
          <w:rFonts w:hint="cs"/>
          <w:rtl/>
        </w:rPr>
        <w:t xml:space="preserve">פי' הרא"ש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Ref51666745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Pr>
          <w:rStyle w:val="af6"/>
          <w:rFonts w:eastAsia="Guttman Hodes"/>
          <w:rtl/>
        </w:rPr>
        <w:fldChar w:fldCharType="end"/>
      </w:r>
      <w:r>
        <w:rPr>
          <w:rStyle w:val="af6"/>
          <w:rFonts w:eastAsia="Guttman Hodes" w:hint="cs"/>
          <w:rtl/>
        </w:rPr>
        <w:t xml:space="preserve"> </w:t>
      </w:r>
      <w:r>
        <w:rPr>
          <w:rFonts w:hint="cs"/>
          <w:rtl/>
        </w:rPr>
        <w:t xml:space="preserve">דאעפ"י דמת המפר ובטלה הפרתו, מ"מ הנדר עדיין מוקלש, כיון דבשעת ההפרה הוקלש הנדר, כתב </w:t>
      </w:r>
      <w:r w:rsidRPr="00BF4BB2">
        <w:rPr>
          <w:rStyle w:val="af8"/>
          <w:rFonts w:hint="cs"/>
          <w:rtl/>
        </w:rPr>
        <w:t>בחי' רבי שמואל</w:t>
      </w:r>
      <w:r>
        <w:rPr>
          <w:rFonts w:hint="cs"/>
          <w:rtl/>
        </w:rPr>
        <w:t xml:space="preserve"> </w:t>
      </w:r>
      <w:r w:rsidRPr="0060320C">
        <w:rPr>
          <w:rStyle w:val="af6"/>
          <w:rFonts w:eastAsia="Guttman Hodes" w:hint="cs"/>
          <w:rtl/>
        </w:rPr>
        <w:t>(סי' ט"ז או' י' סוד"ה אלא)</w:t>
      </w:r>
      <w:r>
        <w:rPr>
          <w:rFonts w:hint="cs"/>
          <w:rtl/>
        </w:rPr>
        <w:t xml:space="preserve"> דמבואר מדברי </w:t>
      </w:r>
      <w:r w:rsidRPr="00BF4BB2">
        <w:rPr>
          <w:rStyle w:val="af8"/>
          <w:rFonts w:hint="cs"/>
          <w:rtl/>
        </w:rPr>
        <w:t xml:space="preserve">הרא"ש </w:t>
      </w:r>
      <w:r>
        <w:rPr>
          <w:rFonts w:hint="cs"/>
          <w:rtl/>
        </w:rPr>
        <w:t xml:space="preserve">דכיון שבשעת ההפרה הייתה ההפרה ראויה להצטרף, וחלה הקלישות בנדר, לכן אעפ"י דאח"כ אין ההפרה ראויה להצטרף, מ"מ הנדר עדיין מוקלש, ועי' במ"ש </w:t>
      </w:r>
      <w:r w:rsidRPr="005F5002">
        <w:rPr>
          <w:rStyle w:val="af8"/>
          <w:rFonts w:hint="cs"/>
          <w:rtl/>
        </w:rPr>
        <w:t>הגרנ"ט</w:t>
      </w:r>
      <w:r>
        <w:rPr>
          <w:rFonts w:hint="cs"/>
          <w:rtl/>
        </w:rPr>
        <w:t xml:space="preserve"> </w:t>
      </w:r>
      <w:r w:rsidRPr="009138D6">
        <w:rPr>
          <w:rStyle w:val="af6"/>
          <w:rFonts w:eastAsia="Guttman Hodes" w:hint="cs"/>
          <w:rtl/>
        </w:rPr>
        <w:t xml:space="preserve">(עי' אות </w:t>
      </w:r>
      <w:r w:rsidRPr="009138D6">
        <w:rPr>
          <w:rStyle w:val="af6"/>
          <w:rFonts w:eastAsia="Guttman Hodes"/>
          <w:rtl/>
        </w:rPr>
        <w:fldChar w:fldCharType="begin"/>
      </w:r>
      <w:r w:rsidRPr="009138D6">
        <w:rPr>
          <w:rStyle w:val="af6"/>
          <w:rFonts w:eastAsia="Guttman Hodes"/>
          <w:rtl/>
        </w:rPr>
        <w:instrText xml:space="preserve"> </w:instrText>
      </w:r>
      <w:r w:rsidRPr="009138D6">
        <w:rPr>
          <w:rStyle w:val="af6"/>
          <w:rFonts w:eastAsia="Guttman Hodes" w:hint="cs"/>
        </w:rPr>
        <w:instrText>REF</w:instrText>
      </w:r>
      <w:r w:rsidRPr="009138D6">
        <w:rPr>
          <w:rStyle w:val="af6"/>
          <w:rFonts w:eastAsia="Guttman Hodes" w:hint="cs"/>
          <w:rtl/>
        </w:rPr>
        <w:instrText xml:space="preserve"> _</w:instrText>
      </w:r>
      <w:r w:rsidRPr="009138D6">
        <w:rPr>
          <w:rStyle w:val="af6"/>
          <w:rFonts w:eastAsia="Guttman Hodes" w:hint="cs"/>
        </w:rPr>
        <w:instrText>Ref49246471 \r \h</w:instrText>
      </w:r>
      <w:r w:rsidRPr="009138D6">
        <w:rPr>
          <w:rStyle w:val="af6"/>
          <w:rFonts w:eastAsia="Guttman Hodes"/>
          <w:rtl/>
        </w:rPr>
        <w:instrText xml:space="preserve"> </w:instrText>
      </w:r>
      <w:r w:rsidRPr="009138D6">
        <w:rPr>
          <w:rStyle w:val="af6"/>
          <w:rFonts w:eastAsia="Guttman Hodes"/>
          <w:rtl/>
        </w:rPr>
      </w:r>
      <w:r w:rsidRPr="009138D6">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9138D6">
        <w:rPr>
          <w:rStyle w:val="af6"/>
          <w:rFonts w:eastAsia="Guttman Hodes"/>
          <w:rtl/>
        </w:rPr>
        <w:fldChar w:fldCharType="end"/>
      </w:r>
      <w:r>
        <w:rPr>
          <w:rFonts w:hint="cs"/>
          <w:rtl/>
        </w:rPr>
        <w:t xml:space="preserve"> בדעת </w:t>
      </w:r>
      <w:r w:rsidRPr="009138D6">
        <w:rPr>
          <w:rStyle w:val="af8"/>
          <w:rFonts w:hint="cs"/>
          <w:rtl/>
        </w:rPr>
        <w:t>הרא"ש</w:t>
      </w:r>
      <w:r>
        <w:rPr>
          <w:rFonts w:hint="cs"/>
          <w:rtl/>
        </w:rPr>
        <w:t>.</w:t>
      </w:r>
    </w:p>
    <w:p w:rsidR="00895E85" w:rsidRPr="00085C4C" w:rsidRDefault="00895E85" w:rsidP="00895E85">
      <w:pPr>
        <w:pStyle w:val="a2"/>
        <w:rPr>
          <w:rtl/>
        </w:rPr>
      </w:pPr>
    </w:p>
    <w:p w:rsidR="00895E85" w:rsidRDefault="00895E85" w:rsidP="00895E85">
      <w:pPr>
        <w:pStyle w:val="afd"/>
        <w:rPr>
          <w:rtl/>
        </w:rPr>
      </w:pPr>
      <w:bookmarkStart w:id="7660" w:name="_Toc51777743"/>
      <w:bookmarkStart w:id="7661" w:name="_Toc51790447"/>
      <w:bookmarkStart w:id="7662" w:name="_Toc51804147"/>
      <w:bookmarkStart w:id="7663" w:name="_Toc51808610"/>
      <w:bookmarkStart w:id="7664" w:name="_Toc87431667"/>
      <w:r>
        <w:rPr>
          <w:rFonts w:hint="cs"/>
          <w:rtl/>
        </w:rPr>
        <w:t>בדעת הרמב"ם דב"ה פליגי ברישא</w:t>
      </w:r>
      <w:bookmarkEnd w:id="7631"/>
      <w:bookmarkEnd w:id="7632"/>
      <w:bookmarkEnd w:id="7633"/>
      <w:bookmarkEnd w:id="7660"/>
      <w:bookmarkEnd w:id="7661"/>
      <w:bookmarkEnd w:id="7662"/>
      <w:bookmarkEnd w:id="7663"/>
      <w:bookmarkEnd w:id="7664"/>
    </w:p>
    <w:p w:rsidR="00895E85" w:rsidRDefault="00895E85" w:rsidP="00895E85">
      <w:pPr>
        <w:pStyle w:val="1"/>
        <w:rPr>
          <w:rtl/>
        </w:rPr>
      </w:pPr>
      <w:bookmarkStart w:id="7665" w:name="_Toc51804148"/>
      <w:bookmarkStart w:id="7666" w:name="_Toc51808611"/>
      <w:bookmarkStart w:id="7667" w:name="_Toc87431668"/>
      <w:r>
        <w:rPr>
          <w:rFonts w:hint="cs"/>
          <w:rtl/>
        </w:rPr>
        <w:t>קושיות הגרנ"ט על הרמב"ם דבהפר הבעל ומת א"א להפר</w:t>
      </w:r>
      <w:bookmarkEnd w:id="7665"/>
      <w:bookmarkEnd w:id="7666"/>
      <w:bookmarkEnd w:id="7667"/>
    </w:p>
    <w:p w:rsidR="00895E85" w:rsidRPr="00826C54" w:rsidRDefault="00895E85" w:rsidP="00895E85">
      <w:pPr>
        <w:pStyle w:val="a2"/>
      </w:pPr>
      <w:bookmarkStart w:id="7668" w:name="_Toc51804149"/>
      <w:bookmarkStart w:id="7669" w:name="_Toc51808612"/>
      <w:bookmarkStart w:id="7670" w:name="_Toc87431669"/>
      <w:r>
        <w:rPr>
          <w:rFonts w:hint="cs"/>
          <w:rtl/>
        </w:rPr>
        <w:t>קושית הגרנ"ט על הרמב"ם דמשמע בברייתא דבמת המיפר בטלה הפרתו ול"א דהנדר קליש</w:t>
      </w:r>
      <w:bookmarkEnd w:id="7668"/>
      <w:bookmarkEnd w:id="7669"/>
      <w:bookmarkEnd w:id="7670"/>
    </w:p>
    <w:p w:rsidR="00895E85" w:rsidRDefault="00895E85" w:rsidP="00895E85">
      <w:pPr>
        <w:pStyle w:val="a"/>
        <w:rPr>
          <w:rtl/>
        </w:rPr>
      </w:pPr>
      <w:bookmarkStart w:id="7671" w:name="_Ref50712799"/>
      <w:r>
        <w:rPr>
          <w:rFonts w:hint="cs"/>
          <w:rtl/>
        </w:rPr>
        <w:t xml:space="preserve">במ"ש </w:t>
      </w:r>
      <w:r w:rsidRPr="003F555D">
        <w:rPr>
          <w:rStyle w:val="af8"/>
          <w:rFonts w:hint="cs"/>
          <w:rtl/>
        </w:rPr>
        <w:t>הרמב"ם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Ref50712788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עב)</w:t>
      </w:r>
      <w:r>
        <w:rPr>
          <w:rStyle w:val="af6"/>
          <w:rFonts w:eastAsia="Guttman Hodes"/>
          <w:rtl/>
        </w:rPr>
        <w:fldChar w:fldCharType="end"/>
      </w:r>
      <w:r>
        <w:rPr>
          <w:rStyle w:val="af6"/>
          <w:rFonts w:eastAsia="Guttman Hodes" w:hint="cs"/>
          <w:rtl/>
        </w:rPr>
        <w:t xml:space="preserve"> </w:t>
      </w:r>
      <w:r>
        <w:rPr>
          <w:rFonts w:hint="cs"/>
          <w:rtl/>
        </w:rPr>
        <w:t xml:space="preserve">דבשמע הבעל והפר ומת, ולאחר מיתת הארוס שמע האב, או שהפר האב ומת הבעל לפני ששמע הבעל, </w:t>
      </w:r>
      <w:r>
        <w:rPr>
          <w:rFonts w:hint="cs"/>
          <w:rtl/>
        </w:rPr>
        <w:lastRenderedPageBreak/>
        <w:t xml:space="preserve">אין האב יכול להפר, כיון שהנדר נראה לארוס הראשון, הקשה </w:t>
      </w:r>
      <w:r w:rsidRPr="00EA6545">
        <w:rPr>
          <w:rStyle w:val="af8"/>
          <w:rFonts w:hint="cs"/>
          <w:rtl/>
        </w:rPr>
        <w:t>הגרנ"ט</w:t>
      </w:r>
      <w:r>
        <w:rPr>
          <w:rFonts w:hint="cs"/>
          <w:rtl/>
        </w:rPr>
        <w:t xml:space="preserve"> </w:t>
      </w:r>
      <w:r w:rsidRPr="0064360A">
        <w:rPr>
          <w:rStyle w:val="af6"/>
          <w:rFonts w:eastAsia="Guttman Hodes" w:hint="cs"/>
          <w:rtl/>
        </w:rPr>
        <w:t>(סי' ס' ד"ה והנה הרמב"ם)</w:t>
      </w:r>
      <w:r>
        <w:rPr>
          <w:rFonts w:hint="cs"/>
          <w:rtl/>
        </w:rPr>
        <w:t xml:space="preserve"> דבהא מפורש בברייתא דבהפר הבעל ומת, אמרינן נתרוקנה והאב יכול להפר, וכדביאר </w:t>
      </w:r>
      <w:r w:rsidRPr="00EA6545">
        <w:rPr>
          <w:rStyle w:val="af8"/>
          <w:rFonts w:hint="cs"/>
          <w:rtl/>
        </w:rPr>
        <w:t>הר"ן</w:t>
      </w:r>
      <w:r>
        <w:rPr>
          <w:rStyle w:val="af6"/>
          <w:rFonts w:eastAsia="Guttman Hodes" w:hint="cs"/>
          <w:rtl/>
        </w:rPr>
        <w:t xml:space="preserve"> </w:t>
      </w:r>
      <w:r w:rsidRPr="0076075C">
        <w:rPr>
          <w:rStyle w:val="af6"/>
          <w:rFonts w:eastAsia="Guttman Hodes" w:hint="cs"/>
          <w:rtl/>
        </w:rPr>
        <w:t xml:space="preserve">(עי' אות </w:t>
      </w:r>
      <w:r w:rsidRPr="0076075C">
        <w:rPr>
          <w:rStyle w:val="af6"/>
          <w:rFonts w:eastAsia="Guttman Hodes"/>
          <w:highlight w:val="yellow"/>
          <w:rtl/>
        </w:rPr>
        <w:fldChar w:fldCharType="begin"/>
      </w:r>
      <w:r w:rsidRPr="0076075C">
        <w:rPr>
          <w:rStyle w:val="af6"/>
          <w:rFonts w:eastAsia="Guttman Hodes"/>
          <w:rtl/>
        </w:rPr>
        <w:instrText xml:space="preserve"> </w:instrText>
      </w:r>
      <w:r w:rsidRPr="0076075C">
        <w:rPr>
          <w:rStyle w:val="af6"/>
          <w:rFonts w:eastAsia="Guttman Hodes" w:hint="cs"/>
        </w:rPr>
        <w:instrText>REF</w:instrText>
      </w:r>
      <w:r w:rsidRPr="0076075C">
        <w:rPr>
          <w:rStyle w:val="af6"/>
          <w:rFonts w:eastAsia="Guttman Hodes" w:hint="cs"/>
          <w:rtl/>
        </w:rPr>
        <w:instrText xml:space="preserve"> _</w:instrText>
      </w:r>
      <w:r w:rsidRPr="0076075C">
        <w:rPr>
          <w:rStyle w:val="af6"/>
          <w:rFonts w:eastAsia="Guttman Hodes" w:hint="cs"/>
        </w:rPr>
        <w:instrText>Ref51775607 \r \h</w:instrText>
      </w:r>
      <w:r w:rsidRPr="0076075C">
        <w:rPr>
          <w:rStyle w:val="af6"/>
          <w:rFonts w:eastAsia="Guttman Hodes"/>
          <w:rtl/>
        </w:rPr>
        <w:instrText xml:space="preserve"> </w:instrText>
      </w:r>
      <w:r w:rsidRPr="0076075C">
        <w:rPr>
          <w:rStyle w:val="af6"/>
          <w:rFonts w:eastAsia="Guttman Hodes"/>
          <w:highlight w:val="yellow"/>
          <w:rtl/>
        </w:rPr>
      </w:r>
      <w:r w:rsidRPr="0076075C">
        <w:rPr>
          <w:rStyle w:val="af6"/>
          <w:rFonts w:eastAsia="Guttman Hodes"/>
          <w:highlight w:val="yellow"/>
          <w:rtl/>
        </w:rPr>
        <w:fldChar w:fldCharType="separate"/>
      </w:r>
      <w:r w:rsidR="00B35288">
        <w:rPr>
          <w:rStyle w:val="af6"/>
          <w:rFonts w:eastAsia="Guttman Hodes"/>
          <w:cs/>
        </w:rPr>
        <w:t>‎</w:t>
      </w:r>
      <w:r w:rsidR="00B35288">
        <w:rPr>
          <w:rStyle w:val="af6"/>
          <w:rFonts w:eastAsia="Guttman Hodes"/>
          <w:rtl/>
        </w:rPr>
        <w:t>כו)</w:t>
      </w:r>
      <w:r w:rsidRPr="0076075C">
        <w:rPr>
          <w:rStyle w:val="af6"/>
          <w:rFonts w:eastAsia="Guttman Hodes"/>
          <w:highlight w:val="yellow"/>
          <w:rtl/>
        </w:rPr>
        <w:fldChar w:fldCharType="end"/>
      </w:r>
      <w:r>
        <w:rPr>
          <w:rFonts w:hint="cs"/>
          <w:rtl/>
        </w:rPr>
        <w:t xml:space="preserve"> דכשמת הבעל בטלה הפרתו, ומדין נתרוקנה האב מיפר את כל הנדר, ואף לדעת </w:t>
      </w:r>
      <w:r w:rsidRPr="00EA6545">
        <w:rPr>
          <w:rStyle w:val="af8"/>
          <w:rFonts w:hint="cs"/>
          <w:rtl/>
        </w:rPr>
        <w:t>הרא"ש</w:t>
      </w:r>
      <w:r>
        <w:rPr>
          <w:rFonts w:hint="cs"/>
          <w:rtl/>
        </w:rPr>
        <w:t xml:space="preserve"> </w:t>
      </w:r>
      <w:r w:rsidRPr="0076075C">
        <w:rPr>
          <w:rStyle w:val="af6"/>
          <w:rFonts w:eastAsia="Guttman Hodes" w:hint="cs"/>
          <w:rtl/>
        </w:rPr>
        <w:t xml:space="preserve">(עי' אות </w:t>
      </w:r>
      <w:r w:rsidRPr="0076075C">
        <w:rPr>
          <w:rStyle w:val="af6"/>
          <w:rFonts w:eastAsia="Guttman Hodes"/>
          <w:highlight w:val="yellow"/>
          <w:rtl/>
        </w:rPr>
        <w:fldChar w:fldCharType="begin"/>
      </w:r>
      <w:r w:rsidRPr="0076075C">
        <w:rPr>
          <w:rStyle w:val="af6"/>
          <w:rFonts w:eastAsia="Guttman Hodes"/>
          <w:rtl/>
        </w:rPr>
        <w:instrText xml:space="preserve"> </w:instrText>
      </w:r>
      <w:r w:rsidRPr="0076075C">
        <w:rPr>
          <w:rStyle w:val="af6"/>
          <w:rFonts w:eastAsia="Guttman Hodes" w:hint="cs"/>
        </w:rPr>
        <w:instrText>REF</w:instrText>
      </w:r>
      <w:r w:rsidRPr="0076075C">
        <w:rPr>
          <w:rStyle w:val="af6"/>
          <w:rFonts w:eastAsia="Guttman Hodes" w:hint="cs"/>
          <w:rtl/>
        </w:rPr>
        <w:instrText xml:space="preserve"> _</w:instrText>
      </w:r>
      <w:r w:rsidRPr="0076075C">
        <w:rPr>
          <w:rStyle w:val="af6"/>
          <w:rFonts w:eastAsia="Guttman Hodes" w:hint="cs"/>
        </w:rPr>
        <w:instrText>Ref51666745 \r \h</w:instrText>
      </w:r>
      <w:r w:rsidRPr="0076075C">
        <w:rPr>
          <w:rStyle w:val="af6"/>
          <w:rFonts w:eastAsia="Guttman Hodes"/>
          <w:rtl/>
        </w:rPr>
        <w:instrText xml:space="preserve"> </w:instrText>
      </w:r>
      <w:r w:rsidRPr="0076075C">
        <w:rPr>
          <w:rStyle w:val="af6"/>
          <w:rFonts w:eastAsia="Guttman Hodes"/>
          <w:highlight w:val="yellow"/>
          <w:rtl/>
        </w:rPr>
      </w:r>
      <w:r w:rsidRPr="0076075C">
        <w:rPr>
          <w:rStyle w:val="af6"/>
          <w:rFonts w:eastAsia="Guttman Hodes"/>
          <w:highlight w:val="yellow"/>
          <w:rtl/>
        </w:rPr>
        <w:fldChar w:fldCharType="separate"/>
      </w:r>
      <w:r w:rsidR="00B35288">
        <w:rPr>
          <w:rStyle w:val="af6"/>
          <w:rFonts w:eastAsia="Guttman Hodes"/>
          <w:cs/>
        </w:rPr>
        <w:t>‎</w:t>
      </w:r>
      <w:r w:rsidR="00B35288">
        <w:rPr>
          <w:rStyle w:val="af6"/>
          <w:rFonts w:eastAsia="Guttman Hodes"/>
          <w:rtl/>
        </w:rPr>
        <w:t>כז)</w:t>
      </w:r>
      <w:r w:rsidRPr="0076075C">
        <w:rPr>
          <w:rStyle w:val="af6"/>
          <w:rFonts w:eastAsia="Guttman Hodes"/>
          <w:highlight w:val="yellow"/>
          <w:rtl/>
        </w:rPr>
        <w:fldChar w:fldCharType="end"/>
      </w:r>
      <w:r w:rsidRPr="0076075C">
        <w:rPr>
          <w:rStyle w:val="af6"/>
          <w:rFonts w:eastAsia="Guttman Hodes" w:hint="cs"/>
          <w:rtl/>
        </w:rPr>
        <w:t xml:space="preserve"> </w:t>
      </w:r>
      <w:r>
        <w:rPr>
          <w:rFonts w:hint="cs"/>
          <w:rtl/>
        </w:rPr>
        <w:t xml:space="preserve">דההפרה לא התבטלה לגמרי ועדיין הנדר מוקלש, אלא דאין ההפרה חלה מכאן ולהבא, מ"מ הרי ביאר </w:t>
      </w:r>
      <w:r w:rsidRPr="00EA6545">
        <w:rPr>
          <w:rStyle w:val="af8"/>
          <w:rFonts w:hint="cs"/>
          <w:rtl/>
        </w:rPr>
        <w:t>הרא"ש</w:t>
      </w:r>
      <w:r>
        <w:rPr>
          <w:rFonts w:hint="cs"/>
          <w:rtl/>
        </w:rPr>
        <w:t xml:space="preserve"> דאפ"ה אמרינן נתרוקנה, ולא אמרינן דכיון שהוקלש הנדר אין האב זוכה בו.</w:t>
      </w:r>
      <w:bookmarkEnd w:id="7671"/>
    </w:p>
    <w:p w:rsidR="00895E85" w:rsidRDefault="00895E85" w:rsidP="00895E85">
      <w:pPr>
        <w:pStyle w:val="a2"/>
        <w:rPr>
          <w:rtl/>
        </w:rPr>
      </w:pPr>
      <w:bookmarkStart w:id="7672" w:name="_Toc51804150"/>
      <w:bookmarkStart w:id="7673" w:name="_Toc51808613"/>
      <w:bookmarkStart w:id="7674" w:name="_Toc87431670"/>
      <w:r>
        <w:rPr>
          <w:rFonts w:hint="cs"/>
          <w:rtl/>
        </w:rPr>
        <w:t>קושית הגרנ"ט על הרמב"ם דבגמ' משמע דא"א להפר לב"ה כיון דקליש ולא כיון דנראה לבעל</w:t>
      </w:r>
      <w:bookmarkEnd w:id="7672"/>
      <w:bookmarkEnd w:id="7673"/>
      <w:bookmarkEnd w:id="7674"/>
    </w:p>
    <w:p w:rsidR="00895E85" w:rsidRDefault="00895E85" w:rsidP="00895E85">
      <w:pPr>
        <w:pStyle w:val="a"/>
        <w:rPr>
          <w:rtl/>
        </w:rPr>
      </w:pPr>
      <w:r>
        <w:rPr>
          <w:rFonts w:hint="cs"/>
          <w:rtl/>
        </w:rPr>
        <w:t xml:space="preserve">ועוד הקשה </w:t>
      </w:r>
      <w:r w:rsidRPr="00EA6545">
        <w:rPr>
          <w:rStyle w:val="af8"/>
          <w:rFonts w:hint="cs"/>
          <w:rtl/>
        </w:rPr>
        <w:t>הגרנ"ט</w:t>
      </w:r>
      <w:r>
        <w:rPr>
          <w:rFonts w:hint="cs"/>
          <w:rtl/>
        </w:rPr>
        <w:t xml:space="preserve"> על מ"ש </w:t>
      </w:r>
      <w:r w:rsidRPr="00EA6545">
        <w:rPr>
          <w:rStyle w:val="af8"/>
          <w:rFonts w:hint="cs"/>
          <w:rtl/>
        </w:rPr>
        <w:t>הרמב"ם</w:t>
      </w:r>
      <w:r>
        <w:rPr>
          <w:rFonts w:hint="cs"/>
          <w:rtl/>
        </w:rPr>
        <w:t xml:space="preserve"> דא"א להפר כיון שהנדר נראה לארוס הראשון, הרי בגמ' מבואר דלב"ה הא דהאב אינו יכול להפר הוא כיון שהנדר הוקלש. [וכבר הקשה כן </w:t>
      </w:r>
      <w:r w:rsidRPr="004405E4">
        <w:rPr>
          <w:rStyle w:val="af8"/>
          <w:rFonts w:hint="cs"/>
          <w:rtl/>
        </w:rPr>
        <w:t>הרשב"א</w:t>
      </w:r>
      <w:r>
        <w:rPr>
          <w:rFonts w:hint="cs"/>
          <w:rtl/>
        </w:rPr>
        <w:t xml:space="preserve"> </w:t>
      </w:r>
      <w:r w:rsidRPr="004405E4">
        <w:rPr>
          <w:rStyle w:val="af6"/>
          <w:rFonts w:eastAsia="Guttman Hodes" w:hint="cs"/>
          <w:rtl/>
        </w:rPr>
        <w:t xml:space="preserve">(עי' אות </w:t>
      </w:r>
      <w:r w:rsidRPr="004405E4">
        <w:rPr>
          <w:rStyle w:val="af6"/>
          <w:rFonts w:eastAsia="Guttman Hodes"/>
          <w:rtl/>
        </w:rPr>
        <w:fldChar w:fldCharType="begin"/>
      </w:r>
      <w:r w:rsidRPr="004405E4">
        <w:rPr>
          <w:rStyle w:val="af6"/>
          <w:rFonts w:eastAsia="Guttman Hodes"/>
          <w:rtl/>
        </w:rPr>
        <w:instrText xml:space="preserve"> </w:instrText>
      </w:r>
      <w:r w:rsidRPr="004405E4">
        <w:rPr>
          <w:rStyle w:val="af6"/>
          <w:rFonts w:eastAsia="Guttman Hodes" w:hint="cs"/>
        </w:rPr>
        <w:instrText>REF</w:instrText>
      </w:r>
      <w:r w:rsidRPr="004405E4">
        <w:rPr>
          <w:rStyle w:val="af6"/>
          <w:rFonts w:eastAsia="Guttman Hodes" w:hint="cs"/>
          <w:rtl/>
        </w:rPr>
        <w:instrText xml:space="preserve"> _</w:instrText>
      </w:r>
      <w:r w:rsidRPr="004405E4">
        <w:rPr>
          <w:rStyle w:val="af6"/>
          <w:rFonts w:eastAsia="Guttman Hodes" w:hint="cs"/>
        </w:rPr>
        <w:instrText>Ref51792635 \r \h</w:instrText>
      </w:r>
      <w:r w:rsidRPr="004405E4">
        <w:rPr>
          <w:rStyle w:val="af6"/>
          <w:rFonts w:eastAsia="Guttman Hodes"/>
          <w:rtl/>
        </w:rPr>
        <w:instrText xml:space="preserve"> </w:instrText>
      </w:r>
      <w:r w:rsidRPr="004405E4">
        <w:rPr>
          <w:rStyle w:val="af6"/>
          <w:rFonts w:eastAsia="Guttman Hodes"/>
          <w:rtl/>
        </w:rPr>
      </w:r>
      <w:r w:rsidRPr="004405E4">
        <w:rPr>
          <w:rStyle w:val="af6"/>
          <w:rFonts w:eastAsia="Guttman Hodes"/>
          <w:rtl/>
        </w:rPr>
        <w:fldChar w:fldCharType="separate"/>
      </w:r>
      <w:r w:rsidR="00B35288">
        <w:rPr>
          <w:rStyle w:val="af6"/>
          <w:rFonts w:eastAsia="Guttman Hodes"/>
          <w:cs/>
        </w:rPr>
        <w:t>‎</w:t>
      </w:r>
      <w:r w:rsidR="00B35288">
        <w:rPr>
          <w:rStyle w:val="af6"/>
          <w:rFonts w:eastAsia="Guttman Hodes"/>
          <w:rtl/>
        </w:rPr>
        <w:t>עח)</w:t>
      </w:r>
      <w:r w:rsidRPr="004405E4">
        <w:rPr>
          <w:rStyle w:val="af6"/>
          <w:rFonts w:eastAsia="Guttman Hodes"/>
          <w:rtl/>
        </w:rPr>
        <w:fldChar w:fldCharType="end"/>
      </w:r>
      <w:r>
        <w:rPr>
          <w:rFonts w:hint="cs"/>
          <w:rtl/>
        </w:rPr>
        <w:t xml:space="preserve"> על </w:t>
      </w:r>
      <w:r w:rsidRPr="004405E4">
        <w:rPr>
          <w:rStyle w:val="af8"/>
          <w:rFonts w:hint="cs"/>
          <w:rtl/>
        </w:rPr>
        <w:t>הרמב"ם</w:t>
      </w:r>
      <w:r>
        <w:rPr>
          <w:rFonts w:hint="cs"/>
          <w:rtl/>
        </w:rPr>
        <w:t>].</w:t>
      </w:r>
    </w:p>
    <w:p w:rsidR="00895E85" w:rsidRPr="004405E4" w:rsidRDefault="00895E85" w:rsidP="00895E85">
      <w:pPr>
        <w:pStyle w:val="a2"/>
      </w:pPr>
      <w:bookmarkStart w:id="7675" w:name="_Toc51804151"/>
      <w:bookmarkStart w:id="7676" w:name="_Toc51808614"/>
      <w:bookmarkStart w:id="7677" w:name="_Toc87431671"/>
      <w:r>
        <w:rPr>
          <w:rFonts w:hint="cs"/>
          <w:rtl/>
        </w:rPr>
        <w:t>קושית הגרנ"ט בהפר האב ולא שמע הבעל ומת היאך שייך לומר דנראה לארוס הראשון</w:t>
      </w:r>
      <w:bookmarkEnd w:id="7675"/>
      <w:bookmarkEnd w:id="7676"/>
      <w:bookmarkEnd w:id="7677"/>
      <w:r>
        <w:rPr>
          <w:rFonts w:hint="cs"/>
          <w:rtl/>
        </w:rPr>
        <w:t xml:space="preserve"> </w:t>
      </w:r>
    </w:p>
    <w:p w:rsidR="00895E85" w:rsidRDefault="00895E85" w:rsidP="00895E85">
      <w:pPr>
        <w:pStyle w:val="a"/>
        <w:rPr>
          <w:rtl/>
        </w:rPr>
      </w:pPr>
      <w:r>
        <w:rPr>
          <w:rFonts w:hint="cs"/>
          <w:rtl/>
        </w:rPr>
        <w:t xml:space="preserve">ועוד הקשה </w:t>
      </w:r>
      <w:r w:rsidRPr="003A64A5">
        <w:rPr>
          <w:rStyle w:val="af8"/>
          <w:rFonts w:hint="cs"/>
          <w:rtl/>
        </w:rPr>
        <w:t>הגרנ"ט</w:t>
      </w:r>
      <w:r>
        <w:rPr>
          <w:rFonts w:hint="cs"/>
          <w:rtl/>
        </w:rPr>
        <w:t xml:space="preserve"> על האופן השני שכתב </w:t>
      </w:r>
      <w:r w:rsidRPr="003A64A5">
        <w:rPr>
          <w:rStyle w:val="af8"/>
          <w:rFonts w:hint="cs"/>
          <w:rtl/>
        </w:rPr>
        <w:t>הרמב"ם</w:t>
      </w:r>
      <w:r>
        <w:rPr>
          <w:rFonts w:hint="cs"/>
          <w:rtl/>
        </w:rPr>
        <w:t xml:space="preserve"> דבהפר האב ומת הבעל לפני ששמע הבעל, אין האב יכול להפר, כיון </w:t>
      </w:r>
      <w:r w:rsidRPr="003C1D36">
        <w:rPr>
          <w:rFonts w:hint="cs"/>
          <w:rtl/>
        </w:rPr>
        <w:t>שהנדר נראה לארוס</w:t>
      </w:r>
      <w:r>
        <w:rPr>
          <w:rFonts w:hint="cs"/>
          <w:rtl/>
        </w:rPr>
        <w:t xml:space="preserve"> הראשון, דהא אי הבעל לא שמע כלל, א"כ שייך לומר דהנדר נראה לארוס הראשון.</w:t>
      </w:r>
    </w:p>
    <w:p w:rsidR="00895E85" w:rsidRPr="00CE1EA8" w:rsidRDefault="00895E85" w:rsidP="00895E85">
      <w:pPr>
        <w:pStyle w:val="1"/>
        <w:rPr>
          <w:rtl/>
        </w:rPr>
      </w:pPr>
      <w:bookmarkStart w:id="7678" w:name="_Toc51804152"/>
      <w:bookmarkStart w:id="7679" w:name="_Toc51808615"/>
      <w:bookmarkStart w:id="7680" w:name="_Toc87431672"/>
      <w:r>
        <w:rPr>
          <w:rFonts w:hint="cs"/>
          <w:rtl/>
        </w:rPr>
        <w:t>ביאור הגרנ"ט ברמב"ם דבהפר אחד הוקלש ואינו כהויה ראשונה</w:t>
      </w:r>
      <w:bookmarkEnd w:id="7678"/>
      <w:bookmarkEnd w:id="7679"/>
      <w:bookmarkEnd w:id="7680"/>
    </w:p>
    <w:p w:rsidR="00895E85" w:rsidRDefault="00895E85" w:rsidP="00895E85">
      <w:pPr>
        <w:pStyle w:val="a2"/>
        <w:rPr>
          <w:rtl/>
        </w:rPr>
      </w:pPr>
      <w:bookmarkStart w:id="7681" w:name="_Toc51804153"/>
      <w:bookmarkStart w:id="7682" w:name="_Toc51808616"/>
      <w:bookmarkStart w:id="7683" w:name="_Toc87431673"/>
      <w:r>
        <w:rPr>
          <w:rFonts w:hint="cs"/>
          <w:rtl/>
        </w:rPr>
        <w:t>דברי הגרנ"ט דהשיטמ"ק ביאר ברמב"ם דנראו לארוס היינו שהנדר בא לכלל הפרת אחד מהם</w:t>
      </w:r>
      <w:bookmarkEnd w:id="7681"/>
      <w:bookmarkEnd w:id="7682"/>
      <w:bookmarkEnd w:id="7683"/>
    </w:p>
    <w:p w:rsidR="00895E85" w:rsidRDefault="00895E85" w:rsidP="00895E85">
      <w:pPr>
        <w:pStyle w:val="a"/>
        <w:rPr>
          <w:rtl/>
        </w:rPr>
      </w:pPr>
      <w:bookmarkStart w:id="7684" w:name="_Ref51792849"/>
      <w:r>
        <w:rPr>
          <w:rFonts w:hint="cs"/>
          <w:rtl/>
        </w:rPr>
        <w:t xml:space="preserve">והביא </w:t>
      </w:r>
      <w:r w:rsidRPr="0064360A">
        <w:rPr>
          <w:rStyle w:val="af8"/>
          <w:rFonts w:hint="cs"/>
          <w:rtl/>
        </w:rPr>
        <w:t>הגרנ"ט</w:t>
      </w:r>
      <w:r>
        <w:rPr>
          <w:rFonts w:hint="cs"/>
          <w:rtl/>
        </w:rPr>
        <w:t xml:space="preserve"> את דברי </w:t>
      </w:r>
      <w:r w:rsidRPr="0064360A">
        <w:rPr>
          <w:rStyle w:val="af8"/>
          <w:rFonts w:hint="cs"/>
          <w:rtl/>
        </w:rPr>
        <w:t>הרי"ץ בשיטמ"ק לקמן</w:t>
      </w:r>
      <w:r>
        <w:rPr>
          <w:rFonts w:hint="cs"/>
          <w:rtl/>
        </w:rPr>
        <w:t xml:space="preserve"> </w:t>
      </w:r>
      <w:r w:rsidRPr="0064360A">
        <w:rPr>
          <w:rStyle w:val="af6"/>
          <w:rFonts w:eastAsia="Guttman Hodes" w:hint="cs"/>
          <w:rtl/>
        </w:rPr>
        <w:t>(ע. ד"ה וה"מ)</w:t>
      </w:r>
      <w:r>
        <w:rPr>
          <w:rFonts w:hint="cs"/>
          <w:rtl/>
        </w:rPr>
        <w:t xml:space="preserve"> דכתב </w:t>
      </w:r>
      <w:r w:rsidRPr="0064360A">
        <w:rPr>
          <w:rStyle w:val="af8"/>
          <w:rFonts w:hint="cs"/>
          <w:rtl/>
        </w:rPr>
        <w:t>דהרמב"ם</w:t>
      </w:r>
      <w:r>
        <w:rPr>
          <w:rFonts w:hint="cs"/>
          <w:rtl/>
        </w:rPr>
        <w:t xml:space="preserve"> גרס בגמ' לקמן </w:t>
      </w:r>
      <w:r w:rsidRPr="0064360A">
        <w:rPr>
          <w:rStyle w:val="af6"/>
          <w:rFonts w:eastAsia="Guttman Hodes" w:hint="cs"/>
          <w:rtl/>
        </w:rPr>
        <w:t>(ע.)</w:t>
      </w:r>
      <w:r>
        <w:rPr>
          <w:rFonts w:hint="cs"/>
          <w:rtl/>
        </w:rPr>
        <w:t xml:space="preserve"> "</w:t>
      </w:r>
      <w:r w:rsidRPr="00866030">
        <w:rPr>
          <w:rtl/>
        </w:rPr>
        <w:t>וה"מ בנדרים שלא נראו לארוס ראשון אמרינן נתרוקנה</w:t>
      </w:r>
      <w:r>
        <w:rPr>
          <w:rFonts w:hint="cs"/>
          <w:rtl/>
        </w:rPr>
        <w:t xml:space="preserve">", ולפי גירסת </w:t>
      </w:r>
      <w:r w:rsidRPr="0064360A">
        <w:rPr>
          <w:rStyle w:val="af8"/>
          <w:rFonts w:hint="cs"/>
          <w:rtl/>
        </w:rPr>
        <w:t>הרמב"ם</w:t>
      </w:r>
      <w:r>
        <w:rPr>
          <w:rFonts w:hint="cs"/>
          <w:rtl/>
        </w:rPr>
        <w:t xml:space="preserve"> אין הביאור דנראו היינו ששמע הארוס, כדביארו </w:t>
      </w:r>
      <w:r w:rsidRPr="0064360A">
        <w:rPr>
          <w:rStyle w:val="af8"/>
          <w:rFonts w:hint="cs"/>
          <w:rtl/>
        </w:rPr>
        <w:t>הר"ן והרא"ש לקמן</w:t>
      </w:r>
      <w:r>
        <w:rPr>
          <w:rFonts w:hint="cs"/>
          <w:rtl/>
        </w:rPr>
        <w:t xml:space="preserve">, אלא ביאר </w:t>
      </w:r>
      <w:r w:rsidRPr="0064360A">
        <w:rPr>
          <w:rStyle w:val="af8"/>
          <w:rFonts w:hint="cs"/>
          <w:rtl/>
        </w:rPr>
        <w:t>הרי"ץ בשיטמ"ק לקמן</w:t>
      </w:r>
      <w:r>
        <w:rPr>
          <w:rFonts w:hint="cs"/>
          <w:rtl/>
        </w:rPr>
        <w:t xml:space="preserve"> דנראו היינו שהנדר בא לכלל הפרה, או ששמע האב והפר ומת, או ששמע הארוס והפר, ולפי"ז המסקנא של הגמ' היא דרק בלא נראו הנדרים לארוס ראשון אמרינן נתרוקנה, אבל נדר שבא לכלל הפרה לא אמרינן בו נתרוקנה. [וכן ביאר </w:t>
      </w:r>
      <w:r w:rsidRPr="004405E4">
        <w:rPr>
          <w:rStyle w:val="af8"/>
          <w:rFonts w:hint="cs"/>
          <w:rtl/>
        </w:rPr>
        <w:t>הר"א מן ההר</w:t>
      </w:r>
      <w:r>
        <w:rPr>
          <w:rFonts w:hint="cs"/>
          <w:rtl/>
        </w:rPr>
        <w:t xml:space="preserve"> </w:t>
      </w:r>
      <w:r w:rsidRPr="00E53663">
        <w:rPr>
          <w:rStyle w:val="af6"/>
          <w:rFonts w:eastAsia="Guttman Hodes" w:hint="cs"/>
          <w:rtl/>
        </w:rPr>
        <w:t xml:space="preserve">(עי' אות </w:t>
      </w:r>
      <w:r w:rsidRPr="00E53663">
        <w:rPr>
          <w:rStyle w:val="af6"/>
          <w:rFonts w:eastAsia="Guttman Hodes"/>
          <w:rtl/>
        </w:rPr>
        <w:fldChar w:fldCharType="begin"/>
      </w:r>
      <w:r w:rsidRPr="00E53663">
        <w:rPr>
          <w:rStyle w:val="af6"/>
          <w:rFonts w:eastAsia="Guttman Hodes"/>
          <w:rtl/>
        </w:rPr>
        <w:instrText xml:space="preserve"> </w:instrText>
      </w:r>
      <w:r w:rsidRPr="00E53663">
        <w:rPr>
          <w:rStyle w:val="af6"/>
          <w:rFonts w:eastAsia="Guttman Hodes" w:hint="cs"/>
        </w:rPr>
        <w:instrText>REF</w:instrText>
      </w:r>
      <w:r w:rsidRPr="00E53663">
        <w:rPr>
          <w:rStyle w:val="af6"/>
          <w:rFonts w:eastAsia="Guttman Hodes" w:hint="cs"/>
          <w:rtl/>
        </w:rPr>
        <w:instrText xml:space="preserve"> _</w:instrText>
      </w:r>
      <w:r w:rsidRPr="00E53663">
        <w:rPr>
          <w:rStyle w:val="af6"/>
          <w:rFonts w:eastAsia="Guttman Hodes" w:hint="cs"/>
        </w:rPr>
        <w:instrText>Ref51792805 \r \h</w:instrText>
      </w:r>
      <w:r w:rsidRPr="00E53663">
        <w:rPr>
          <w:rStyle w:val="af6"/>
          <w:rFonts w:eastAsia="Guttman Hodes"/>
          <w:rtl/>
        </w:rPr>
        <w:instrText xml:space="preserve"> </w:instrText>
      </w:r>
      <w:r w:rsidRPr="00E53663">
        <w:rPr>
          <w:rStyle w:val="af6"/>
          <w:rFonts w:eastAsia="Guttman Hodes"/>
          <w:rtl/>
        </w:rPr>
      </w:r>
      <w:r w:rsidRPr="00E53663">
        <w:rPr>
          <w:rStyle w:val="af6"/>
          <w:rFonts w:eastAsia="Guttman Hodes"/>
          <w:rtl/>
        </w:rPr>
        <w:fldChar w:fldCharType="separate"/>
      </w:r>
      <w:r w:rsidR="00B35288">
        <w:rPr>
          <w:rStyle w:val="af6"/>
          <w:rFonts w:eastAsia="Guttman Hodes"/>
          <w:cs/>
        </w:rPr>
        <w:t>‎</w:t>
      </w:r>
      <w:r w:rsidR="00B35288">
        <w:rPr>
          <w:rStyle w:val="af6"/>
          <w:rFonts w:eastAsia="Guttman Hodes"/>
          <w:rtl/>
        </w:rPr>
        <w:t>עט)</w:t>
      </w:r>
      <w:r w:rsidRPr="00E53663">
        <w:rPr>
          <w:rStyle w:val="af6"/>
          <w:rFonts w:eastAsia="Guttman Hodes"/>
          <w:rtl/>
        </w:rPr>
        <w:fldChar w:fldCharType="end"/>
      </w:r>
      <w:r>
        <w:rPr>
          <w:rFonts w:hint="cs"/>
          <w:rtl/>
        </w:rPr>
        <w:t xml:space="preserve"> </w:t>
      </w:r>
      <w:r w:rsidRPr="004405E4">
        <w:rPr>
          <w:rStyle w:val="af8"/>
          <w:rFonts w:hint="cs"/>
          <w:rtl/>
        </w:rPr>
        <w:t>ברמב"ם</w:t>
      </w:r>
      <w:r>
        <w:rPr>
          <w:rFonts w:hint="cs"/>
          <w:rtl/>
        </w:rPr>
        <w:t>].</w:t>
      </w:r>
      <w:bookmarkEnd w:id="7684"/>
    </w:p>
    <w:p w:rsidR="00895E85" w:rsidRPr="00B1269D" w:rsidRDefault="00895E85" w:rsidP="00895E85">
      <w:pPr>
        <w:pStyle w:val="a2"/>
      </w:pPr>
      <w:bookmarkStart w:id="7685" w:name="_Toc51804154"/>
      <w:bookmarkStart w:id="7686" w:name="_Toc51808617"/>
      <w:bookmarkStart w:id="7687" w:name="_Toc87431674"/>
      <w:r>
        <w:rPr>
          <w:rFonts w:hint="cs"/>
          <w:rtl/>
        </w:rPr>
        <w:t>ביאור הגרנ"ט דרק נדר שלם כמו בהויה ראשונה יש בו נתרוקנה ולא בקלוש</w:t>
      </w:r>
      <w:bookmarkEnd w:id="7685"/>
      <w:bookmarkEnd w:id="7686"/>
      <w:bookmarkEnd w:id="7687"/>
    </w:p>
    <w:p w:rsidR="00895E85" w:rsidRDefault="00895E85" w:rsidP="00895E85">
      <w:pPr>
        <w:pStyle w:val="a"/>
        <w:rPr>
          <w:rtl/>
        </w:rPr>
      </w:pPr>
      <w:r>
        <w:rPr>
          <w:rFonts w:hint="cs"/>
          <w:rtl/>
        </w:rPr>
        <w:t xml:space="preserve">וביאר </w:t>
      </w:r>
      <w:r w:rsidRPr="0064360A">
        <w:rPr>
          <w:rStyle w:val="af8"/>
          <w:rFonts w:hint="cs"/>
          <w:rtl/>
        </w:rPr>
        <w:t>הגרנ"ט</w:t>
      </w:r>
      <w:r>
        <w:rPr>
          <w:rFonts w:hint="cs"/>
          <w:rtl/>
        </w:rPr>
        <w:t xml:space="preserve"> דכיון שיש ילפותא דמקיש הויה שניה להויה ראשונה, לכן צריך שבהויה שניה יהיה הנדר שלם ולא קלוש, כמו שהיה לפני הויה ראשונה, אבל אם אחד מהם הפר, הוקלש הנדר ולא אמרינן בו נתרוקנה, וכתב </w:t>
      </w:r>
      <w:r w:rsidRPr="0064360A">
        <w:rPr>
          <w:rStyle w:val="af8"/>
          <w:rFonts w:hint="cs"/>
          <w:rtl/>
        </w:rPr>
        <w:t>הגרנ"ט</w:t>
      </w:r>
      <w:r>
        <w:rPr>
          <w:rFonts w:hint="cs"/>
          <w:rtl/>
        </w:rPr>
        <w:t xml:space="preserve"> דלפי"ז הא דתניא בברייתא "</w:t>
      </w:r>
      <w:r w:rsidRPr="00866030">
        <w:rPr>
          <w:rtl/>
        </w:rPr>
        <w:t>שמע בעלה והיפר לה ולא הספיק האב ל</w:t>
      </w:r>
      <w:r>
        <w:rPr>
          <w:rtl/>
        </w:rPr>
        <w:t xml:space="preserve">שמוע עד שמת הבעל </w:t>
      </w:r>
      <w:r>
        <w:rPr>
          <w:rFonts w:hint="cs"/>
          <w:rtl/>
        </w:rPr>
        <w:t xml:space="preserve">זו היא ששנינו מת הבעל </w:t>
      </w:r>
      <w:r>
        <w:rPr>
          <w:rtl/>
        </w:rPr>
        <w:t>נתרוקנה</w:t>
      </w:r>
      <w:r>
        <w:rPr>
          <w:rFonts w:hint="cs"/>
          <w:rtl/>
        </w:rPr>
        <w:t xml:space="preserve">", היינו דוקא לדעת ב"ש, </w:t>
      </w:r>
      <w:r w:rsidRPr="0064360A">
        <w:rPr>
          <w:rStyle w:val="afa"/>
          <w:rFonts w:hint="cs"/>
          <w:rtl/>
        </w:rPr>
        <w:t xml:space="preserve">[וכדביאר </w:t>
      </w:r>
      <w:r w:rsidRPr="0064360A">
        <w:rPr>
          <w:rStyle w:val="affa"/>
          <w:rFonts w:hint="cs"/>
          <w:rtl/>
        </w:rPr>
        <w:t>הרשב"א</w:t>
      </w:r>
      <w:r w:rsidRPr="0064360A">
        <w:rPr>
          <w:rStyle w:val="afa"/>
          <w:rFonts w:hint="cs"/>
          <w:rtl/>
        </w:rPr>
        <w:t xml:space="preserve"> </w:t>
      </w:r>
      <w:r w:rsidRPr="00E53663">
        <w:rPr>
          <w:rStyle w:val="aff6"/>
          <w:rFonts w:hint="cs"/>
          <w:rtl/>
        </w:rPr>
        <w:t xml:space="preserve">(עי' אות </w:t>
      </w:r>
      <w:r w:rsidRPr="00E53663">
        <w:rPr>
          <w:rStyle w:val="aff6"/>
          <w:rtl/>
        </w:rPr>
        <w:fldChar w:fldCharType="begin"/>
      </w:r>
      <w:r w:rsidRPr="00E53663">
        <w:rPr>
          <w:rStyle w:val="aff6"/>
          <w:rtl/>
        </w:rPr>
        <w:instrText xml:space="preserve"> </w:instrText>
      </w:r>
      <w:r w:rsidRPr="00E53663">
        <w:rPr>
          <w:rStyle w:val="aff6"/>
          <w:rFonts w:hint="cs"/>
        </w:rPr>
        <w:instrText>REF</w:instrText>
      </w:r>
      <w:r w:rsidRPr="00E53663">
        <w:rPr>
          <w:rStyle w:val="aff6"/>
          <w:rFonts w:hint="cs"/>
          <w:rtl/>
        </w:rPr>
        <w:instrText xml:space="preserve"> _</w:instrText>
      </w:r>
      <w:r w:rsidRPr="00E53663">
        <w:rPr>
          <w:rStyle w:val="aff6"/>
          <w:rFonts w:hint="cs"/>
        </w:rPr>
        <w:instrText>Ref51792943 \r \h</w:instrText>
      </w:r>
      <w:r w:rsidRPr="00E53663">
        <w:rPr>
          <w:rStyle w:val="aff6"/>
          <w:rtl/>
        </w:rPr>
        <w:instrText xml:space="preserve"> </w:instrText>
      </w:r>
      <w:r w:rsidRPr="00E53663">
        <w:rPr>
          <w:rStyle w:val="aff6"/>
          <w:rtl/>
        </w:rPr>
      </w:r>
      <w:r w:rsidRPr="00E53663">
        <w:rPr>
          <w:rStyle w:val="aff6"/>
          <w:rtl/>
        </w:rPr>
        <w:fldChar w:fldCharType="separate"/>
      </w:r>
      <w:r w:rsidR="00B35288">
        <w:rPr>
          <w:rStyle w:val="aff6"/>
          <w:cs/>
        </w:rPr>
        <w:t>‎</w:t>
      </w:r>
      <w:r w:rsidR="00B35288">
        <w:rPr>
          <w:rStyle w:val="aff6"/>
          <w:rtl/>
        </w:rPr>
        <w:t>עו)</w:t>
      </w:r>
      <w:r w:rsidRPr="00E53663">
        <w:rPr>
          <w:rStyle w:val="aff6"/>
          <w:rtl/>
        </w:rPr>
        <w:fldChar w:fldCharType="end"/>
      </w:r>
      <w:r w:rsidRPr="0064360A">
        <w:rPr>
          <w:rStyle w:val="afa"/>
          <w:rFonts w:hint="cs"/>
          <w:rtl/>
        </w:rPr>
        <w:t xml:space="preserve"> </w:t>
      </w:r>
      <w:r w:rsidRPr="0064360A">
        <w:rPr>
          <w:rStyle w:val="affa"/>
          <w:rFonts w:hint="cs"/>
          <w:rtl/>
        </w:rPr>
        <w:t>ברמב"ם</w:t>
      </w:r>
      <w:r w:rsidRPr="0064360A">
        <w:rPr>
          <w:rStyle w:val="afa"/>
          <w:rFonts w:hint="cs"/>
          <w:rtl/>
        </w:rPr>
        <w:t>],</w:t>
      </w:r>
      <w:r>
        <w:rPr>
          <w:rFonts w:hint="cs"/>
          <w:rtl/>
        </w:rPr>
        <w:t xml:space="preserve"> אבל לב"ה אין האב יכול להפר.</w:t>
      </w:r>
    </w:p>
    <w:p w:rsidR="00895E85" w:rsidRPr="00083C42" w:rsidRDefault="00895E85" w:rsidP="00895E85">
      <w:pPr>
        <w:pStyle w:val="a2"/>
        <w:rPr>
          <w:rtl/>
        </w:rPr>
      </w:pPr>
      <w:bookmarkStart w:id="7688" w:name="_Toc51804155"/>
      <w:bookmarkStart w:id="7689" w:name="_Toc51808618"/>
      <w:bookmarkStart w:id="7690" w:name="_Toc87431675"/>
      <w:r>
        <w:rPr>
          <w:rFonts w:hint="cs"/>
          <w:rtl/>
        </w:rPr>
        <w:t>ביאור הגרנ"ט ברמב"ם דבהוקלש הנדר לא דמי להויה ראשונה אעפ"י דלא בטלה ההפרה</w:t>
      </w:r>
      <w:bookmarkEnd w:id="7688"/>
      <w:bookmarkEnd w:id="7689"/>
      <w:bookmarkEnd w:id="7690"/>
    </w:p>
    <w:p w:rsidR="00895E85" w:rsidRDefault="00895E85" w:rsidP="00895E85">
      <w:pPr>
        <w:pStyle w:val="a"/>
        <w:rPr>
          <w:rtl/>
        </w:rPr>
      </w:pPr>
      <w:r>
        <w:rPr>
          <w:rFonts w:hint="cs"/>
          <w:rtl/>
        </w:rPr>
        <w:t xml:space="preserve">וכתב </w:t>
      </w:r>
      <w:r w:rsidRPr="008C351E">
        <w:rPr>
          <w:rStyle w:val="af8"/>
          <w:rFonts w:hint="cs"/>
          <w:rtl/>
        </w:rPr>
        <w:t>הגרנ"ט</w:t>
      </w:r>
      <w:r>
        <w:rPr>
          <w:rFonts w:hint="cs"/>
          <w:rtl/>
        </w:rPr>
        <w:t xml:space="preserve"> </w:t>
      </w:r>
      <w:r w:rsidRPr="008C351E">
        <w:rPr>
          <w:rStyle w:val="af6"/>
          <w:rFonts w:eastAsia="Guttman Hodes" w:hint="cs"/>
          <w:rtl/>
        </w:rPr>
        <w:t>(סי' ס' ד"ה והשתא)</w:t>
      </w:r>
      <w:r>
        <w:rPr>
          <w:rFonts w:hint="cs"/>
          <w:rtl/>
        </w:rPr>
        <w:t xml:space="preserve"> דלפי"ז לדעת </w:t>
      </w:r>
      <w:r w:rsidRPr="008C351E">
        <w:rPr>
          <w:rStyle w:val="af8"/>
          <w:rFonts w:hint="cs"/>
          <w:rtl/>
        </w:rPr>
        <w:t>הרמב"ם</w:t>
      </w:r>
      <w:r>
        <w:rPr>
          <w:rFonts w:hint="cs"/>
          <w:rtl/>
        </w:rPr>
        <w:t xml:space="preserve"> הביאור במיקלש קליש, אינו מחמת דאין האב יכול לזכות בנדר קלוש, כדביארו </w:t>
      </w:r>
      <w:r w:rsidRPr="008C351E">
        <w:rPr>
          <w:rStyle w:val="af8"/>
          <w:rFonts w:hint="cs"/>
          <w:rtl/>
        </w:rPr>
        <w:t>הר"ן</w:t>
      </w:r>
      <w:r>
        <w:rPr>
          <w:rFonts w:hint="cs"/>
          <w:rtl/>
        </w:rPr>
        <w:t xml:space="preserve"> </w:t>
      </w:r>
      <w:r w:rsidRPr="008C351E">
        <w:rPr>
          <w:rStyle w:val="af8"/>
          <w:rFonts w:hint="cs"/>
          <w:rtl/>
        </w:rPr>
        <w:t>והרא"ש</w:t>
      </w:r>
      <w:r>
        <w:rPr>
          <w:rFonts w:hint="cs"/>
          <w:rtl/>
        </w:rPr>
        <w:t xml:space="preserve"> </w:t>
      </w:r>
      <w:r w:rsidRPr="00891855">
        <w:rPr>
          <w:rStyle w:val="af6"/>
          <w:rFonts w:eastAsia="Guttman Hodes" w:hint="cs"/>
          <w:rtl/>
        </w:rPr>
        <w:t xml:space="preserve">(עי' אות </w:t>
      </w:r>
      <w:r w:rsidRPr="00891855">
        <w:rPr>
          <w:rStyle w:val="af6"/>
          <w:rFonts w:eastAsia="Guttman Hodes"/>
          <w:rtl/>
        </w:rPr>
        <w:fldChar w:fldCharType="begin"/>
      </w:r>
      <w:r w:rsidRPr="00891855">
        <w:rPr>
          <w:rStyle w:val="af6"/>
          <w:rFonts w:eastAsia="Guttman Hodes"/>
          <w:rtl/>
        </w:rPr>
        <w:instrText xml:space="preserve"> </w:instrText>
      </w:r>
      <w:r w:rsidRPr="00891855">
        <w:rPr>
          <w:rStyle w:val="af6"/>
          <w:rFonts w:eastAsia="Guttman Hodes" w:hint="cs"/>
        </w:rPr>
        <w:instrText>REF</w:instrText>
      </w:r>
      <w:r w:rsidRPr="00891855">
        <w:rPr>
          <w:rStyle w:val="af6"/>
          <w:rFonts w:eastAsia="Guttman Hodes" w:hint="cs"/>
          <w:rtl/>
        </w:rPr>
        <w:instrText xml:space="preserve"> _</w:instrText>
      </w:r>
      <w:r w:rsidRPr="00891855">
        <w:rPr>
          <w:rStyle w:val="af6"/>
          <w:rFonts w:eastAsia="Guttman Hodes" w:hint="cs"/>
        </w:rPr>
        <w:instrText>Ref51805227 \r \h</w:instrText>
      </w:r>
      <w:r w:rsidRPr="00891855">
        <w:rPr>
          <w:rStyle w:val="af6"/>
          <w:rFonts w:eastAsia="Guttman Hodes"/>
          <w:rtl/>
        </w:rPr>
        <w:instrText xml:space="preserve"> </w:instrText>
      </w:r>
      <w:r w:rsidRPr="00891855">
        <w:rPr>
          <w:rStyle w:val="af6"/>
          <w:rFonts w:eastAsia="Guttman Hodes"/>
          <w:rtl/>
        </w:rPr>
      </w:r>
      <w:r w:rsidRPr="00891855">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891855">
        <w:rPr>
          <w:rStyle w:val="af6"/>
          <w:rFonts w:eastAsia="Guttman Hodes"/>
          <w:rtl/>
        </w:rPr>
        <w:fldChar w:fldCharType="end"/>
      </w:r>
      <w:r>
        <w:rPr>
          <w:rFonts w:hint="cs"/>
          <w:rtl/>
        </w:rPr>
        <w:t xml:space="preserve">, אלא דכל שהנדר קלוש יש מיעוט דלא דמי לקודמי הויה ראשונה, ואף דס"ל </w:t>
      </w:r>
      <w:r w:rsidRPr="00167C19">
        <w:rPr>
          <w:rStyle w:val="af8"/>
          <w:rFonts w:hint="cs"/>
          <w:rtl/>
        </w:rPr>
        <w:t>להרמב"ם</w:t>
      </w:r>
      <w:r>
        <w:rPr>
          <w:rFonts w:hint="cs"/>
          <w:rtl/>
        </w:rPr>
        <w:t xml:space="preserve"> דבמת הבעל לא בטלה הקלישות של הנדר, </w:t>
      </w:r>
      <w:r w:rsidRPr="008C351E">
        <w:rPr>
          <w:rStyle w:val="afa"/>
          <w:rFonts w:hint="cs"/>
          <w:rtl/>
        </w:rPr>
        <w:t xml:space="preserve">[כדביאר </w:t>
      </w:r>
      <w:r w:rsidRPr="008C351E">
        <w:rPr>
          <w:rStyle w:val="affa"/>
          <w:rFonts w:hint="cs"/>
          <w:rtl/>
        </w:rPr>
        <w:t xml:space="preserve">הגרנ"ט </w:t>
      </w:r>
      <w:r w:rsidRPr="00891855">
        <w:rPr>
          <w:rStyle w:val="aff6"/>
          <w:rFonts w:hint="cs"/>
          <w:rtl/>
        </w:rPr>
        <w:t xml:space="preserve">(עי' אות </w:t>
      </w:r>
      <w:r w:rsidRPr="00891855">
        <w:rPr>
          <w:rStyle w:val="aff6"/>
          <w:rtl/>
        </w:rPr>
        <w:fldChar w:fldCharType="begin"/>
      </w:r>
      <w:r w:rsidRPr="00891855">
        <w:rPr>
          <w:rStyle w:val="aff6"/>
          <w:rtl/>
        </w:rPr>
        <w:instrText xml:space="preserve"> </w:instrText>
      </w:r>
      <w:r w:rsidRPr="00891855">
        <w:rPr>
          <w:rStyle w:val="aff6"/>
          <w:rFonts w:hint="cs"/>
        </w:rPr>
        <w:instrText>REF</w:instrText>
      </w:r>
      <w:r w:rsidRPr="00891855">
        <w:rPr>
          <w:rStyle w:val="aff6"/>
          <w:rFonts w:hint="cs"/>
          <w:rtl/>
        </w:rPr>
        <w:instrText xml:space="preserve"> _</w:instrText>
      </w:r>
      <w:r w:rsidRPr="00891855">
        <w:rPr>
          <w:rStyle w:val="aff6"/>
          <w:rFonts w:hint="cs"/>
        </w:rPr>
        <w:instrText>Ref49246471 \r \h</w:instrText>
      </w:r>
      <w:r w:rsidRPr="00891855">
        <w:rPr>
          <w:rStyle w:val="aff6"/>
          <w:rtl/>
        </w:rPr>
        <w:instrText xml:space="preserve"> </w:instrText>
      </w:r>
      <w:r w:rsidRPr="00891855">
        <w:rPr>
          <w:rStyle w:val="aff6"/>
          <w:rtl/>
        </w:rPr>
      </w:r>
      <w:r w:rsidRPr="00891855">
        <w:rPr>
          <w:rStyle w:val="aff6"/>
          <w:rtl/>
        </w:rPr>
        <w:fldChar w:fldCharType="separate"/>
      </w:r>
      <w:r w:rsidR="00B35288">
        <w:rPr>
          <w:rStyle w:val="aff6"/>
          <w:cs/>
        </w:rPr>
        <w:t>‎</w:t>
      </w:r>
      <w:r w:rsidR="00B35288">
        <w:rPr>
          <w:rStyle w:val="aff6"/>
          <w:rtl/>
        </w:rPr>
        <w:t>פד)</w:t>
      </w:r>
      <w:r w:rsidRPr="00891855">
        <w:rPr>
          <w:rStyle w:val="aff6"/>
          <w:rtl/>
        </w:rPr>
        <w:fldChar w:fldCharType="end"/>
      </w:r>
      <w:r w:rsidRPr="008C351E">
        <w:rPr>
          <w:rStyle w:val="afa"/>
          <w:rFonts w:hint="cs"/>
          <w:rtl/>
        </w:rPr>
        <w:t xml:space="preserve"> </w:t>
      </w:r>
      <w:r w:rsidRPr="008C351E">
        <w:rPr>
          <w:rStyle w:val="affa"/>
          <w:rFonts w:hint="cs"/>
          <w:rtl/>
        </w:rPr>
        <w:t>ברמב"ם וברא"ש</w:t>
      </w:r>
      <w:r w:rsidRPr="008C351E">
        <w:rPr>
          <w:rStyle w:val="afa"/>
          <w:rFonts w:hint="cs"/>
          <w:rtl/>
        </w:rPr>
        <w:t xml:space="preserve">], </w:t>
      </w:r>
      <w:r>
        <w:rPr>
          <w:rFonts w:hint="cs"/>
          <w:rtl/>
        </w:rPr>
        <w:t>אבל לב"ש דמיגז גייז, בהפר האב חצי הנדר של הבעל נשאר שלם, ובאותו החצי יכול האב להפר כיון דדמי לקודמי הויה הראשונה, ובהפר הבעל ומת ס"ל לב"ש דבטלה הפרתו לגמרי, ולכן דמי לקודמי הויה ראשונה ויכול האב להפר.</w:t>
      </w:r>
    </w:p>
    <w:p w:rsidR="00895E85" w:rsidRPr="00F6073C" w:rsidRDefault="00895E85" w:rsidP="00895E85">
      <w:pPr>
        <w:pStyle w:val="a2"/>
      </w:pPr>
    </w:p>
    <w:p w:rsidR="00895E85" w:rsidRPr="006B066B" w:rsidRDefault="00895E85" w:rsidP="00895E85">
      <w:pPr>
        <w:pStyle w:val="a2"/>
        <w:rPr>
          <w:rtl/>
        </w:rPr>
      </w:pPr>
      <w:bookmarkStart w:id="7691" w:name="_Toc51804156"/>
      <w:bookmarkStart w:id="7692" w:name="_Toc51808619"/>
      <w:bookmarkStart w:id="7693" w:name="_Toc87431676"/>
      <w:r>
        <w:rPr>
          <w:rFonts w:hint="cs"/>
          <w:rtl/>
        </w:rPr>
        <w:t>ביאור הגרנ"ט ברמב"ם דכל שהפר אחד מהם הוקלש הנדר ולא דמי להויה ראשונה וא"א להפר</w:t>
      </w:r>
      <w:bookmarkEnd w:id="7691"/>
      <w:bookmarkEnd w:id="7692"/>
      <w:bookmarkEnd w:id="7693"/>
    </w:p>
    <w:p w:rsidR="00895E85" w:rsidRDefault="00895E85" w:rsidP="00895E85">
      <w:pPr>
        <w:pStyle w:val="a"/>
        <w:rPr>
          <w:rtl/>
        </w:rPr>
      </w:pPr>
      <w:r>
        <w:rPr>
          <w:rFonts w:hint="cs"/>
          <w:rtl/>
        </w:rPr>
        <w:t xml:space="preserve">וכתב </w:t>
      </w:r>
      <w:r w:rsidRPr="008C351E">
        <w:rPr>
          <w:rStyle w:val="af8"/>
          <w:rFonts w:hint="cs"/>
          <w:rtl/>
        </w:rPr>
        <w:t>הגרנ"ט</w:t>
      </w:r>
      <w:r>
        <w:rPr>
          <w:rFonts w:hint="cs"/>
          <w:rtl/>
        </w:rPr>
        <w:t xml:space="preserve"> דלפי"ז מבוארים דברי </w:t>
      </w:r>
      <w:r>
        <w:rPr>
          <w:rStyle w:val="af8"/>
          <w:rtl/>
        </w:rPr>
        <w:t>הרמב"ם</w:t>
      </w:r>
      <w:r>
        <w:rPr>
          <w:rtl/>
        </w:rPr>
        <w:t xml:space="preserve"> </w:t>
      </w:r>
      <w:r>
        <w:rPr>
          <w:rStyle w:val="af6"/>
          <w:rFonts w:eastAsia="Guttman Hodes" w:hint="cs"/>
          <w:rtl/>
        </w:rPr>
        <w:t xml:space="preserve">(עי' אות </w:t>
      </w:r>
      <w:r>
        <w:rPr>
          <w:rStyle w:val="af6"/>
          <w:rFonts w:eastAsia="Guttman Hodes" w:hint="cs"/>
          <w:rtl/>
        </w:rPr>
        <w:fldChar w:fldCharType="begin"/>
      </w:r>
      <w:r>
        <w:rPr>
          <w:rStyle w:val="af6"/>
          <w:rFonts w:eastAsia="Guttman Hodes" w:hint="cs"/>
          <w:rtl/>
        </w:rPr>
        <w:instrText xml:space="preserve"> </w:instrText>
      </w:r>
      <w:r>
        <w:rPr>
          <w:rStyle w:val="af6"/>
          <w:rFonts w:eastAsia="Guttman Hodes"/>
        </w:rPr>
        <w:instrText>REF</w:instrText>
      </w:r>
      <w:r>
        <w:rPr>
          <w:rStyle w:val="af6"/>
          <w:rFonts w:eastAsia="Guttman Hodes" w:hint="cs"/>
          <w:rtl/>
        </w:rPr>
        <w:instrText xml:space="preserve"> _</w:instrText>
      </w:r>
      <w:r>
        <w:rPr>
          <w:rStyle w:val="af6"/>
          <w:rFonts w:eastAsia="Guttman Hodes"/>
        </w:rPr>
        <w:instrText>Ref50712788 \r \h</w:instrText>
      </w:r>
      <w:r>
        <w:rPr>
          <w:rStyle w:val="af6"/>
          <w:rFonts w:eastAsia="Guttman Hodes" w:hint="cs"/>
          <w:rtl/>
        </w:rPr>
        <w:instrText xml:space="preserve"> </w:instrText>
      </w:r>
      <w:r>
        <w:rPr>
          <w:rStyle w:val="af6"/>
          <w:rFonts w:eastAsia="Guttman Hodes" w:hint="cs"/>
          <w:rtl/>
        </w:rPr>
      </w:r>
      <w:r>
        <w:rPr>
          <w:rStyle w:val="af6"/>
          <w:rFonts w:eastAsia="Guttman Hodes" w:hint="cs"/>
          <w:rtl/>
        </w:rPr>
        <w:fldChar w:fldCharType="separate"/>
      </w:r>
      <w:r w:rsidR="00B35288">
        <w:rPr>
          <w:rStyle w:val="af6"/>
          <w:rFonts w:eastAsia="Guttman Hodes" w:hint="eastAsia"/>
          <w:cs/>
        </w:rPr>
        <w:t>‎</w:t>
      </w:r>
      <w:r w:rsidR="00B35288">
        <w:rPr>
          <w:rStyle w:val="af6"/>
          <w:rFonts w:eastAsia="Guttman Hodes" w:hint="eastAsia"/>
          <w:rtl/>
        </w:rPr>
        <w:t>עב</w:t>
      </w:r>
      <w:r w:rsidR="00B35288">
        <w:rPr>
          <w:rStyle w:val="af6"/>
          <w:rFonts w:eastAsia="Guttman Hodes"/>
          <w:rtl/>
        </w:rPr>
        <w:t>)</w:t>
      </w:r>
      <w:r>
        <w:rPr>
          <w:rStyle w:val="af6"/>
          <w:rFonts w:eastAsia="Guttman Hodes" w:hint="cs"/>
          <w:rtl/>
        </w:rPr>
        <w:fldChar w:fldCharType="end"/>
      </w:r>
      <w:r>
        <w:rPr>
          <w:rStyle w:val="af6"/>
          <w:rFonts w:eastAsia="Guttman Hodes" w:hint="cs"/>
          <w:rtl/>
        </w:rPr>
        <w:t xml:space="preserve"> </w:t>
      </w:r>
      <w:r>
        <w:rPr>
          <w:rFonts w:hint="cs"/>
          <w:rtl/>
        </w:rPr>
        <w:t>דפסק כב"ה ובין בהפר הבעל ולא שמע האב, אין האב יכול להפר, וכן בהפר האב ומת הבעל, כיון שהנדר בא לכלל הפרה והוקלש, ולא דמי לקודמי הויה ראשונה.</w:t>
      </w:r>
    </w:p>
    <w:p w:rsidR="00895E85" w:rsidRPr="00EC15B4" w:rsidRDefault="00895E85" w:rsidP="00895E85">
      <w:pPr>
        <w:pStyle w:val="a2"/>
        <w:rPr>
          <w:rtl/>
        </w:rPr>
      </w:pPr>
      <w:bookmarkStart w:id="7694" w:name="_Toc51804157"/>
      <w:bookmarkStart w:id="7695" w:name="_Toc51808620"/>
      <w:bookmarkStart w:id="7696" w:name="_Toc87431677"/>
      <w:r>
        <w:rPr>
          <w:rFonts w:hint="cs"/>
          <w:rtl/>
        </w:rPr>
        <w:t>ביאור הגרנ"ט ברמב"ם דבשמע האב היה כל הנדר ראוי להפרה וכשהפר הבעל גמר את חלקו</w:t>
      </w:r>
      <w:bookmarkEnd w:id="7694"/>
      <w:bookmarkEnd w:id="7695"/>
      <w:bookmarkEnd w:id="7696"/>
    </w:p>
    <w:p w:rsidR="00895E85" w:rsidRDefault="00895E85" w:rsidP="00895E85">
      <w:pPr>
        <w:pStyle w:val="a"/>
        <w:rPr>
          <w:rtl/>
        </w:rPr>
      </w:pPr>
      <w:bookmarkStart w:id="7697" w:name="_Ref51803199"/>
      <w:r>
        <w:rPr>
          <w:rFonts w:hint="cs"/>
          <w:rtl/>
        </w:rPr>
        <w:t xml:space="preserve">ובמה שהקשה </w:t>
      </w:r>
      <w:r w:rsidRPr="00611B02">
        <w:rPr>
          <w:rStyle w:val="af8"/>
          <w:rFonts w:hint="cs"/>
          <w:rtl/>
        </w:rPr>
        <w:t>הרשב"א</w:t>
      </w:r>
      <w:r w:rsidRPr="00F72493">
        <w:rPr>
          <w:rStyle w:val="af6"/>
          <w:rFonts w:eastAsia="Guttman Hodes" w:hint="cs"/>
          <w:rtl/>
        </w:rPr>
        <w:t xml:space="preserve"> (עי' אות </w:t>
      </w:r>
      <w:r w:rsidRPr="00F72493">
        <w:rPr>
          <w:rStyle w:val="af6"/>
          <w:rFonts w:eastAsia="Guttman Hodes"/>
          <w:rtl/>
        </w:rPr>
        <w:fldChar w:fldCharType="begin"/>
      </w:r>
      <w:r w:rsidRPr="00F72493">
        <w:rPr>
          <w:rStyle w:val="af6"/>
          <w:rFonts w:eastAsia="Guttman Hodes"/>
          <w:rtl/>
        </w:rPr>
        <w:instrText xml:space="preserve"> </w:instrText>
      </w:r>
      <w:r w:rsidRPr="00F72493">
        <w:rPr>
          <w:rStyle w:val="af6"/>
          <w:rFonts w:eastAsia="Guttman Hodes" w:hint="cs"/>
        </w:rPr>
        <w:instrText>REF</w:instrText>
      </w:r>
      <w:r w:rsidRPr="00F72493">
        <w:rPr>
          <w:rStyle w:val="af6"/>
          <w:rFonts w:eastAsia="Guttman Hodes" w:hint="cs"/>
          <w:rtl/>
        </w:rPr>
        <w:instrText xml:space="preserve"> _</w:instrText>
      </w:r>
      <w:r w:rsidRPr="00F72493">
        <w:rPr>
          <w:rStyle w:val="af6"/>
          <w:rFonts w:eastAsia="Guttman Hodes" w:hint="cs"/>
        </w:rPr>
        <w:instrText>Ref51792635 \r \h</w:instrText>
      </w:r>
      <w:r w:rsidRPr="00F72493">
        <w:rPr>
          <w:rStyle w:val="af6"/>
          <w:rFonts w:eastAsia="Guttman Hodes"/>
          <w:rtl/>
        </w:rPr>
        <w:instrText xml:space="preserve"> </w:instrText>
      </w:r>
      <w:r w:rsidRPr="00F72493">
        <w:rPr>
          <w:rStyle w:val="af6"/>
          <w:rFonts w:eastAsia="Guttman Hodes"/>
          <w:rtl/>
        </w:rPr>
      </w:r>
      <w:r w:rsidRPr="00F72493">
        <w:rPr>
          <w:rStyle w:val="af6"/>
          <w:rFonts w:eastAsia="Guttman Hodes"/>
          <w:rtl/>
        </w:rPr>
        <w:fldChar w:fldCharType="separate"/>
      </w:r>
      <w:r w:rsidR="00B35288">
        <w:rPr>
          <w:rStyle w:val="af6"/>
          <w:rFonts w:eastAsia="Guttman Hodes"/>
          <w:cs/>
        </w:rPr>
        <w:t>‎</w:t>
      </w:r>
      <w:r w:rsidR="00B35288">
        <w:rPr>
          <w:rStyle w:val="af6"/>
          <w:rFonts w:eastAsia="Guttman Hodes"/>
          <w:rtl/>
        </w:rPr>
        <w:t>עח)</w:t>
      </w:r>
      <w:r w:rsidRPr="00F72493">
        <w:rPr>
          <w:rStyle w:val="af6"/>
          <w:rFonts w:eastAsia="Guttman Hodes"/>
          <w:rtl/>
        </w:rPr>
        <w:fldChar w:fldCharType="end"/>
      </w:r>
      <w:r w:rsidRPr="00F72493">
        <w:rPr>
          <w:rStyle w:val="af6"/>
          <w:rFonts w:eastAsia="Guttman Hodes" w:hint="cs"/>
          <w:rtl/>
        </w:rPr>
        <w:t xml:space="preserve"> </w:t>
      </w:r>
      <w:r>
        <w:rPr>
          <w:rFonts w:hint="cs"/>
          <w:rtl/>
        </w:rPr>
        <w:t xml:space="preserve">דתני בברייתא דבשמע הבעל והפר ומת אמרינן נתרוקנה, וביאר </w:t>
      </w:r>
      <w:r w:rsidRPr="00611B02">
        <w:rPr>
          <w:rStyle w:val="af8"/>
          <w:rFonts w:hint="cs"/>
          <w:rtl/>
        </w:rPr>
        <w:t>הרמב"ם</w:t>
      </w:r>
      <w:r>
        <w:rPr>
          <w:rFonts w:hint="cs"/>
          <w:rtl/>
        </w:rPr>
        <w:t xml:space="preserve"> דאיירי באופן שגם האב שמע לפני שמת הבעל וכדכתב </w:t>
      </w:r>
      <w:r w:rsidRPr="00590694">
        <w:rPr>
          <w:rStyle w:val="af8"/>
          <w:rFonts w:hint="cs"/>
          <w:rtl/>
        </w:rPr>
        <w:t>הרמב"ם</w:t>
      </w:r>
      <w:r>
        <w:rPr>
          <w:rFonts w:hint="cs"/>
          <w:rtl/>
        </w:rPr>
        <w:t xml:space="preserve">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Ref50712788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עב)</w:t>
      </w:r>
      <w:r>
        <w:rPr>
          <w:rStyle w:val="af6"/>
          <w:rFonts w:eastAsia="Guttman Hodes"/>
          <w:rtl/>
        </w:rPr>
        <w:fldChar w:fldCharType="end"/>
      </w:r>
      <w:r>
        <w:rPr>
          <w:rStyle w:val="af6"/>
          <w:rFonts w:eastAsia="Guttman Hodes" w:hint="cs"/>
          <w:rtl/>
        </w:rPr>
        <w:t xml:space="preserve"> </w:t>
      </w:r>
      <w:r>
        <w:rPr>
          <w:rFonts w:hint="cs"/>
          <w:rtl/>
        </w:rPr>
        <w:t xml:space="preserve"> דבשמע האב ושמע גם הבעל והפר הבעל ומת בו ביום, אמרינן נתרוקנה והאב מיפר, והקשה </w:t>
      </w:r>
      <w:r w:rsidRPr="00611B02">
        <w:rPr>
          <w:rStyle w:val="af8"/>
          <w:rFonts w:hint="cs"/>
          <w:rtl/>
        </w:rPr>
        <w:t>הרשב"א</w:t>
      </w:r>
      <w:r>
        <w:rPr>
          <w:rFonts w:hint="cs"/>
          <w:rtl/>
        </w:rPr>
        <w:t xml:space="preserve"> דאין כל נ"מ אם שמע האב לפני מיתת הבעל, לבין אם לא שמע, כתב </w:t>
      </w:r>
      <w:r w:rsidRPr="00611B02">
        <w:rPr>
          <w:rStyle w:val="af8"/>
          <w:rFonts w:hint="cs"/>
          <w:rtl/>
        </w:rPr>
        <w:t>הגרנ"ט</w:t>
      </w:r>
      <w:r>
        <w:rPr>
          <w:rFonts w:hint="cs"/>
          <w:rtl/>
        </w:rPr>
        <w:t xml:space="preserve"> </w:t>
      </w:r>
      <w:r w:rsidRPr="00611B02">
        <w:rPr>
          <w:rStyle w:val="af6"/>
          <w:rFonts w:eastAsia="Guttman Hodes" w:hint="cs"/>
          <w:rtl/>
        </w:rPr>
        <w:t>(סי' ס' ד"ה ונראה לבאר)</w:t>
      </w:r>
      <w:r>
        <w:rPr>
          <w:rFonts w:hint="cs"/>
          <w:rtl/>
        </w:rPr>
        <w:t xml:space="preserve"> דצ"ל דס"ל </w:t>
      </w:r>
      <w:r w:rsidRPr="00611B02">
        <w:rPr>
          <w:rStyle w:val="af8"/>
          <w:rFonts w:hint="cs"/>
          <w:rtl/>
        </w:rPr>
        <w:t>להרמב"ם</w:t>
      </w:r>
      <w:r>
        <w:rPr>
          <w:rFonts w:hint="cs"/>
          <w:rtl/>
        </w:rPr>
        <w:t xml:space="preserve"> דכל שהאב שמע את הנדר לפני שמת הבעל, וכל הנדר היה ראוי להפרה, א"כ כשהפר הבעל נגמרה ההפרה שלו לגמרי, ולכן אמרינן נתרוקנה, והאב יכול להפר את חלקו, כיון שהחלק שלו הוא רק מכח עצמו ולא מכח הארוס, </w:t>
      </w:r>
      <w:r w:rsidRPr="00611B02">
        <w:rPr>
          <w:rStyle w:val="afa"/>
          <w:rFonts w:hint="cs"/>
          <w:rtl/>
        </w:rPr>
        <w:t>[וחשיב כנדר שלם ולא כנדר מוקלש],</w:t>
      </w:r>
      <w:r>
        <w:rPr>
          <w:rFonts w:hint="cs"/>
          <w:rtl/>
        </w:rPr>
        <w:t xml:space="preserve"> ועיי"ש במה שהביא </w:t>
      </w:r>
      <w:r w:rsidRPr="00611B02">
        <w:rPr>
          <w:rStyle w:val="af8"/>
          <w:rFonts w:hint="cs"/>
          <w:rtl/>
        </w:rPr>
        <w:t>הגרנ"ט</w:t>
      </w:r>
      <w:r>
        <w:rPr>
          <w:rFonts w:hint="cs"/>
          <w:rtl/>
        </w:rPr>
        <w:t xml:space="preserve"> ראיה לביאורו מדברי </w:t>
      </w:r>
      <w:r w:rsidRPr="00611B02">
        <w:rPr>
          <w:rStyle w:val="af8"/>
          <w:rFonts w:hint="cs"/>
          <w:rtl/>
        </w:rPr>
        <w:t>הרמב"ם</w:t>
      </w:r>
      <w:r>
        <w:rPr>
          <w:rFonts w:hint="cs"/>
          <w:rtl/>
        </w:rPr>
        <w:t xml:space="preserve"> </w:t>
      </w:r>
      <w:r w:rsidRPr="00611B02">
        <w:rPr>
          <w:rStyle w:val="af6"/>
          <w:rFonts w:eastAsia="Guttman Hodes" w:hint="cs"/>
          <w:rtl/>
        </w:rPr>
        <w:t>(נדרים פי"א ה"כ)</w:t>
      </w:r>
      <w:r>
        <w:rPr>
          <w:rFonts w:hint="cs"/>
          <w:rtl/>
        </w:rPr>
        <w:t>.</w:t>
      </w:r>
      <w:bookmarkEnd w:id="7697"/>
    </w:p>
    <w:p w:rsidR="00895E85" w:rsidRPr="00D676CC" w:rsidRDefault="00895E85" w:rsidP="00895E85">
      <w:pPr>
        <w:pStyle w:val="afd"/>
        <w:rPr>
          <w:rtl/>
        </w:rPr>
      </w:pPr>
      <w:bookmarkStart w:id="7698" w:name="_Toc51804158"/>
      <w:bookmarkStart w:id="7699" w:name="_Toc51808621"/>
      <w:bookmarkStart w:id="7700" w:name="_Toc87431678"/>
      <w:r>
        <w:rPr>
          <w:rFonts w:hint="cs"/>
          <w:rtl/>
        </w:rPr>
        <w:t>בדברי הרא"ש דאגב חלקו מפר חלק בעל</w:t>
      </w:r>
      <w:bookmarkEnd w:id="7698"/>
      <w:bookmarkEnd w:id="7699"/>
      <w:bookmarkEnd w:id="7700"/>
    </w:p>
    <w:p w:rsidR="00895E85" w:rsidRPr="00B8153D" w:rsidRDefault="00895E85" w:rsidP="00895E85">
      <w:pPr>
        <w:pStyle w:val="1"/>
        <w:rPr>
          <w:rtl/>
        </w:rPr>
      </w:pPr>
      <w:bookmarkStart w:id="7701" w:name="_Toc51804159"/>
      <w:bookmarkStart w:id="7702" w:name="_Toc51808622"/>
      <w:bookmarkStart w:id="7703" w:name="_Toc50734403"/>
      <w:bookmarkStart w:id="7704" w:name="_Toc50903859"/>
      <w:bookmarkStart w:id="7705" w:name="_Toc50939339"/>
      <w:bookmarkStart w:id="7706" w:name="_Toc50972930"/>
      <w:bookmarkStart w:id="7707" w:name="_Toc50976750"/>
      <w:bookmarkStart w:id="7708" w:name="_Toc50980513"/>
      <w:bookmarkStart w:id="7709" w:name="_Toc50999824"/>
      <w:bookmarkStart w:id="7710" w:name="_Toc51010783"/>
      <w:bookmarkStart w:id="7711" w:name="_Toc51013252"/>
      <w:bookmarkStart w:id="7712" w:name="_Toc51239196"/>
      <w:bookmarkStart w:id="7713" w:name="_Toc51668814"/>
      <w:bookmarkStart w:id="7714" w:name="_Toc51693288"/>
      <w:bookmarkStart w:id="7715" w:name="_Toc51717835"/>
      <w:bookmarkStart w:id="7716" w:name="_Toc51777745"/>
      <w:bookmarkStart w:id="7717" w:name="_Toc51790449"/>
      <w:bookmarkStart w:id="7718" w:name="_Toc87431679"/>
      <w:r>
        <w:rPr>
          <w:rFonts w:hint="cs"/>
          <w:rtl/>
        </w:rPr>
        <w:t>ביאור הגרש"ר דא"א לומר דא"א להפר דאין הפרה אחר הפרה</w:t>
      </w:r>
      <w:bookmarkEnd w:id="7701"/>
      <w:bookmarkEnd w:id="7702"/>
      <w:bookmarkEnd w:id="7718"/>
    </w:p>
    <w:p w:rsidR="00895E85" w:rsidRDefault="00895E85" w:rsidP="00895E85">
      <w:pPr>
        <w:pStyle w:val="a2"/>
        <w:rPr>
          <w:rtl/>
        </w:rPr>
      </w:pPr>
      <w:bookmarkStart w:id="7719" w:name="_Toc51804160"/>
      <w:bookmarkStart w:id="7720" w:name="_Toc51808623"/>
      <w:bookmarkStart w:id="7721" w:name="_Toc87431680"/>
      <w:r>
        <w:rPr>
          <w:rFonts w:hint="cs"/>
          <w:rtl/>
        </w:rPr>
        <w:t>קושית הגרש"ר על הרא"ש דהפר האב ומת בטלה הפרתו ויחזור ויפר ואגב חלקו יפר חלק בעל</w:t>
      </w:r>
      <w:bookmarkEnd w:id="7719"/>
      <w:bookmarkEnd w:id="7720"/>
      <w:bookmarkEnd w:id="7721"/>
    </w:p>
    <w:p w:rsidR="00895E85" w:rsidRDefault="00895E85" w:rsidP="00895E85">
      <w:pPr>
        <w:pStyle w:val="a"/>
        <w:rPr>
          <w:rtl/>
        </w:rPr>
      </w:pPr>
      <w:bookmarkStart w:id="7722" w:name="_Ref51803462"/>
      <w:r>
        <w:rPr>
          <w:rFonts w:hint="cs"/>
          <w:rtl/>
        </w:rPr>
        <w:t xml:space="preserve">במ"ש </w:t>
      </w:r>
      <w:r w:rsidRPr="00BF748C">
        <w:rPr>
          <w:rStyle w:val="af8"/>
          <w:rFonts w:hint="cs"/>
          <w:rtl/>
        </w:rPr>
        <w:t>בפי' הרא"ש</w:t>
      </w:r>
      <w:r>
        <w:rPr>
          <w:rFonts w:hint="cs"/>
          <w:rtl/>
        </w:rPr>
        <w:t xml:space="preserve"> </w:t>
      </w:r>
      <w:r w:rsidRPr="00BF748C">
        <w:rPr>
          <w:rStyle w:val="af6"/>
          <w:rFonts w:eastAsia="Guttman Hodes" w:hint="cs"/>
          <w:rtl/>
        </w:rPr>
        <w:t xml:space="preserve">(עי' אות </w:t>
      </w:r>
      <w:r w:rsidRPr="00BF748C">
        <w:rPr>
          <w:rStyle w:val="af6"/>
          <w:rFonts w:eastAsia="Guttman Hodes"/>
          <w:rtl/>
        </w:rPr>
        <w:fldChar w:fldCharType="begin"/>
      </w:r>
      <w:r w:rsidRPr="00BF748C">
        <w:rPr>
          <w:rStyle w:val="af6"/>
          <w:rFonts w:eastAsia="Guttman Hodes"/>
          <w:rtl/>
        </w:rPr>
        <w:instrText xml:space="preserve"> </w:instrText>
      </w:r>
      <w:r w:rsidRPr="00BF748C">
        <w:rPr>
          <w:rStyle w:val="af6"/>
          <w:rFonts w:eastAsia="Guttman Hodes" w:hint="cs"/>
        </w:rPr>
        <w:instrText>REF</w:instrText>
      </w:r>
      <w:r w:rsidRPr="00BF748C">
        <w:rPr>
          <w:rStyle w:val="af6"/>
          <w:rFonts w:eastAsia="Guttman Hodes" w:hint="cs"/>
          <w:rtl/>
        </w:rPr>
        <w:instrText xml:space="preserve"> _</w:instrText>
      </w:r>
      <w:r w:rsidRPr="00BF748C">
        <w:rPr>
          <w:rStyle w:val="af6"/>
          <w:rFonts w:eastAsia="Guttman Hodes" w:hint="cs"/>
        </w:rPr>
        <w:instrText>Ref51666745 \r \h</w:instrText>
      </w:r>
      <w:r w:rsidRPr="00BF748C">
        <w:rPr>
          <w:rStyle w:val="af6"/>
          <w:rFonts w:eastAsia="Guttman Hodes"/>
          <w:rtl/>
        </w:rPr>
        <w:instrText xml:space="preserve"> </w:instrText>
      </w:r>
      <w:r w:rsidRPr="00BF748C">
        <w:rPr>
          <w:rStyle w:val="af6"/>
          <w:rFonts w:eastAsia="Guttman Hodes"/>
          <w:rtl/>
        </w:rPr>
      </w:r>
      <w:r w:rsidRPr="00BF748C">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sidRPr="00BF748C">
        <w:rPr>
          <w:rStyle w:val="af6"/>
          <w:rFonts w:eastAsia="Guttman Hodes"/>
          <w:rtl/>
        </w:rPr>
        <w:fldChar w:fldCharType="end"/>
      </w:r>
      <w:r>
        <w:rPr>
          <w:rFonts w:hint="cs"/>
          <w:rtl/>
        </w:rPr>
        <w:t xml:space="preserve"> דאעפ"י שהפרת האב התבטלה, כיון שהבעל לא הפר, מ"מ מיד בשעת הפרת האב הוקלש חלק הבעל, </w:t>
      </w:r>
      <w:r w:rsidRPr="00544C18">
        <w:rPr>
          <w:rFonts w:hint="cs"/>
          <w:rtl/>
        </w:rPr>
        <w:t xml:space="preserve">אבל ברישא </w:t>
      </w:r>
      <w:r>
        <w:rPr>
          <w:rFonts w:hint="cs"/>
          <w:rtl/>
        </w:rPr>
        <w:t xml:space="preserve">ביאר </w:t>
      </w:r>
      <w:r w:rsidRPr="00BF748C">
        <w:rPr>
          <w:rStyle w:val="af8"/>
          <w:rFonts w:hint="cs"/>
          <w:rtl/>
        </w:rPr>
        <w:t>בפי' הרא"ש</w:t>
      </w:r>
      <w:r>
        <w:rPr>
          <w:rFonts w:hint="cs"/>
          <w:rtl/>
        </w:rPr>
        <w:t xml:space="preserve"> </w:t>
      </w:r>
      <w:r w:rsidRPr="00BF748C">
        <w:rPr>
          <w:rStyle w:val="af6"/>
          <w:rFonts w:eastAsia="Guttman Hodes" w:hint="cs"/>
          <w:rtl/>
        </w:rPr>
        <w:t xml:space="preserve">(עי' אות </w:t>
      </w:r>
      <w:r w:rsidRPr="00BF748C">
        <w:rPr>
          <w:rStyle w:val="af6"/>
          <w:rFonts w:eastAsia="Guttman Hodes"/>
          <w:rtl/>
        </w:rPr>
        <w:fldChar w:fldCharType="begin"/>
      </w:r>
      <w:r w:rsidRPr="00BF748C">
        <w:rPr>
          <w:rStyle w:val="af6"/>
          <w:rFonts w:eastAsia="Guttman Hodes"/>
          <w:rtl/>
        </w:rPr>
        <w:instrText xml:space="preserve"> </w:instrText>
      </w:r>
      <w:r w:rsidRPr="00BF748C">
        <w:rPr>
          <w:rStyle w:val="af6"/>
          <w:rFonts w:eastAsia="Guttman Hodes" w:hint="cs"/>
        </w:rPr>
        <w:instrText>REF</w:instrText>
      </w:r>
      <w:r w:rsidRPr="00BF748C">
        <w:rPr>
          <w:rStyle w:val="af6"/>
          <w:rFonts w:eastAsia="Guttman Hodes" w:hint="cs"/>
          <w:rtl/>
        </w:rPr>
        <w:instrText xml:space="preserve"> _</w:instrText>
      </w:r>
      <w:r w:rsidRPr="00BF748C">
        <w:rPr>
          <w:rStyle w:val="af6"/>
          <w:rFonts w:eastAsia="Guttman Hodes" w:hint="cs"/>
        </w:rPr>
        <w:instrText>Ref51771536 \r \h</w:instrText>
      </w:r>
      <w:r w:rsidRPr="00BF748C">
        <w:rPr>
          <w:rStyle w:val="af6"/>
          <w:rFonts w:eastAsia="Guttman Hodes"/>
          <w:rtl/>
        </w:rPr>
        <w:instrText xml:space="preserve"> </w:instrText>
      </w:r>
      <w:r w:rsidRPr="00BF748C">
        <w:rPr>
          <w:rStyle w:val="af6"/>
          <w:rFonts w:eastAsia="Guttman Hodes"/>
          <w:rtl/>
        </w:rPr>
      </w:r>
      <w:r w:rsidRPr="00BF748C">
        <w:rPr>
          <w:rStyle w:val="af6"/>
          <w:rFonts w:eastAsia="Guttman Hodes"/>
          <w:rtl/>
        </w:rPr>
        <w:fldChar w:fldCharType="separate"/>
      </w:r>
      <w:r w:rsidR="00B35288">
        <w:rPr>
          <w:rStyle w:val="af6"/>
          <w:rFonts w:eastAsia="Guttman Hodes"/>
          <w:cs/>
        </w:rPr>
        <w:t>‎</w:t>
      </w:r>
      <w:r w:rsidR="00B35288">
        <w:rPr>
          <w:rStyle w:val="af6"/>
          <w:rFonts w:eastAsia="Guttman Hodes"/>
          <w:rtl/>
        </w:rPr>
        <w:t>ע)</w:t>
      </w:r>
      <w:r w:rsidRPr="00BF748C">
        <w:rPr>
          <w:rStyle w:val="af6"/>
          <w:rFonts w:eastAsia="Guttman Hodes"/>
          <w:rtl/>
        </w:rPr>
        <w:fldChar w:fldCharType="end"/>
      </w:r>
      <w:r>
        <w:rPr>
          <w:rFonts w:hint="cs"/>
          <w:rtl/>
        </w:rPr>
        <w:t xml:space="preserve"> דכיון </w:t>
      </w:r>
      <w:r w:rsidRPr="00544C18">
        <w:rPr>
          <w:rFonts w:hint="cs"/>
          <w:rtl/>
        </w:rPr>
        <w:t>שהאב עדיין קיים, א"כ הוא יכול להפר את החלק שלו אעפ"י שהוקלש החלק ע"י הפרת הבעל, ואגב שמיפר את חלקו, הוא יכול להפר אף את חלק הבעל</w:t>
      </w:r>
      <w:r>
        <w:rPr>
          <w:rFonts w:hint="cs"/>
          <w:rtl/>
        </w:rPr>
        <w:t xml:space="preserve">, הקשה </w:t>
      </w:r>
      <w:r w:rsidRPr="00BF748C">
        <w:rPr>
          <w:rStyle w:val="af8"/>
          <w:rFonts w:hint="cs"/>
          <w:rtl/>
        </w:rPr>
        <w:t>בשיעורי רבי שמואל</w:t>
      </w:r>
      <w:r>
        <w:rPr>
          <w:rFonts w:hint="cs"/>
          <w:rtl/>
        </w:rPr>
        <w:t xml:space="preserve"> </w:t>
      </w:r>
      <w:r w:rsidRPr="00BF748C">
        <w:rPr>
          <w:rStyle w:val="af6"/>
          <w:rFonts w:eastAsia="Guttman Hodes" w:hint="cs"/>
          <w:rtl/>
        </w:rPr>
        <w:t>(או' קס"ג)</w:t>
      </w:r>
      <w:r>
        <w:rPr>
          <w:rFonts w:hint="cs"/>
          <w:rtl/>
        </w:rPr>
        <w:t xml:space="preserve"> דאף כשהפר האב ומת הבעל, דיוכל האב להפר את חלקו, כיון שהפרתו בטלה, ואגב שיפר את חלקו יפר גם את חלק הבעל.</w:t>
      </w:r>
      <w:bookmarkEnd w:id="7722"/>
    </w:p>
    <w:p w:rsidR="00895E85" w:rsidRDefault="00895E85" w:rsidP="00895E85">
      <w:pPr>
        <w:pStyle w:val="a2"/>
        <w:rPr>
          <w:rtl/>
        </w:rPr>
      </w:pPr>
      <w:bookmarkStart w:id="7723" w:name="_Toc51804161"/>
      <w:bookmarkStart w:id="7724" w:name="_Toc51808624"/>
      <w:bookmarkStart w:id="7725" w:name="_Toc87431681"/>
      <w:r>
        <w:rPr>
          <w:rFonts w:hint="cs"/>
          <w:rtl/>
        </w:rPr>
        <w:t>ביאור הגרש"ר ברא"ש דכיון דאין הפרה אחר הפרה אין האב יכול לחזור ולהפר כשבטלה הפרתו</w:t>
      </w:r>
      <w:bookmarkEnd w:id="7723"/>
      <w:bookmarkEnd w:id="7724"/>
      <w:bookmarkEnd w:id="7725"/>
    </w:p>
    <w:p w:rsidR="00895E85" w:rsidRDefault="00895E85" w:rsidP="00895E85">
      <w:pPr>
        <w:pStyle w:val="a"/>
        <w:rPr>
          <w:rtl/>
        </w:rPr>
      </w:pPr>
      <w:bookmarkStart w:id="7726" w:name="_Ref51777209"/>
      <w:bookmarkStart w:id="7727" w:name="_Ref51271432"/>
      <w:r>
        <w:rPr>
          <w:rFonts w:hint="cs"/>
          <w:rtl/>
        </w:rPr>
        <w:t xml:space="preserve">וביאר </w:t>
      </w:r>
      <w:r w:rsidRPr="00BF748C">
        <w:rPr>
          <w:rStyle w:val="af8"/>
          <w:rFonts w:hint="cs"/>
          <w:rtl/>
        </w:rPr>
        <w:t>בשיעורי רבי שמואל</w:t>
      </w:r>
      <w:r>
        <w:rPr>
          <w:rFonts w:hint="cs"/>
          <w:rtl/>
        </w:rPr>
        <w:t xml:space="preserve"> דהא שיטת </w:t>
      </w:r>
      <w:r w:rsidRPr="00BF748C">
        <w:rPr>
          <w:rStyle w:val="af8"/>
          <w:rFonts w:hint="cs"/>
          <w:rtl/>
        </w:rPr>
        <w:t>הרא"ש לעיל</w:t>
      </w:r>
      <w:r>
        <w:rPr>
          <w:rFonts w:hint="cs"/>
          <w:rtl/>
        </w:rPr>
        <w:t xml:space="preserve"> </w:t>
      </w:r>
      <w:r w:rsidRPr="00B80EC8">
        <w:rPr>
          <w:rStyle w:val="af8"/>
          <w:rFonts w:hint="cs"/>
          <w:rtl/>
        </w:rPr>
        <w:t xml:space="preserve">בפסקיו </w:t>
      </w:r>
      <w:r w:rsidRPr="00B80EC8">
        <w:rPr>
          <w:rStyle w:val="af6"/>
          <w:rFonts w:eastAsia="Guttman Hodes" w:hint="cs"/>
          <w:rtl/>
        </w:rPr>
        <w:t>(סי' א')</w:t>
      </w:r>
      <w:r>
        <w:rPr>
          <w:rFonts w:hint="cs"/>
          <w:rtl/>
        </w:rPr>
        <w:t xml:space="preserve"> </w:t>
      </w:r>
      <w:r w:rsidRPr="00B80EC8">
        <w:rPr>
          <w:rStyle w:val="af8"/>
          <w:rFonts w:hint="cs"/>
          <w:rtl/>
        </w:rPr>
        <w:t>ובפי'</w:t>
      </w:r>
      <w:r>
        <w:rPr>
          <w:rFonts w:hint="cs"/>
          <w:rtl/>
        </w:rPr>
        <w:t xml:space="preserve"> </w:t>
      </w:r>
      <w:r w:rsidRPr="00B80EC8">
        <w:rPr>
          <w:rStyle w:val="af6"/>
          <w:rFonts w:eastAsia="Guttman Hodes" w:hint="cs"/>
          <w:rtl/>
        </w:rPr>
        <w:t>(</w:t>
      </w:r>
      <w:r>
        <w:rPr>
          <w:rStyle w:val="af6"/>
          <w:rFonts w:eastAsia="Guttman Hodes" w:hint="cs"/>
          <w:rtl/>
        </w:rPr>
        <w:t xml:space="preserve">סז. </w:t>
      </w:r>
      <w:r w:rsidRPr="00B80EC8">
        <w:rPr>
          <w:rStyle w:val="af6"/>
          <w:rFonts w:eastAsia="Guttman Hodes" w:hint="cs"/>
          <w:rtl/>
        </w:rPr>
        <w:t>ד"ה קמ"ל</w:t>
      </w:r>
      <w:r>
        <w:rPr>
          <w:rStyle w:val="af6"/>
          <w:rFonts w:eastAsia="Guttman Hodes" w:hint="cs"/>
          <w:rtl/>
        </w:rPr>
        <w:t>, הובא בסימן ב' אות מ)</w:t>
      </w:r>
      <w:r>
        <w:rPr>
          <w:rFonts w:hint="cs"/>
          <w:rtl/>
        </w:rPr>
        <w:t xml:space="preserve"> דאין הפרה אחר הפרה, וא"כ אף שהפרת האב התבטלה, מ"מ אינו יכול לחזור ולהפר את חלקו, דהא הוא כבר הפר אותו.</w:t>
      </w:r>
      <w:bookmarkEnd w:id="7726"/>
    </w:p>
    <w:p w:rsidR="00895E85" w:rsidRPr="0035690A" w:rsidRDefault="00895E85" w:rsidP="00895E85">
      <w:pPr>
        <w:pStyle w:val="a2"/>
      </w:pPr>
      <w:bookmarkStart w:id="7728" w:name="_Toc51804162"/>
      <w:bookmarkStart w:id="7729" w:name="_Toc51808625"/>
      <w:bookmarkStart w:id="7730" w:name="_Toc87431682"/>
      <w:r>
        <w:rPr>
          <w:rFonts w:hint="cs"/>
          <w:rtl/>
        </w:rPr>
        <w:t>קושית הגרש"ר על הרא"ש דנימא דהא דאין האב מיפר הוא כיון דאין הפרה אחר הפרה</w:t>
      </w:r>
      <w:bookmarkEnd w:id="7728"/>
      <w:bookmarkEnd w:id="7729"/>
      <w:bookmarkEnd w:id="7730"/>
    </w:p>
    <w:p w:rsidR="00895E85" w:rsidRDefault="00895E85" w:rsidP="00895E85">
      <w:pPr>
        <w:pStyle w:val="a"/>
        <w:rPr>
          <w:rtl/>
        </w:rPr>
      </w:pPr>
      <w:r>
        <w:rPr>
          <w:rFonts w:hint="cs"/>
          <w:rtl/>
        </w:rPr>
        <w:t xml:space="preserve">ובמה שהוקשה </w:t>
      </w:r>
      <w:r w:rsidRPr="006B467E">
        <w:rPr>
          <w:rStyle w:val="af8"/>
          <w:rFonts w:hint="cs"/>
          <w:rtl/>
        </w:rPr>
        <w:t>להרא"ש</w:t>
      </w:r>
      <w:r>
        <w:rPr>
          <w:rFonts w:hint="cs"/>
          <w:rtl/>
        </w:rPr>
        <w:t xml:space="preserve"> </w:t>
      </w:r>
      <w:r w:rsidRPr="0053743E">
        <w:rPr>
          <w:rStyle w:val="af6"/>
          <w:rFonts w:eastAsia="Guttman Hodes" w:hint="cs"/>
          <w:rtl/>
        </w:rPr>
        <w:t xml:space="preserve">(עי' אות </w:t>
      </w:r>
      <w:r w:rsidRPr="0053743E">
        <w:rPr>
          <w:rStyle w:val="af6"/>
          <w:rFonts w:eastAsia="Guttman Hodes"/>
          <w:rtl/>
        </w:rPr>
        <w:fldChar w:fldCharType="begin"/>
      </w:r>
      <w:r w:rsidRPr="0053743E">
        <w:rPr>
          <w:rStyle w:val="af6"/>
          <w:rFonts w:eastAsia="Guttman Hodes"/>
          <w:rtl/>
        </w:rPr>
        <w:instrText xml:space="preserve"> </w:instrText>
      </w:r>
      <w:r w:rsidRPr="0053743E">
        <w:rPr>
          <w:rStyle w:val="af6"/>
          <w:rFonts w:eastAsia="Guttman Hodes" w:hint="cs"/>
        </w:rPr>
        <w:instrText>REF</w:instrText>
      </w:r>
      <w:r w:rsidRPr="0053743E">
        <w:rPr>
          <w:rStyle w:val="af6"/>
          <w:rFonts w:eastAsia="Guttman Hodes" w:hint="cs"/>
          <w:rtl/>
        </w:rPr>
        <w:instrText xml:space="preserve"> _</w:instrText>
      </w:r>
      <w:r w:rsidRPr="0053743E">
        <w:rPr>
          <w:rStyle w:val="af6"/>
          <w:rFonts w:eastAsia="Guttman Hodes" w:hint="cs"/>
        </w:rPr>
        <w:instrText>Ref51666745 \r \h</w:instrText>
      </w:r>
      <w:r w:rsidRPr="0053743E">
        <w:rPr>
          <w:rStyle w:val="af6"/>
          <w:rFonts w:eastAsia="Guttman Hodes"/>
          <w:rtl/>
        </w:rPr>
        <w:instrText xml:space="preserve">  \* </w:instrText>
      </w:r>
      <w:r w:rsidRPr="0053743E">
        <w:rPr>
          <w:rStyle w:val="af6"/>
          <w:rFonts w:eastAsia="Guttman Hodes"/>
        </w:rPr>
        <w:instrText>MERGEFORMAT</w:instrText>
      </w:r>
      <w:r w:rsidRPr="0053743E">
        <w:rPr>
          <w:rStyle w:val="af6"/>
          <w:rFonts w:eastAsia="Guttman Hodes"/>
          <w:rtl/>
        </w:rPr>
        <w:instrText xml:space="preserve"> </w:instrText>
      </w:r>
      <w:r w:rsidRPr="0053743E">
        <w:rPr>
          <w:rStyle w:val="af6"/>
          <w:rFonts w:eastAsia="Guttman Hodes"/>
          <w:rtl/>
        </w:rPr>
      </w:r>
      <w:r w:rsidRPr="0053743E">
        <w:rPr>
          <w:rStyle w:val="af6"/>
          <w:rFonts w:eastAsia="Guttman Hodes"/>
          <w:rtl/>
        </w:rPr>
        <w:fldChar w:fldCharType="separate"/>
      </w:r>
      <w:r w:rsidR="00B35288">
        <w:rPr>
          <w:rStyle w:val="af6"/>
          <w:rFonts w:eastAsia="Guttman Hodes"/>
          <w:cs/>
        </w:rPr>
        <w:t>‎</w:t>
      </w:r>
      <w:r w:rsidR="00B35288">
        <w:rPr>
          <w:rStyle w:val="af6"/>
          <w:rFonts w:eastAsia="Guttman Hodes"/>
          <w:rtl/>
        </w:rPr>
        <w:t>כז)</w:t>
      </w:r>
      <w:r w:rsidRPr="0053743E">
        <w:rPr>
          <w:rStyle w:val="af6"/>
          <w:rFonts w:eastAsia="Guttman Hodes"/>
          <w:rtl/>
        </w:rPr>
        <w:fldChar w:fldCharType="end"/>
      </w:r>
      <w:r w:rsidRPr="006B467E">
        <w:rPr>
          <w:rFonts w:hint="cs"/>
          <w:rtl/>
        </w:rPr>
        <w:t xml:space="preserve"> </w:t>
      </w:r>
      <w:bookmarkEnd w:id="7727"/>
      <w:r w:rsidRPr="006B467E">
        <w:rPr>
          <w:rFonts w:hint="cs"/>
          <w:rtl/>
        </w:rPr>
        <w:t>ד</w:t>
      </w:r>
      <w:r>
        <w:rPr>
          <w:rFonts w:hint="cs"/>
          <w:rtl/>
        </w:rPr>
        <w:t xml:space="preserve">בהפר האב ומת הבעל, דאמאי אין האב יכול להפר, והא </w:t>
      </w:r>
      <w:r w:rsidRPr="006B467E">
        <w:rPr>
          <w:rFonts w:hint="cs"/>
          <w:rtl/>
        </w:rPr>
        <w:t>הפרת</w:t>
      </w:r>
      <w:r>
        <w:rPr>
          <w:rFonts w:hint="cs"/>
          <w:rtl/>
        </w:rPr>
        <w:t xml:space="preserve"> האב התבטלה כיון שהבעל לא הפר עמו, הקשה </w:t>
      </w:r>
      <w:r w:rsidRPr="00BF748C">
        <w:rPr>
          <w:rStyle w:val="af8"/>
          <w:rFonts w:hint="cs"/>
          <w:rtl/>
        </w:rPr>
        <w:t>בשיעורי</w:t>
      </w:r>
      <w:r w:rsidRPr="0053743E">
        <w:rPr>
          <w:rStyle w:val="af8"/>
          <w:rFonts w:hint="cs"/>
          <w:rtl/>
        </w:rPr>
        <w:t xml:space="preserve"> רבי שמואל</w:t>
      </w:r>
      <w:r>
        <w:rPr>
          <w:rFonts w:hint="cs"/>
          <w:rtl/>
        </w:rPr>
        <w:t xml:space="preserve"> דאדרבה כיון שהפרתו התבטלה א"כ הוא צריך לחזור ולהפר גם את החלק שלו, וכיון דס"ל </w:t>
      </w:r>
      <w:r w:rsidRPr="00B806F9">
        <w:rPr>
          <w:rStyle w:val="af8"/>
          <w:rFonts w:hint="cs"/>
          <w:rtl/>
        </w:rPr>
        <w:t>להרא"ש</w:t>
      </w:r>
      <w:r>
        <w:rPr>
          <w:rFonts w:hint="cs"/>
          <w:rtl/>
        </w:rPr>
        <w:t xml:space="preserve"> דאין הפרה אחר הפרה, א"כ אינו יכול להפר.</w:t>
      </w:r>
    </w:p>
    <w:p w:rsidR="00895E85" w:rsidRPr="00A47588" w:rsidRDefault="00895E85" w:rsidP="00895E85">
      <w:pPr>
        <w:pStyle w:val="a2"/>
      </w:pPr>
      <w:bookmarkStart w:id="7731" w:name="_Toc51804163"/>
      <w:bookmarkStart w:id="7732" w:name="_Toc51808626"/>
      <w:bookmarkStart w:id="7733" w:name="_Toc87431683"/>
      <w:r>
        <w:rPr>
          <w:rFonts w:hint="cs"/>
          <w:rtl/>
        </w:rPr>
        <w:t>דברי הגרש"ר דאפש"ל דכיון דהוקלש הנדר מתבטלת ההפרה וא"א להפר דאין הפרה אחר הפרה</w:t>
      </w:r>
      <w:bookmarkEnd w:id="7731"/>
      <w:bookmarkEnd w:id="7732"/>
      <w:bookmarkEnd w:id="7733"/>
    </w:p>
    <w:p w:rsidR="00895E85" w:rsidRDefault="00895E85" w:rsidP="00895E85">
      <w:pPr>
        <w:pStyle w:val="a"/>
        <w:rPr>
          <w:rtl/>
        </w:rPr>
      </w:pPr>
      <w:r>
        <w:rPr>
          <w:rFonts w:hint="cs"/>
          <w:rtl/>
        </w:rPr>
        <w:t xml:space="preserve">וכתב </w:t>
      </w:r>
      <w:r w:rsidRPr="00BF748C">
        <w:rPr>
          <w:rStyle w:val="af8"/>
          <w:rFonts w:hint="cs"/>
          <w:rtl/>
        </w:rPr>
        <w:t>בשיעורי</w:t>
      </w:r>
      <w:r w:rsidRPr="00A47588">
        <w:rPr>
          <w:rStyle w:val="af8"/>
          <w:rFonts w:hint="cs"/>
          <w:rtl/>
        </w:rPr>
        <w:t xml:space="preserve"> רבי שמואל</w:t>
      </w:r>
      <w:r>
        <w:rPr>
          <w:rFonts w:hint="cs"/>
          <w:rtl/>
        </w:rPr>
        <w:t xml:space="preserve"> דאעפ"י דבגמ' מבואר דהטעם דא"א להפר הוא כיון דמיקלש קליש, היינו כיון דאי לא הוקלש הנדר, אמרינן נתרוקנה, והפרת האב שהפר בתחילה, היא ראויה להצטרף למה שיפר את חלק הבעל, ואינה מתבטלת, אלא דכיון דהוקלש הנדר והפרת האב אינה ראויה להצטרף, היא מתבטלת, </w:t>
      </w:r>
      <w:r>
        <w:rPr>
          <w:rFonts w:hint="cs"/>
          <w:rtl/>
        </w:rPr>
        <w:lastRenderedPageBreak/>
        <w:t xml:space="preserve">ואעפ"י דלפי מ"ש </w:t>
      </w:r>
      <w:r w:rsidRPr="00BF748C">
        <w:rPr>
          <w:rStyle w:val="af8"/>
          <w:rFonts w:hint="cs"/>
          <w:rtl/>
        </w:rPr>
        <w:t>הרא"ש</w:t>
      </w:r>
      <w:r>
        <w:rPr>
          <w:rFonts w:hint="cs"/>
          <w:rtl/>
        </w:rPr>
        <w:t xml:space="preserve"> בתחילת דבריו, דכיון שההפרה התבטלה אמרינן נתרוקנה, מ"מ קשה דהא כיון דאין הפרה אחר הפרה, והפרתו הראשונה אינה ראויה להצטרף, ורק אם התבטלה ההפרה אמרינן נתרוקנה.</w:t>
      </w:r>
    </w:p>
    <w:p w:rsidR="00895E85" w:rsidRDefault="00895E85" w:rsidP="00895E85">
      <w:pPr>
        <w:pStyle w:val="a2"/>
        <w:rPr>
          <w:rtl/>
        </w:rPr>
      </w:pPr>
      <w:bookmarkStart w:id="7734" w:name="_Toc51804164"/>
      <w:bookmarkStart w:id="7735" w:name="_Toc51808627"/>
      <w:bookmarkStart w:id="7736" w:name="_Toc87431684"/>
      <w:r>
        <w:rPr>
          <w:rFonts w:hint="cs"/>
          <w:rtl/>
        </w:rPr>
        <w:t>ביאור הגרש"ר ברא"ש דאף שבטלה ההפרה הנדר עדיין קלוש ולקושית הרא"ש בטלה הקלישות</w:t>
      </w:r>
      <w:bookmarkEnd w:id="7734"/>
      <w:bookmarkEnd w:id="7735"/>
      <w:bookmarkEnd w:id="7736"/>
    </w:p>
    <w:p w:rsidR="00895E85" w:rsidRDefault="00895E85" w:rsidP="00895E85">
      <w:pPr>
        <w:pStyle w:val="a"/>
        <w:rPr>
          <w:sz w:val="10"/>
          <w:szCs w:val="14"/>
          <w:rtl/>
        </w:rPr>
      </w:pPr>
      <w:r>
        <w:rPr>
          <w:rFonts w:hint="cs"/>
          <w:rtl/>
        </w:rPr>
        <w:t xml:space="preserve">ותירץ </w:t>
      </w:r>
      <w:r w:rsidRPr="00BF748C">
        <w:rPr>
          <w:rStyle w:val="af8"/>
          <w:rFonts w:hint="cs"/>
          <w:rtl/>
        </w:rPr>
        <w:t>בשיעורי רבי שמואל</w:t>
      </w:r>
      <w:r>
        <w:rPr>
          <w:rFonts w:hint="cs"/>
          <w:rtl/>
        </w:rPr>
        <w:t xml:space="preserve"> דצ"ל כדברי </w:t>
      </w:r>
      <w:r w:rsidRPr="00BF748C">
        <w:rPr>
          <w:rStyle w:val="af8"/>
          <w:rFonts w:hint="cs"/>
          <w:rtl/>
        </w:rPr>
        <w:t>הגרנ"ט</w:t>
      </w:r>
      <w:r>
        <w:rPr>
          <w:rFonts w:hint="cs"/>
          <w:rtl/>
        </w:rPr>
        <w:t xml:space="preserve"> </w:t>
      </w:r>
      <w:r w:rsidRPr="003A64A5">
        <w:rPr>
          <w:rStyle w:val="af6"/>
          <w:rFonts w:eastAsia="Guttman Hodes" w:hint="cs"/>
          <w:rtl/>
        </w:rPr>
        <w:t xml:space="preserve">(עי' אות </w:t>
      </w:r>
      <w:r w:rsidRPr="003A64A5">
        <w:rPr>
          <w:rStyle w:val="af6"/>
          <w:rFonts w:eastAsia="Guttman Hodes"/>
          <w:rtl/>
        </w:rPr>
        <w:fldChar w:fldCharType="begin"/>
      </w:r>
      <w:r w:rsidRPr="003A64A5">
        <w:rPr>
          <w:rStyle w:val="af6"/>
          <w:rFonts w:eastAsia="Guttman Hodes"/>
          <w:rtl/>
        </w:rPr>
        <w:instrText xml:space="preserve"> </w:instrText>
      </w:r>
      <w:r w:rsidRPr="003A64A5">
        <w:rPr>
          <w:rStyle w:val="af6"/>
          <w:rFonts w:eastAsia="Guttman Hodes" w:hint="cs"/>
        </w:rPr>
        <w:instrText>REF</w:instrText>
      </w:r>
      <w:r w:rsidRPr="003A64A5">
        <w:rPr>
          <w:rStyle w:val="af6"/>
          <w:rFonts w:eastAsia="Guttman Hodes" w:hint="cs"/>
          <w:rtl/>
        </w:rPr>
        <w:instrText xml:space="preserve"> _</w:instrText>
      </w:r>
      <w:r w:rsidRPr="003A64A5">
        <w:rPr>
          <w:rStyle w:val="af6"/>
          <w:rFonts w:eastAsia="Guttman Hodes" w:hint="cs"/>
        </w:rPr>
        <w:instrText>Ref49246471 \r \h</w:instrText>
      </w:r>
      <w:r w:rsidRPr="003A64A5">
        <w:rPr>
          <w:rStyle w:val="af6"/>
          <w:rFonts w:eastAsia="Guttman Hodes"/>
          <w:rtl/>
        </w:rPr>
        <w:instrText xml:space="preserve"> </w:instrText>
      </w:r>
      <w:r w:rsidRPr="003A64A5">
        <w:rPr>
          <w:rStyle w:val="af6"/>
          <w:rFonts w:eastAsia="Guttman Hodes"/>
          <w:rtl/>
        </w:rPr>
      </w:r>
      <w:r w:rsidRPr="003A64A5">
        <w:rPr>
          <w:rStyle w:val="af6"/>
          <w:rFonts w:eastAsia="Guttman Hodes"/>
          <w:rtl/>
        </w:rPr>
        <w:fldChar w:fldCharType="separate"/>
      </w:r>
      <w:r w:rsidR="00B35288">
        <w:rPr>
          <w:rStyle w:val="af6"/>
          <w:rFonts w:eastAsia="Guttman Hodes"/>
          <w:cs/>
        </w:rPr>
        <w:t>‎</w:t>
      </w:r>
      <w:r w:rsidR="00B35288">
        <w:rPr>
          <w:rStyle w:val="af6"/>
          <w:rFonts w:eastAsia="Guttman Hodes"/>
          <w:rtl/>
        </w:rPr>
        <w:t>פד)</w:t>
      </w:r>
      <w:r w:rsidRPr="003A64A5">
        <w:rPr>
          <w:rStyle w:val="af6"/>
          <w:rFonts w:eastAsia="Guttman Hodes"/>
          <w:rtl/>
        </w:rPr>
        <w:fldChar w:fldCharType="end"/>
      </w:r>
      <w:r>
        <w:rPr>
          <w:rFonts w:hint="cs"/>
          <w:rtl/>
        </w:rPr>
        <w:t xml:space="preserve"> דכ"מ דס"ל </w:t>
      </w:r>
      <w:r w:rsidRPr="00BF748C">
        <w:rPr>
          <w:rStyle w:val="af8"/>
          <w:rFonts w:hint="cs"/>
          <w:rtl/>
        </w:rPr>
        <w:t>להרא"ש</w:t>
      </w:r>
      <w:r w:rsidRPr="003A64A5">
        <w:rPr>
          <w:rStyle w:val="af8"/>
          <w:rFonts w:hint="cs"/>
          <w:rtl/>
        </w:rPr>
        <w:t xml:space="preserve"> לעיל</w:t>
      </w:r>
      <w:r>
        <w:rPr>
          <w:rFonts w:hint="cs"/>
          <w:rtl/>
        </w:rPr>
        <w:t xml:space="preserve"> </w:t>
      </w:r>
      <w:r w:rsidRPr="003A64A5">
        <w:rPr>
          <w:rStyle w:val="af6"/>
          <w:rFonts w:eastAsia="Guttman Hodes" w:hint="cs"/>
          <w:rtl/>
        </w:rPr>
        <w:t xml:space="preserve">(עי' אות </w:t>
      </w:r>
      <w:r w:rsidRPr="003A64A5">
        <w:rPr>
          <w:rStyle w:val="af6"/>
          <w:rFonts w:eastAsia="Guttman Hodes"/>
          <w:rtl/>
        </w:rPr>
        <w:fldChar w:fldCharType="begin"/>
      </w:r>
      <w:r w:rsidRPr="003A64A5">
        <w:rPr>
          <w:rStyle w:val="af6"/>
          <w:rFonts w:eastAsia="Guttman Hodes"/>
          <w:rtl/>
        </w:rPr>
        <w:instrText xml:space="preserve"> </w:instrText>
      </w:r>
      <w:r w:rsidRPr="003A64A5">
        <w:rPr>
          <w:rStyle w:val="af6"/>
          <w:rFonts w:eastAsia="Guttman Hodes" w:hint="cs"/>
        </w:rPr>
        <w:instrText>REF</w:instrText>
      </w:r>
      <w:r w:rsidRPr="003A64A5">
        <w:rPr>
          <w:rStyle w:val="af6"/>
          <w:rFonts w:eastAsia="Guttman Hodes" w:hint="cs"/>
          <w:rtl/>
        </w:rPr>
        <w:instrText xml:space="preserve"> _</w:instrText>
      </w:r>
      <w:r w:rsidRPr="003A64A5">
        <w:rPr>
          <w:rStyle w:val="af6"/>
          <w:rFonts w:eastAsia="Guttman Hodes" w:hint="cs"/>
        </w:rPr>
        <w:instrText>Ref51777209 \r \h</w:instrText>
      </w:r>
      <w:r w:rsidRPr="003A64A5">
        <w:rPr>
          <w:rStyle w:val="af6"/>
          <w:rFonts w:eastAsia="Guttman Hodes"/>
          <w:rtl/>
        </w:rPr>
        <w:instrText xml:space="preserve"> </w:instrText>
      </w:r>
      <w:r w:rsidRPr="003A64A5">
        <w:rPr>
          <w:rStyle w:val="af6"/>
          <w:rFonts w:eastAsia="Guttman Hodes"/>
          <w:rtl/>
        </w:rPr>
      </w:r>
      <w:r w:rsidRPr="003A64A5">
        <w:rPr>
          <w:rStyle w:val="af6"/>
          <w:rFonts w:eastAsia="Guttman Hodes"/>
          <w:rtl/>
        </w:rPr>
        <w:fldChar w:fldCharType="separate"/>
      </w:r>
      <w:r w:rsidR="00B35288">
        <w:rPr>
          <w:rStyle w:val="af6"/>
          <w:rFonts w:eastAsia="Guttman Hodes"/>
          <w:cs/>
        </w:rPr>
        <w:t>‎</w:t>
      </w:r>
      <w:r w:rsidR="00B35288">
        <w:rPr>
          <w:rStyle w:val="af6"/>
          <w:rFonts w:eastAsia="Guttman Hodes"/>
          <w:rtl/>
        </w:rPr>
        <w:t>קו)</w:t>
      </w:r>
      <w:r w:rsidRPr="003A64A5">
        <w:rPr>
          <w:rStyle w:val="af6"/>
          <w:rFonts w:eastAsia="Guttman Hodes"/>
          <w:rtl/>
        </w:rPr>
        <w:fldChar w:fldCharType="end"/>
      </w:r>
      <w:r>
        <w:rPr>
          <w:rFonts w:hint="cs"/>
          <w:rtl/>
        </w:rPr>
        <w:t xml:space="preserve"> דאין הפרה אחר הפרה, הוא כיון דס"ל דאף שההפרה התבטלה, מ"מ עדיין הנדר קלוש, ולכן לא שייך לחזור ולהפר דההפרה הראשונה לא בטלה לגמרי, וא"כ לפי הבנת </w:t>
      </w:r>
      <w:r w:rsidRPr="003A64A5">
        <w:rPr>
          <w:rStyle w:val="af8"/>
          <w:rFonts w:hint="cs"/>
          <w:rtl/>
        </w:rPr>
        <w:t>הרא"ש</w:t>
      </w:r>
      <w:r>
        <w:rPr>
          <w:rFonts w:hint="cs"/>
          <w:rtl/>
        </w:rPr>
        <w:t xml:space="preserve"> בקושייתו דאף הקלישות בטלה, א"כ לא ס"ל כלל דאין הפרה אחר הפרה, דהא ההפרה הראשונה בטלה לגמרי. </w:t>
      </w:r>
      <w:r w:rsidRPr="007C2924">
        <w:rPr>
          <w:rStyle w:val="afa"/>
          <w:rFonts w:hint="cs"/>
          <w:rtl/>
        </w:rPr>
        <w:t xml:space="preserve">[וכתב </w:t>
      </w:r>
      <w:r w:rsidRPr="003A64A5">
        <w:rPr>
          <w:rStyle w:val="affa"/>
          <w:rFonts w:hint="cs"/>
          <w:rtl/>
        </w:rPr>
        <w:t>בחי' רבי שמואל</w:t>
      </w:r>
      <w:r w:rsidRPr="007C2924">
        <w:rPr>
          <w:rStyle w:val="afa"/>
          <w:rFonts w:hint="cs"/>
          <w:rtl/>
        </w:rPr>
        <w:t xml:space="preserve"> דא"כ כל דברי הרא"ש לעיל דס"ל דאין הפרה אחר הפרה, למד כן הרא"ש מסוגיין דכיון דבהפר האב ומת הבעל ס"ל לב"ה דלא אמרינן נתרוקנה, א"כ מוכח דאין הפרה אחר הפרה כיון דהנדר עדיין קלוש, ולא בטלה ההפרה הראשונה לגמרי]</w:t>
      </w:r>
      <w:r>
        <w:rPr>
          <w:rFonts w:hint="cs"/>
          <w:sz w:val="10"/>
          <w:szCs w:val="14"/>
          <w:rtl/>
        </w:rPr>
        <w:t>.</w:t>
      </w:r>
    </w:p>
    <w:p w:rsidR="00895E85" w:rsidRDefault="00895E85" w:rsidP="00895E85">
      <w:pPr>
        <w:pStyle w:val="1"/>
        <w:rPr>
          <w:rtl/>
        </w:rPr>
      </w:pPr>
      <w:bookmarkStart w:id="7737" w:name="_Toc51804165"/>
      <w:bookmarkStart w:id="7738" w:name="_Toc51808628"/>
      <w:bookmarkStart w:id="7739" w:name="_Toc87431685"/>
      <w:r>
        <w:rPr>
          <w:rFonts w:hint="cs"/>
          <w:rtl/>
        </w:rPr>
        <w:t>ביאור הגרד"פ ברא"ש</w:t>
      </w:r>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r>
        <w:rPr>
          <w:rFonts w:hint="cs"/>
          <w:rtl/>
        </w:rPr>
        <w:t xml:space="preserve"> דאת בעלות הבעל האב כן יורש</w:t>
      </w:r>
      <w:bookmarkEnd w:id="7737"/>
      <w:bookmarkEnd w:id="7738"/>
      <w:bookmarkEnd w:id="7739"/>
      <w:r>
        <w:rPr>
          <w:rFonts w:hint="cs"/>
          <w:rtl/>
        </w:rPr>
        <w:t xml:space="preserve"> </w:t>
      </w:r>
    </w:p>
    <w:p w:rsidR="00895E85" w:rsidRPr="00CB7195" w:rsidRDefault="00895E85" w:rsidP="00895E85">
      <w:pPr>
        <w:pStyle w:val="a2"/>
        <w:rPr>
          <w:rtl/>
        </w:rPr>
      </w:pPr>
      <w:bookmarkStart w:id="7740" w:name="_Toc51804166"/>
      <w:bookmarkStart w:id="7741" w:name="_Toc51808629"/>
      <w:bookmarkStart w:id="7742" w:name="_Toc87431686"/>
      <w:r>
        <w:rPr>
          <w:rFonts w:hint="cs"/>
          <w:rtl/>
        </w:rPr>
        <w:t>קושית הגרד"פ על הרא"ש דמה מהני מה שהאב מיפר את חלקו דאגב זה יפר את חלק הבעל</w:t>
      </w:r>
      <w:bookmarkEnd w:id="7740"/>
      <w:bookmarkEnd w:id="7741"/>
      <w:bookmarkEnd w:id="7742"/>
    </w:p>
    <w:p w:rsidR="00895E85" w:rsidRDefault="00895E85" w:rsidP="00895E85">
      <w:pPr>
        <w:pStyle w:val="a"/>
        <w:rPr>
          <w:rtl/>
        </w:rPr>
      </w:pPr>
      <w:bookmarkStart w:id="7743" w:name="_Ref51015063"/>
      <w:r>
        <w:rPr>
          <w:rFonts w:hint="cs"/>
          <w:rtl/>
        </w:rPr>
        <w:t xml:space="preserve">במ"ש </w:t>
      </w:r>
      <w:r w:rsidRPr="00160199">
        <w:rPr>
          <w:rStyle w:val="af8"/>
          <w:rFonts w:hint="cs"/>
          <w:rtl/>
        </w:rPr>
        <w:t>בפ</w:t>
      </w:r>
      <w:r w:rsidRPr="00951CFB">
        <w:rPr>
          <w:rStyle w:val="af8"/>
          <w:rFonts w:hint="cs"/>
          <w:rtl/>
        </w:rPr>
        <w:t xml:space="preserve">י' הרא"ש </w:t>
      </w:r>
      <w:r>
        <w:rPr>
          <w:rStyle w:val="af6"/>
          <w:rFonts w:eastAsia="Guttman Hodes" w:hint="cs"/>
          <w:rtl/>
        </w:rPr>
        <w:t xml:space="preserve">(עי' אות </w:t>
      </w:r>
      <w:r>
        <w:rPr>
          <w:rStyle w:val="af6"/>
          <w:rFonts w:eastAsia="Guttman Hodes"/>
          <w:rtl/>
        </w:rPr>
        <w:fldChar w:fldCharType="begin"/>
      </w:r>
      <w:r>
        <w:rPr>
          <w:rStyle w:val="af6"/>
          <w:rFonts w:eastAsia="Guttman Hodes"/>
          <w:rtl/>
        </w:rPr>
        <w:instrText xml:space="preserve"> </w:instrText>
      </w:r>
      <w:r>
        <w:rPr>
          <w:rStyle w:val="af6"/>
          <w:rFonts w:eastAsia="Guttman Hodes" w:hint="cs"/>
        </w:rPr>
        <w:instrText>REF</w:instrText>
      </w:r>
      <w:r>
        <w:rPr>
          <w:rStyle w:val="af6"/>
          <w:rFonts w:eastAsia="Guttman Hodes" w:hint="cs"/>
          <w:rtl/>
        </w:rPr>
        <w:instrText xml:space="preserve"> _</w:instrText>
      </w:r>
      <w:r>
        <w:rPr>
          <w:rStyle w:val="af6"/>
          <w:rFonts w:eastAsia="Guttman Hodes" w:hint="cs"/>
        </w:rPr>
        <w:instrText>Ref51771536 \r \h</w:instrText>
      </w:r>
      <w:r>
        <w:rPr>
          <w:rStyle w:val="af6"/>
          <w:rFonts w:eastAsia="Guttman Hodes"/>
          <w:rtl/>
        </w:rPr>
        <w:instrText xml:space="preserve"> </w:instrText>
      </w:r>
      <w:r>
        <w:rPr>
          <w:rStyle w:val="af6"/>
          <w:rFonts w:eastAsia="Guttman Hodes"/>
          <w:rtl/>
        </w:rPr>
      </w:r>
      <w:r>
        <w:rPr>
          <w:rStyle w:val="af6"/>
          <w:rFonts w:eastAsia="Guttman Hodes"/>
          <w:rtl/>
        </w:rPr>
        <w:fldChar w:fldCharType="separate"/>
      </w:r>
      <w:r w:rsidR="00B35288">
        <w:rPr>
          <w:rStyle w:val="af6"/>
          <w:rFonts w:eastAsia="Guttman Hodes"/>
          <w:cs/>
        </w:rPr>
        <w:t>‎</w:t>
      </w:r>
      <w:r w:rsidR="00B35288">
        <w:rPr>
          <w:rStyle w:val="af6"/>
          <w:rFonts w:eastAsia="Guttman Hodes"/>
          <w:rtl/>
        </w:rPr>
        <w:t>ע)</w:t>
      </w:r>
      <w:r>
        <w:rPr>
          <w:rStyle w:val="af6"/>
          <w:rFonts w:eastAsia="Guttman Hodes"/>
          <w:rtl/>
        </w:rPr>
        <w:fldChar w:fldCharType="end"/>
      </w:r>
      <w:r>
        <w:rPr>
          <w:rStyle w:val="af6"/>
          <w:rFonts w:eastAsia="Guttman Hodes" w:hint="cs"/>
          <w:rtl/>
        </w:rPr>
        <w:t xml:space="preserve"> </w:t>
      </w:r>
      <w:r>
        <w:rPr>
          <w:rFonts w:hint="cs"/>
          <w:rtl/>
        </w:rPr>
        <w:t>ד</w:t>
      </w:r>
      <w:r w:rsidRPr="00951CFB">
        <w:rPr>
          <w:rFonts w:hint="cs"/>
          <w:rtl/>
        </w:rPr>
        <w:t>ברישא שהאב עדיין קיים, הוא יכול להפר את החלק שלו אעפ"י שהוקלש החלק ע"י הפרת הבעל, ואגב שמיפר את חלקו, הוא יכול להפר אף את חלק הבעל</w:t>
      </w:r>
      <w:r>
        <w:rPr>
          <w:rFonts w:hint="cs"/>
          <w:rtl/>
        </w:rPr>
        <w:t xml:space="preserve">, הקשה </w:t>
      </w:r>
      <w:r w:rsidRPr="00611B02">
        <w:rPr>
          <w:rStyle w:val="af8"/>
          <w:rFonts w:hint="cs"/>
          <w:rtl/>
        </w:rPr>
        <w:t>בשיעורי רבי דוד</w:t>
      </w:r>
      <w:r>
        <w:rPr>
          <w:rFonts w:hint="cs"/>
          <w:rtl/>
        </w:rPr>
        <w:t xml:space="preserve"> </w:t>
      </w:r>
      <w:r w:rsidRPr="00611B02">
        <w:rPr>
          <w:rStyle w:val="af6"/>
          <w:rFonts w:eastAsia="Guttman Hodes" w:hint="cs"/>
          <w:rtl/>
        </w:rPr>
        <w:t>(או' ע"ה)</w:t>
      </w:r>
      <w:r>
        <w:rPr>
          <w:rFonts w:hint="cs"/>
          <w:rtl/>
        </w:rPr>
        <w:t xml:space="preserve"> היאך יכול האב להפר את חלק הבעל אגב חלקו, הא לא שייך לומר דדומה לקנין אגב.</w:t>
      </w:r>
      <w:bookmarkEnd w:id="7743"/>
    </w:p>
    <w:p w:rsidR="00895E85" w:rsidRDefault="00895E85" w:rsidP="00895E85">
      <w:pPr>
        <w:pStyle w:val="a2"/>
        <w:rPr>
          <w:rtl/>
        </w:rPr>
      </w:pPr>
      <w:bookmarkStart w:id="7744" w:name="_Toc51804167"/>
      <w:bookmarkStart w:id="7745" w:name="_Toc51808630"/>
      <w:bookmarkStart w:id="7746" w:name="_Toc87431687"/>
      <w:r>
        <w:rPr>
          <w:rFonts w:hint="cs"/>
          <w:rtl/>
        </w:rPr>
        <w:t>ביאור הגרד"פ דאינו יורש זכות הפרה בנדר קלוש אך יורש את הבעלות הבעל ומיפר מצד עצמו</w:t>
      </w:r>
      <w:bookmarkEnd w:id="7744"/>
      <w:bookmarkEnd w:id="7745"/>
      <w:bookmarkEnd w:id="7746"/>
    </w:p>
    <w:p w:rsidR="00895E85" w:rsidRDefault="00895E85" w:rsidP="00895E85">
      <w:pPr>
        <w:pStyle w:val="a"/>
        <w:rPr>
          <w:rtl/>
        </w:rPr>
      </w:pPr>
      <w:r>
        <w:rPr>
          <w:rFonts w:hint="cs"/>
          <w:rtl/>
        </w:rPr>
        <w:t xml:space="preserve">וביאר </w:t>
      </w:r>
      <w:r w:rsidRPr="00611B02">
        <w:rPr>
          <w:rStyle w:val="af8"/>
          <w:rFonts w:hint="cs"/>
          <w:rtl/>
        </w:rPr>
        <w:t>בשיעורי רבי דוד</w:t>
      </w:r>
      <w:r>
        <w:rPr>
          <w:rFonts w:hint="cs"/>
          <w:rtl/>
        </w:rPr>
        <w:t xml:space="preserve"> דבהוקלש הנדר האב אינו יכול לזכות בכח ההפרה על נדר קלוש, אבל במקום שהאב יכול להפר את החלק שלו, א"כ אף שאינו יכול לזכות בעצם ההפרה של הבעל, מ"מ הוא יורש מהבעל את כח הבעלות על הנדר, וכיון שאת כח ההפרה על הנדר, אינו צריך לזכות מהבעל, דיש לו עצמו כח הפרה, לכן ע"י הבעלות שזכה מהבעל, הוא יכול להפר את החלק של הבעל יחד עם החלק שלו.</w:t>
      </w:r>
    </w:p>
    <w:p w:rsidR="00895E85" w:rsidRDefault="00895E85" w:rsidP="00895E85">
      <w:pPr>
        <w:pStyle w:val="afd"/>
        <w:rPr>
          <w:rtl/>
        </w:rPr>
      </w:pPr>
      <w:bookmarkStart w:id="7747" w:name="_Toc51804168"/>
      <w:bookmarkStart w:id="7748" w:name="_Toc51808631"/>
      <w:bookmarkStart w:id="7749" w:name="_Toc51790450"/>
      <w:bookmarkStart w:id="7750" w:name="_Toc87431688"/>
      <w:r>
        <w:rPr>
          <w:rFonts w:hint="cs"/>
          <w:rtl/>
        </w:rPr>
        <w:t>בקושית הריטב"א דהאב כבר הפר חלקו</w:t>
      </w:r>
      <w:bookmarkEnd w:id="7747"/>
      <w:bookmarkEnd w:id="7748"/>
      <w:bookmarkEnd w:id="7750"/>
    </w:p>
    <w:p w:rsidR="00895E85" w:rsidRPr="0051236B" w:rsidRDefault="00895E85" w:rsidP="00895E85">
      <w:pPr>
        <w:pStyle w:val="1"/>
        <w:rPr>
          <w:rtl/>
        </w:rPr>
      </w:pPr>
      <w:bookmarkStart w:id="7751" w:name="_Toc51804169"/>
      <w:bookmarkStart w:id="7752" w:name="_Toc51808632"/>
      <w:bookmarkStart w:id="7753" w:name="_Toc87431689"/>
      <w:r>
        <w:rPr>
          <w:rFonts w:hint="cs"/>
          <w:rtl/>
        </w:rPr>
        <w:t xml:space="preserve">ביאור הגרד"פ </w:t>
      </w:r>
      <w:bookmarkEnd w:id="7749"/>
      <w:r>
        <w:rPr>
          <w:rFonts w:hint="cs"/>
          <w:rtl/>
        </w:rPr>
        <w:t>דמודה הריטב"א דבמת המיפר בטלה הפרתו</w:t>
      </w:r>
      <w:bookmarkEnd w:id="7751"/>
      <w:bookmarkEnd w:id="7752"/>
      <w:bookmarkEnd w:id="7753"/>
    </w:p>
    <w:p w:rsidR="00895E85" w:rsidRDefault="00895E85" w:rsidP="00895E85">
      <w:pPr>
        <w:pStyle w:val="a2"/>
        <w:rPr>
          <w:rtl/>
        </w:rPr>
      </w:pPr>
      <w:bookmarkStart w:id="7754" w:name="_Toc51804170"/>
      <w:bookmarkStart w:id="7755" w:name="_Toc51808633"/>
      <w:bookmarkStart w:id="7756" w:name="_Toc87431690"/>
      <w:r>
        <w:rPr>
          <w:rFonts w:hint="cs"/>
          <w:rtl/>
        </w:rPr>
        <w:t>קושית הגרד"פ על הריטב"א דאף להביאור דאינו מיפר בשותפות קשה דבחלקו כ"א מיפר לבד</w:t>
      </w:r>
      <w:bookmarkEnd w:id="7754"/>
      <w:bookmarkEnd w:id="7755"/>
      <w:bookmarkEnd w:id="7756"/>
    </w:p>
    <w:p w:rsidR="00895E85" w:rsidRDefault="00895E85" w:rsidP="00895E85">
      <w:pPr>
        <w:pStyle w:val="a"/>
        <w:rPr>
          <w:rtl/>
        </w:rPr>
      </w:pPr>
      <w:bookmarkStart w:id="7757" w:name="_Ref51780160"/>
      <w:bookmarkStart w:id="7758" w:name="_Toc51239197"/>
      <w:bookmarkStart w:id="7759" w:name="_Toc51668815"/>
      <w:bookmarkStart w:id="7760" w:name="_Toc51693289"/>
      <w:bookmarkStart w:id="7761" w:name="_Toc51717836"/>
      <w:bookmarkStart w:id="7762" w:name="_Toc51777746"/>
      <w:r>
        <w:rPr>
          <w:rFonts w:hint="cs"/>
          <w:rtl/>
        </w:rPr>
        <w:t xml:space="preserve">במה שהקשה </w:t>
      </w:r>
      <w:r w:rsidRPr="00851AFC">
        <w:rPr>
          <w:rStyle w:val="af8"/>
          <w:rFonts w:hint="cs"/>
          <w:rtl/>
        </w:rPr>
        <w:t>הריטב"א</w:t>
      </w:r>
      <w:r>
        <w:rPr>
          <w:rFonts w:hint="cs"/>
          <w:rtl/>
        </w:rPr>
        <w:t xml:space="preserve"> </w:t>
      </w:r>
      <w:r w:rsidRPr="00851AFC">
        <w:rPr>
          <w:rStyle w:val="af6"/>
          <w:rFonts w:eastAsia="Guttman Hodes" w:hint="cs"/>
          <w:rtl/>
        </w:rPr>
        <w:t xml:space="preserve">(עי' אות </w:t>
      </w:r>
      <w:r w:rsidRPr="00851AFC">
        <w:rPr>
          <w:rStyle w:val="af6"/>
          <w:rFonts w:eastAsia="Guttman Hodes"/>
          <w:rtl/>
        </w:rPr>
        <w:fldChar w:fldCharType="begin"/>
      </w:r>
      <w:r w:rsidRPr="00851AFC">
        <w:rPr>
          <w:rStyle w:val="af6"/>
          <w:rFonts w:eastAsia="Guttman Hodes"/>
          <w:rtl/>
        </w:rPr>
        <w:instrText xml:space="preserve"> </w:instrText>
      </w:r>
      <w:r w:rsidRPr="00851AFC">
        <w:rPr>
          <w:rStyle w:val="af6"/>
          <w:rFonts w:eastAsia="Guttman Hodes" w:hint="cs"/>
        </w:rPr>
        <w:instrText>REF</w:instrText>
      </w:r>
      <w:r w:rsidRPr="00851AFC">
        <w:rPr>
          <w:rStyle w:val="af6"/>
          <w:rFonts w:eastAsia="Guttman Hodes" w:hint="cs"/>
          <w:rtl/>
        </w:rPr>
        <w:instrText xml:space="preserve"> _</w:instrText>
      </w:r>
      <w:r w:rsidRPr="00851AFC">
        <w:rPr>
          <w:rStyle w:val="af6"/>
          <w:rFonts w:eastAsia="Guttman Hodes" w:hint="cs"/>
        </w:rPr>
        <w:instrText>Ref51780082 \r \h</w:instrText>
      </w:r>
      <w:r w:rsidRPr="00851AFC">
        <w:rPr>
          <w:rStyle w:val="af6"/>
          <w:rFonts w:eastAsia="Guttman Hodes"/>
          <w:rtl/>
        </w:rPr>
        <w:instrText xml:space="preserve"> </w:instrText>
      </w:r>
      <w:r w:rsidRPr="00851AFC">
        <w:rPr>
          <w:rStyle w:val="af6"/>
          <w:rFonts w:eastAsia="Guttman Hodes"/>
          <w:rtl/>
        </w:rPr>
      </w:r>
      <w:r w:rsidRPr="00851AFC">
        <w:rPr>
          <w:rStyle w:val="af6"/>
          <w:rFonts w:eastAsia="Guttman Hodes"/>
          <w:rtl/>
        </w:rPr>
        <w:fldChar w:fldCharType="separate"/>
      </w:r>
      <w:r w:rsidR="00B35288">
        <w:rPr>
          <w:rStyle w:val="af6"/>
          <w:rFonts w:eastAsia="Guttman Hodes"/>
          <w:cs/>
        </w:rPr>
        <w:t>‎</w:t>
      </w:r>
      <w:r w:rsidR="00B35288">
        <w:rPr>
          <w:rStyle w:val="af6"/>
          <w:rFonts w:eastAsia="Guttman Hodes"/>
          <w:rtl/>
        </w:rPr>
        <w:t>א)</w:t>
      </w:r>
      <w:r w:rsidRPr="00851AFC">
        <w:rPr>
          <w:rStyle w:val="af6"/>
          <w:rFonts w:eastAsia="Guttman Hodes"/>
          <w:rtl/>
        </w:rPr>
        <w:fldChar w:fldCharType="end"/>
      </w:r>
      <w:r>
        <w:rPr>
          <w:rFonts w:hint="cs"/>
          <w:rtl/>
        </w:rPr>
        <w:t xml:space="preserve"> דבהפר האב ומת, אמאי אין הבעל יכול להפר את חלקו, אחר שהאב כבר הפר את חלקו,</w:t>
      </w:r>
      <w:r w:rsidRPr="008200B1">
        <w:rPr>
          <w:rFonts w:hint="cs"/>
          <w:rtl/>
        </w:rPr>
        <w:t xml:space="preserve"> </w:t>
      </w:r>
      <w:r>
        <w:rPr>
          <w:rFonts w:hint="cs"/>
          <w:rtl/>
        </w:rPr>
        <w:t xml:space="preserve">וכתב </w:t>
      </w:r>
      <w:r w:rsidRPr="006C6A4E">
        <w:rPr>
          <w:rStyle w:val="af8"/>
          <w:rFonts w:hint="cs"/>
          <w:rtl/>
        </w:rPr>
        <w:t>הריטב"א</w:t>
      </w:r>
      <w:r>
        <w:rPr>
          <w:rFonts w:hint="cs"/>
          <w:rtl/>
        </w:rPr>
        <w:t xml:space="preserve"> </w:t>
      </w:r>
      <w:r w:rsidRPr="00851AFC">
        <w:rPr>
          <w:rStyle w:val="af6"/>
          <w:rFonts w:eastAsia="Guttman Hodes" w:hint="cs"/>
          <w:rtl/>
        </w:rPr>
        <w:t xml:space="preserve">(עי' אות </w:t>
      </w:r>
      <w:r w:rsidRPr="00851AFC">
        <w:rPr>
          <w:rStyle w:val="af6"/>
          <w:rFonts w:eastAsia="Guttman Hodes"/>
          <w:rtl/>
        </w:rPr>
        <w:fldChar w:fldCharType="begin"/>
      </w:r>
      <w:r w:rsidRPr="00851AFC">
        <w:rPr>
          <w:rStyle w:val="af6"/>
          <w:rFonts w:eastAsia="Guttman Hodes"/>
          <w:rtl/>
        </w:rPr>
        <w:instrText xml:space="preserve"> </w:instrText>
      </w:r>
      <w:r w:rsidRPr="00851AFC">
        <w:rPr>
          <w:rStyle w:val="af6"/>
          <w:rFonts w:eastAsia="Guttman Hodes" w:hint="cs"/>
        </w:rPr>
        <w:instrText>REF</w:instrText>
      </w:r>
      <w:r w:rsidRPr="00851AFC">
        <w:rPr>
          <w:rStyle w:val="af6"/>
          <w:rFonts w:eastAsia="Guttman Hodes" w:hint="cs"/>
          <w:rtl/>
        </w:rPr>
        <w:instrText xml:space="preserve"> _</w:instrText>
      </w:r>
      <w:r w:rsidRPr="00851AFC">
        <w:rPr>
          <w:rStyle w:val="af6"/>
          <w:rFonts w:eastAsia="Guttman Hodes" w:hint="cs"/>
        </w:rPr>
        <w:instrText>Ref51780092 \r \h</w:instrText>
      </w:r>
      <w:r w:rsidRPr="00851AFC">
        <w:rPr>
          <w:rStyle w:val="af6"/>
          <w:rFonts w:eastAsia="Guttman Hodes"/>
          <w:rtl/>
        </w:rPr>
        <w:instrText xml:space="preserve"> </w:instrText>
      </w:r>
      <w:r w:rsidRPr="00851AFC">
        <w:rPr>
          <w:rStyle w:val="af6"/>
          <w:rFonts w:eastAsia="Guttman Hodes"/>
          <w:rtl/>
        </w:rPr>
      </w:r>
      <w:r w:rsidRPr="00851AFC">
        <w:rPr>
          <w:rStyle w:val="af6"/>
          <w:rFonts w:eastAsia="Guttman Hodes"/>
          <w:rtl/>
        </w:rPr>
        <w:fldChar w:fldCharType="separate"/>
      </w:r>
      <w:r w:rsidR="00B35288">
        <w:rPr>
          <w:rStyle w:val="af6"/>
          <w:rFonts w:eastAsia="Guttman Hodes"/>
          <w:cs/>
        </w:rPr>
        <w:t>‎</w:t>
      </w:r>
      <w:r w:rsidR="00B35288">
        <w:rPr>
          <w:rStyle w:val="af6"/>
          <w:rFonts w:eastAsia="Guttman Hodes"/>
          <w:rtl/>
        </w:rPr>
        <w:t>ד)</w:t>
      </w:r>
      <w:r w:rsidRPr="00851AFC">
        <w:rPr>
          <w:rStyle w:val="af6"/>
          <w:rFonts w:eastAsia="Guttman Hodes"/>
          <w:rtl/>
        </w:rPr>
        <w:fldChar w:fldCharType="end"/>
      </w:r>
      <w:r>
        <w:rPr>
          <w:rFonts w:hint="cs"/>
          <w:rtl/>
        </w:rPr>
        <w:t xml:space="preserve"> דהיה להברייתא לומר דהבעל מיפר רק בשותפות,</w:t>
      </w:r>
      <w:r w:rsidRPr="008200B1">
        <w:rPr>
          <w:rFonts w:hint="cs"/>
          <w:rtl/>
        </w:rPr>
        <w:t xml:space="preserve"> </w:t>
      </w:r>
      <w:r>
        <w:rPr>
          <w:rFonts w:hint="cs"/>
          <w:rtl/>
        </w:rPr>
        <w:t xml:space="preserve">אך לא שייך לומר בזה דלא אמרינן נתרוקנה, הקשה </w:t>
      </w:r>
      <w:r w:rsidRPr="00851AFC">
        <w:rPr>
          <w:rStyle w:val="af8"/>
          <w:rFonts w:hint="cs"/>
          <w:rtl/>
        </w:rPr>
        <w:t>בשיעורי רבי דוד</w:t>
      </w:r>
      <w:r>
        <w:rPr>
          <w:rFonts w:hint="cs"/>
          <w:rtl/>
        </w:rPr>
        <w:t xml:space="preserve"> </w:t>
      </w:r>
      <w:r w:rsidRPr="00851AFC">
        <w:rPr>
          <w:rStyle w:val="af6"/>
          <w:rFonts w:eastAsia="Guttman Hodes" w:hint="cs"/>
          <w:rtl/>
        </w:rPr>
        <w:t>(או' פ"ג)</w:t>
      </w:r>
      <w:r>
        <w:rPr>
          <w:rFonts w:hint="cs"/>
          <w:rtl/>
        </w:rPr>
        <w:t xml:space="preserve"> דאף דאין הבעל מיפר אלא בשותפות, עדיין קשה כיון שלחלק של הבעל אין הבעל צריך את השותפות של האב, ורק בכל הנדר שייך לומר דאין הבעל מיפר אלא בשותפות.</w:t>
      </w:r>
      <w:bookmarkEnd w:id="7757"/>
    </w:p>
    <w:p w:rsidR="00895E85" w:rsidRPr="00B73CD9" w:rsidRDefault="00895E85" w:rsidP="00895E85">
      <w:pPr>
        <w:pStyle w:val="a2"/>
        <w:rPr>
          <w:rtl/>
        </w:rPr>
      </w:pPr>
      <w:bookmarkStart w:id="7763" w:name="_Toc51804171"/>
      <w:bookmarkStart w:id="7764" w:name="_Toc51808634"/>
      <w:bookmarkStart w:id="7765" w:name="_Toc87431691"/>
      <w:r>
        <w:rPr>
          <w:rFonts w:hint="cs"/>
          <w:rtl/>
        </w:rPr>
        <w:t>ביאור הגרד"פ בריטב"א דאף בקושייתו ס"ל דהפרת אחד פועלת גם בגמר של הפרת השני</w:t>
      </w:r>
      <w:bookmarkEnd w:id="7763"/>
      <w:bookmarkEnd w:id="7764"/>
      <w:bookmarkEnd w:id="7765"/>
    </w:p>
    <w:p w:rsidR="00895E85" w:rsidRDefault="00895E85" w:rsidP="00895E85">
      <w:pPr>
        <w:pStyle w:val="a"/>
        <w:rPr>
          <w:rtl/>
        </w:rPr>
      </w:pPr>
      <w:r>
        <w:rPr>
          <w:rFonts w:hint="cs"/>
          <w:rtl/>
        </w:rPr>
        <w:t xml:space="preserve">וכתב </w:t>
      </w:r>
      <w:r w:rsidRPr="00851AFC">
        <w:rPr>
          <w:rStyle w:val="af8"/>
          <w:rFonts w:hint="cs"/>
          <w:rtl/>
        </w:rPr>
        <w:t>בשיעורי רבי דוד</w:t>
      </w:r>
      <w:r>
        <w:rPr>
          <w:rFonts w:hint="cs"/>
          <w:rtl/>
        </w:rPr>
        <w:t xml:space="preserve"> דמבואר מדברי </w:t>
      </w:r>
      <w:r w:rsidRPr="00851AFC">
        <w:rPr>
          <w:rStyle w:val="af8"/>
          <w:rFonts w:hint="cs"/>
          <w:rtl/>
        </w:rPr>
        <w:t>הריטב"א</w:t>
      </w:r>
      <w:r>
        <w:rPr>
          <w:rFonts w:hint="cs"/>
          <w:rtl/>
        </w:rPr>
        <w:t xml:space="preserve"> דאף בקושייתו ס"ל דההפרה של הראשון פועלת גם בגמר ההפרה של השני, ואף כשהאב הפר כלל, מ"מ הפרתו מתירה גם כשמיפר הבעל, ולכן כשמת האב, אין הבעל יכול להפר את חלקו בלא שותפות האב.</w:t>
      </w:r>
    </w:p>
    <w:p w:rsidR="00895E85" w:rsidRPr="00E75E0F" w:rsidRDefault="00895E85" w:rsidP="00895E85">
      <w:pPr>
        <w:pStyle w:val="a2"/>
        <w:rPr>
          <w:rtl/>
        </w:rPr>
      </w:pPr>
      <w:bookmarkStart w:id="7766" w:name="_Toc51804172"/>
      <w:bookmarkStart w:id="7767" w:name="_Toc51808635"/>
      <w:bookmarkStart w:id="7768" w:name="_Toc87431692"/>
      <w:r>
        <w:rPr>
          <w:rFonts w:hint="cs"/>
          <w:rtl/>
        </w:rPr>
        <w:t>דברי הגרד"פ דמבואר בקושית הריטב"א דאף כשמת המיפר לא בטלה הפרתו</w:t>
      </w:r>
      <w:bookmarkEnd w:id="7766"/>
      <w:bookmarkEnd w:id="7767"/>
      <w:bookmarkEnd w:id="7768"/>
    </w:p>
    <w:p w:rsidR="00895E85" w:rsidRPr="00851AFC" w:rsidRDefault="00895E85" w:rsidP="00895E85">
      <w:pPr>
        <w:pStyle w:val="a"/>
        <w:rPr>
          <w:rStyle w:val="afa"/>
          <w:rtl/>
        </w:rPr>
      </w:pPr>
      <w:r>
        <w:rPr>
          <w:rFonts w:hint="cs"/>
          <w:rtl/>
        </w:rPr>
        <w:t xml:space="preserve">והוסיף </w:t>
      </w:r>
      <w:r w:rsidRPr="00851AFC">
        <w:rPr>
          <w:rStyle w:val="af8"/>
          <w:rFonts w:hint="cs"/>
          <w:rtl/>
        </w:rPr>
        <w:t>בשיעורי רבי דוד</w:t>
      </w:r>
      <w:r>
        <w:rPr>
          <w:rFonts w:hint="cs"/>
          <w:rtl/>
        </w:rPr>
        <w:t xml:space="preserve"> </w:t>
      </w:r>
      <w:r w:rsidRPr="00851AFC">
        <w:rPr>
          <w:rStyle w:val="af6"/>
          <w:rFonts w:eastAsia="Guttman Hodes" w:hint="cs"/>
          <w:rtl/>
        </w:rPr>
        <w:t xml:space="preserve">(או' פ"ד) </w:t>
      </w:r>
      <w:r>
        <w:rPr>
          <w:rFonts w:hint="cs"/>
          <w:rtl/>
        </w:rPr>
        <w:t xml:space="preserve">דמבואר מקושית </w:t>
      </w:r>
      <w:r w:rsidRPr="00851AFC">
        <w:rPr>
          <w:rStyle w:val="af8"/>
          <w:rFonts w:hint="cs"/>
          <w:rtl/>
        </w:rPr>
        <w:t>הריטב"</w:t>
      </w:r>
      <w:r>
        <w:rPr>
          <w:rFonts w:hint="cs"/>
          <w:rtl/>
        </w:rPr>
        <w:t xml:space="preserve">א דאף במת המיפר לא בטלה הפרתו, דהא אי כשמת האב בטלה הפרתו, א"כ לא שייך להקשות דחלק האב כבר הופר. </w:t>
      </w:r>
      <w:r w:rsidRPr="00851AFC">
        <w:rPr>
          <w:rStyle w:val="afa"/>
          <w:rFonts w:hint="cs"/>
          <w:rtl/>
        </w:rPr>
        <w:t xml:space="preserve">[וכדתירץ </w:t>
      </w:r>
      <w:r w:rsidRPr="00851AFC">
        <w:rPr>
          <w:rStyle w:val="affa"/>
          <w:rFonts w:hint="cs"/>
          <w:rtl/>
        </w:rPr>
        <w:t xml:space="preserve">הרא"ש </w:t>
      </w:r>
      <w:r w:rsidRPr="00851AFC">
        <w:rPr>
          <w:rStyle w:val="aff6"/>
          <w:rFonts w:hint="cs"/>
          <w:rtl/>
        </w:rPr>
        <w:t xml:space="preserve">(עי' אות </w:t>
      </w:r>
      <w:r w:rsidRPr="00851AFC">
        <w:rPr>
          <w:rStyle w:val="aff6"/>
          <w:rtl/>
        </w:rPr>
        <w:fldChar w:fldCharType="begin"/>
      </w:r>
      <w:r w:rsidRPr="00851AFC">
        <w:rPr>
          <w:rStyle w:val="aff6"/>
          <w:rtl/>
        </w:rPr>
        <w:instrText xml:space="preserve"> </w:instrText>
      </w:r>
      <w:r w:rsidRPr="00851AFC">
        <w:rPr>
          <w:rStyle w:val="aff6"/>
          <w:rFonts w:hint="cs"/>
        </w:rPr>
        <w:instrText>REF</w:instrText>
      </w:r>
      <w:r w:rsidRPr="00851AFC">
        <w:rPr>
          <w:rStyle w:val="aff6"/>
          <w:rFonts w:hint="cs"/>
          <w:rtl/>
        </w:rPr>
        <w:instrText xml:space="preserve"> _</w:instrText>
      </w:r>
      <w:r w:rsidRPr="00851AFC">
        <w:rPr>
          <w:rStyle w:val="aff6"/>
          <w:rFonts w:hint="cs"/>
        </w:rPr>
        <w:instrText>Ref51780118 \r \h</w:instrText>
      </w:r>
      <w:r w:rsidRPr="00851AFC">
        <w:rPr>
          <w:rStyle w:val="aff6"/>
          <w:rtl/>
        </w:rPr>
        <w:instrText xml:space="preserve"> </w:instrText>
      </w:r>
      <w:r w:rsidRPr="00851AFC">
        <w:rPr>
          <w:rStyle w:val="aff6"/>
          <w:rtl/>
        </w:rPr>
      </w:r>
      <w:r w:rsidRPr="00851AFC">
        <w:rPr>
          <w:rStyle w:val="aff6"/>
          <w:rtl/>
        </w:rPr>
        <w:fldChar w:fldCharType="separate"/>
      </w:r>
      <w:r w:rsidR="00B35288">
        <w:rPr>
          <w:rStyle w:val="aff6"/>
          <w:cs/>
        </w:rPr>
        <w:t>‎</w:t>
      </w:r>
      <w:r w:rsidR="00B35288">
        <w:rPr>
          <w:rStyle w:val="aff6"/>
          <w:rtl/>
        </w:rPr>
        <w:t>ה)</w:t>
      </w:r>
      <w:r w:rsidRPr="00851AFC">
        <w:rPr>
          <w:rStyle w:val="aff6"/>
          <w:rtl/>
        </w:rPr>
        <w:fldChar w:fldCharType="end"/>
      </w:r>
      <w:r w:rsidRPr="00851AFC">
        <w:rPr>
          <w:rStyle w:val="afa"/>
          <w:rFonts w:hint="cs"/>
          <w:rtl/>
        </w:rPr>
        <w:t xml:space="preserve"> על קושיה זו].</w:t>
      </w:r>
    </w:p>
    <w:p w:rsidR="00895E85" w:rsidRDefault="00895E85" w:rsidP="00895E85">
      <w:pPr>
        <w:pStyle w:val="a2"/>
        <w:rPr>
          <w:rtl/>
        </w:rPr>
      </w:pPr>
      <w:bookmarkStart w:id="7769" w:name="_Toc51804173"/>
      <w:bookmarkStart w:id="7770" w:name="_Toc51808636"/>
      <w:bookmarkStart w:id="7771" w:name="_Toc87431693"/>
      <w:r>
        <w:rPr>
          <w:rFonts w:hint="cs"/>
          <w:rtl/>
        </w:rPr>
        <w:t>דחיית הגרד"פ דכוונת הריטב"א לומר דא"א לומר דהטעם שא"א להפר הוא דאין נתרוקנה</w:t>
      </w:r>
      <w:bookmarkEnd w:id="7769"/>
      <w:bookmarkEnd w:id="7770"/>
      <w:bookmarkEnd w:id="7771"/>
    </w:p>
    <w:p w:rsidR="00895E85" w:rsidRDefault="00895E85" w:rsidP="00895E85">
      <w:pPr>
        <w:pStyle w:val="a"/>
        <w:rPr>
          <w:rtl/>
        </w:rPr>
      </w:pPr>
      <w:bookmarkStart w:id="7772" w:name="_Ref51804846"/>
      <w:r>
        <w:rPr>
          <w:rFonts w:hint="cs"/>
          <w:rtl/>
        </w:rPr>
        <w:t xml:space="preserve">אך דחה </w:t>
      </w:r>
      <w:r w:rsidRPr="00851AFC">
        <w:rPr>
          <w:rStyle w:val="af8"/>
          <w:rFonts w:hint="cs"/>
          <w:rtl/>
        </w:rPr>
        <w:t>בשיעורי רבי דוד</w:t>
      </w:r>
      <w:r>
        <w:rPr>
          <w:rFonts w:hint="cs"/>
          <w:rtl/>
        </w:rPr>
        <w:t xml:space="preserve"> דאפש"ל דאף דמודה </w:t>
      </w:r>
      <w:r w:rsidRPr="00BC4D41">
        <w:rPr>
          <w:rStyle w:val="af8"/>
          <w:rFonts w:hint="cs"/>
          <w:rtl/>
        </w:rPr>
        <w:t>הריטב"א</w:t>
      </w:r>
      <w:r>
        <w:rPr>
          <w:rFonts w:hint="cs"/>
          <w:rtl/>
        </w:rPr>
        <w:t xml:space="preserve"> דכשמת בטלה הפרתו, מ"מ הקשה </w:t>
      </w:r>
      <w:r w:rsidRPr="00851AFC">
        <w:rPr>
          <w:rStyle w:val="af8"/>
          <w:rFonts w:hint="cs"/>
          <w:rtl/>
        </w:rPr>
        <w:t>הריטב"א</w:t>
      </w:r>
      <w:r>
        <w:rPr>
          <w:rFonts w:hint="cs"/>
          <w:rtl/>
        </w:rPr>
        <w:t xml:space="preserve"> דא"א לומר דהטעם שהבעל אינו מיפר הוא כיון דלא אמרינן נתרוקנה, דהא אם הבעל היה יכול להפר את חלקו, א"צ להגיע לדין נתרוקנה כלל, כיון שהאב כבר הפר, וההפרה שלו ראויה להצטרף להפרת הבעל, וא"כ היא לא תתבטל, </w:t>
      </w:r>
      <w:r w:rsidRPr="00891855">
        <w:rPr>
          <w:rStyle w:val="afa"/>
          <w:rFonts w:hint="cs"/>
          <w:rtl/>
        </w:rPr>
        <w:t xml:space="preserve">[וכעי"ז כתב </w:t>
      </w:r>
      <w:r w:rsidRPr="00891855">
        <w:rPr>
          <w:rStyle w:val="affa"/>
          <w:rFonts w:hint="cs"/>
          <w:rtl/>
        </w:rPr>
        <w:t>החזו"א</w:t>
      </w:r>
      <w:r w:rsidRPr="00891855">
        <w:rPr>
          <w:rStyle w:val="afa"/>
          <w:rFonts w:hint="cs"/>
          <w:rtl/>
        </w:rPr>
        <w:t xml:space="preserve"> </w:t>
      </w:r>
      <w:r w:rsidRPr="00891855">
        <w:rPr>
          <w:rStyle w:val="aff6"/>
          <w:rFonts w:hint="cs"/>
          <w:rtl/>
        </w:rPr>
        <w:t xml:space="preserve">(עי' אות </w:t>
      </w:r>
      <w:r w:rsidRPr="00891855">
        <w:rPr>
          <w:rStyle w:val="aff6"/>
          <w:rtl/>
        </w:rPr>
        <w:fldChar w:fldCharType="begin"/>
      </w:r>
      <w:r w:rsidRPr="00891855">
        <w:rPr>
          <w:rStyle w:val="aff6"/>
          <w:rtl/>
        </w:rPr>
        <w:instrText xml:space="preserve"> </w:instrText>
      </w:r>
      <w:r w:rsidRPr="00891855">
        <w:rPr>
          <w:rStyle w:val="aff6"/>
          <w:rFonts w:hint="cs"/>
        </w:rPr>
        <w:instrText>REF</w:instrText>
      </w:r>
      <w:r w:rsidRPr="00891855">
        <w:rPr>
          <w:rStyle w:val="aff6"/>
          <w:rFonts w:hint="cs"/>
          <w:rtl/>
        </w:rPr>
        <w:instrText xml:space="preserve"> _</w:instrText>
      </w:r>
      <w:r w:rsidRPr="00891855">
        <w:rPr>
          <w:rStyle w:val="aff6"/>
          <w:rFonts w:hint="cs"/>
        </w:rPr>
        <w:instrText>Ref51805296 \r \h</w:instrText>
      </w:r>
      <w:r w:rsidRPr="00891855">
        <w:rPr>
          <w:rStyle w:val="aff6"/>
          <w:rtl/>
        </w:rPr>
        <w:instrText xml:space="preserve"> </w:instrText>
      </w:r>
      <w:r w:rsidRPr="00891855">
        <w:rPr>
          <w:rStyle w:val="aff6"/>
          <w:rtl/>
        </w:rPr>
      </w:r>
      <w:r w:rsidRPr="00891855">
        <w:rPr>
          <w:rStyle w:val="aff6"/>
          <w:rtl/>
        </w:rPr>
        <w:fldChar w:fldCharType="separate"/>
      </w:r>
      <w:r w:rsidR="00B35288">
        <w:rPr>
          <w:rStyle w:val="aff6"/>
          <w:cs/>
        </w:rPr>
        <w:t>‎</w:t>
      </w:r>
      <w:r w:rsidR="00B35288">
        <w:rPr>
          <w:rStyle w:val="aff6"/>
          <w:rtl/>
        </w:rPr>
        <w:t>סו)</w:t>
      </w:r>
      <w:r w:rsidRPr="00891855">
        <w:rPr>
          <w:rStyle w:val="aff6"/>
          <w:rtl/>
        </w:rPr>
        <w:fldChar w:fldCharType="end"/>
      </w:r>
      <w:r w:rsidRPr="00891855">
        <w:rPr>
          <w:rStyle w:val="afa"/>
          <w:rFonts w:hint="cs"/>
          <w:rtl/>
        </w:rPr>
        <w:t>],</w:t>
      </w:r>
      <w:r>
        <w:rPr>
          <w:rFonts w:hint="cs"/>
          <w:rtl/>
        </w:rPr>
        <w:t xml:space="preserve"> וא"כ היה לגמ' לומר דהטעם דאין הבעל מיפר הוא כיון שאינו מיפר אלא בשותפות, וממילא שייך גם הטעם דלא אמרינן נתרוקנה, דכיון שאינו מיפר בלא שותפות, אין הפרתו ראויה לצירוף ובטלה.</w:t>
      </w:r>
      <w:bookmarkEnd w:id="7758"/>
      <w:bookmarkEnd w:id="7759"/>
      <w:bookmarkEnd w:id="7760"/>
      <w:bookmarkEnd w:id="7761"/>
      <w:bookmarkEnd w:id="7762"/>
      <w:bookmarkEnd w:id="7772"/>
    </w:p>
    <w:p w:rsidR="00895E85" w:rsidRDefault="00895E85" w:rsidP="00895E85">
      <w:pPr>
        <w:pStyle w:val="afd"/>
        <w:rPr>
          <w:rtl/>
        </w:rPr>
      </w:pPr>
      <w:bookmarkStart w:id="7773" w:name="_Toc51808637"/>
      <w:bookmarkStart w:id="7774" w:name="_Toc87431694"/>
      <w:r>
        <w:rPr>
          <w:rFonts w:hint="cs"/>
          <w:rtl/>
        </w:rPr>
        <w:t>בדברי הרמב"ן בפלוגתת ב"ש וב"ה</w:t>
      </w:r>
      <w:bookmarkEnd w:id="7773"/>
      <w:bookmarkEnd w:id="7774"/>
    </w:p>
    <w:p w:rsidR="00895E85" w:rsidRDefault="00895E85" w:rsidP="00895E85">
      <w:pPr>
        <w:pStyle w:val="1"/>
        <w:rPr>
          <w:rtl/>
        </w:rPr>
      </w:pPr>
      <w:bookmarkStart w:id="7775" w:name="_Toc51808638"/>
      <w:bookmarkStart w:id="7776" w:name="_Toc87431695"/>
      <w:r>
        <w:rPr>
          <w:rFonts w:hint="cs"/>
          <w:rtl/>
        </w:rPr>
        <w:t>הביאור הא' בגרא"ל ברמב"ן דבטלה הפרתו ומיפר ביום שמעו</w:t>
      </w:r>
      <w:bookmarkEnd w:id="7775"/>
      <w:bookmarkEnd w:id="7776"/>
    </w:p>
    <w:p w:rsidR="00895E85" w:rsidRPr="007377EE" w:rsidRDefault="00895E85" w:rsidP="00895E85">
      <w:pPr>
        <w:pStyle w:val="a2"/>
        <w:rPr>
          <w:rtl/>
        </w:rPr>
      </w:pPr>
      <w:bookmarkStart w:id="7777" w:name="_Toc51808639"/>
      <w:bookmarkStart w:id="7778" w:name="_Toc87431696"/>
      <w:r>
        <w:rPr>
          <w:rFonts w:hint="cs"/>
          <w:rtl/>
        </w:rPr>
        <w:t>קושית הגרא"ל על הרמב"ן דאי אין נתרוקנה כיון דהוקלש הנדר מאי נ"מ מתי שמע האב</w:t>
      </w:r>
      <w:bookmarkEnd w:id="7777"/>
      <w:bookmarkEnd w:id="7778"/>
    </w:p>
    <w:p w:rsidR="00895E85" w:rsidRDefault="00895E85" w:rsidP="00895E85">
      <w:pPr>
        <w:pStyle w:val="a"/>
        <w:rPr>
          <w:rtl/>
        </w:rPr>
      </w:pPr>
      <w:bookmarkStart w:id="7779" w:name="_Ref51808653"/>
      <w:r>
        <w:rPr>
          <w:rFonts w:hint="cs"/>
          <w:rtl/>
        </w:rPr>
        <w:t xml:space="preserve">במ"ש </w:t>
      </w:r>
      <w:r w:rsidRPr="004B41AD">
        <w:rPr>
          <w:rStyle w:val="af8"/>
          <w:rFonts w:hint="cs"/>
          <w:rtl/>
        </w:rPr>
        <w:t>הרמב"ן</w:t>
      </w:r>
      <w:r>
        <w:rPr>
          <w:rFonts w:hint="cs"/>
          <w:rtl/>
        </w:rPr>
        <w:t xml:space="preserve"> </w:t>
      </w:r>
      <w:r w:rsidRPr="006904A6">
        <w:rPr>
          <w:rStyle w:val="af6"/>
          <w:rFonts w:eastAsia="Guttman Hodes" w:hint="cs"/>
          <w:rtl/>
        </w:rPr>
        <w:t xml:space="preserve">(עי' אות </w:t>
      </w:r>
      <w:r w:rsidRPr="006904A6">
        <w:rPr>
          <w:rStyle w:val="af6"/>
          <w:rFonts w:eastAsia="Guttman Hodes"/>
          <w:rtl/>
        </w:rPr>
        <w:fldChar w:fldCharType="begin"/>
      </w:r>
      <w:r w:rsidRPr="006904A6">
        <w:rPr>
          <w:rStyle w:val="af6"/>
          <w:rFonts w:eastAsia="Guttman Hodes"/>
          <w:rtl/>
        </w:rPr>
        <w:instrText xml:space="preserve"> </w:instrText>
      </w:r>
      <w:r w:rsidRPr="006904A6">
        <w:rPr>
          <w:rStyle w:val="af6"/>
          <w:rFonts w:eastAsia="Guttman Hodes" w:hint="cs"/>
        </w:rPr>
        <w:instrText>REF</w:instrText>
      </w:r>
      <w:r w:rsidRPr="006904A6">
        <w:rPr>
          <w:rStyle w:val="af6"/>
          <w:rFonts w:eastAsia="Guttman Hodes" w:hint="cs"/>
          <w:rtl/>
        </w:rPr>
        <w:instrText xml:space="preserve"> _</w:instrText>
      </w:r>
      <w:r w:rsidRPr="006904A6">
        <w:rPr>
          <w:rStyle w:val="af6"/>
          <w:rFonts w:eastAsia="Guttman Hodes" w:hint="cs"/>
        </w:rPr>
        <w:instrText>Ref51799895 \r \h</w:instrText>
      </w:r>
      <w:r w:rsidRPr="006904A6">
        <w:rPr>
          <w:rStyle w:val="af6"/>
          <w:rFonts w:eastAsia="Guttman Hodes"/>
          <w:rtl/>
        </w:rPr>
        <w:instrText xml:space="preserve"> </w:instrText>
      </w:r>
      <w:r w:rsidRPr="006904A6">
        <w:rPr>
          <w:rStyle w:val="af6"/>
          <w:rFonts w:eastAsia="Guttman Hodes"/>
          <w:rtl/>
        </w:rPr>
      </w:r>
      <w:r w:rsidRPr="006904A6">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6904A6">
        <w:rPr>
          <w:rStyle w:val="af6"/>
          <w:rFonts w:eastAsia="Guttman Hodes"/>
          <w:rtl/>
        </w:rPr>
        <w:fldChar w:fldCharType="end"/>
      </w:r>
      <w:r>
        <w:rPr>
          <w:rFonts w:hint="cs"/>
          <w:rtl/>
        </w:rPr>
        <w:t xml:space="preserve"> דאף לדעת ב"ה אם מת הבעל ביום השמיעה של האב, חוזר האב ומיפר את כל הנדר יחד, </w:t>
      </w:r>
      <w:r w:rsidRPr="00D33A32">
        <w:rPr>
          <w:rFonts w:hint="cs"/>
          <w:rtl/>
        </w:rPr>
        <w:t xml:space="preserve">כתב </w:t>
      </w:r>
      <w:r w:rsidRPr="007346EE">
        <w:rPr>
          <w:rStyle w:val="af8"/>
          <w:rFonts w:hint="cs"/>
          <w:rtl/>
        </w:rPr>
        <w:t>בחי' רבי אריה לייב</w:t>
      </w:r>
      <w:r w:rsidRPr="00D33A32">
        <w:rPr>
          <w:rFonts w:hint="cs"/>
          <w:rtl/>
        </w:rPr>
        <w:t xml:space="preserve"> </w:t>
      </w:r>
      <w:r w:rsidRPr="007346EE">
        <w:rPr>
          <w:rStyle w:val="af6"/>
          <w:rFonts w:eastAsia="Guttman Hodes" w:hint="cs"/>
          <w:rtl/>
        </w:rPr>
        <w:t>(ח"א סי' כ"ג ד"ה בדס"ט)</w:t>
      </w:r>
      <w:r>
        <w:rPr>
          <w:rFonts w:hint="cs"/>
          <w:rtl/>
        </w:rPr>
        <w:t xml:space="preserve"> דלפי מה שביארו</w:t>
      </w:r>
      <w:r w:rsidRPr="007346EE">
        <w:rPr>
          <w:rStyle w:val="af8"/>
          <w:rFonts w:hint="cs"/>
          <w:rtl/>
        </w:rPr>
        <w:t xml:space="preserve"> הרשב"א והר"ן והרא"ש </w:t>
      </w:r>
      <w:r w:rsidRPr="002A3FB8">
        <w:rPr>
          <w:rStyle w:val="af6"/>
          <w:rFonts w:eastAsia="Guttman Hodes" w:hint="cs"/>
          <w:rtl/>
        </w:rPr>
        <w:t xml:space="preserve">(עי' אות </w:t>
      </w:r>
      <w:r w:rsidRPr="002A3FB8">
        <w:rPr>
          <w:rStyle w:val="af6"/>
          <w:rFonts w:eastAsia="Guttman Hodes"/>
          <w:rtl/>
        </w:rPr>
        <w:fldChar w:fldCharType="begin"/>
      </w:r>
      <w:r w:rsidRPr="002A3FB8">
        <w:rPr>
          <w:rStyle w:val="af6"/>
          <w:rFonts w:eastAsia="Guttman Hodes"/>
          <w:rtl/>
        </w:rPr>
        <w:instrText xml:space="preserve"> </w:instrText>
      </w:r>
      <w:r w:rsidRPr="002A3FB8">
        <w:rPr>
          <w:rStyle w:val="af6"/>
          <w:rFonts w:eastAsia="Guttman Hodes" w:hint="cs"/>
        </w:rPr>
        <w:instrText>REF</w:instrText>
      </w:r>
      <w:r w:rsidRPr="002A3FB8">
        <w:rPr>
          <w:rStyle w:val="af6"/>
          <w:rFonts w:eastAsia="Guttman Hodes" w:hint="cs"/>
          <w:rtl/>
        </w:rPr>
        <w:instrText xml:space="preserve"> _</w:instrText>
      </w:r>
      <w:r w:rsidRPr="002A3FB8">
        <w:rPr>
          <w:rStyle w:val="af6"/>
          <w:rFonts w:eastAsia="Guttman Hodes" w:hint="cs"/>
        </w:rPr>
        <w:instrText>Ref51805227 \r \h</w:instrText>
      </w:r>
      <w:r w:rsidRPr="002A3FB8">
        <w:rPr>
          <w:rStyle w:val="af6"/>
          <w:rFonts w:eastAsia="Guttman Hodes"/>
          <w:rtl/>
        </w:rPr>
        <w:instrText xml:space="preserve"> </w:instrText>
      </w:r>
      <w:r w:rsidRPr="002A3FB8">
        <w:rPr>
          <w:rStyle w:val="af6"/>
          <w:rFonts w:eastAsia="Guttman Hodes"/>
          <w:rtl/>
        </w:rPr>
      </w:r>
      <w:r w:rsidRPr="002A3FB8">
        <w:rPr>
          <w:rStyle w:val="af6"/>
          <w:rFonts w:eastAsia="Guttman Hodes"/>
          <w:rtl/>
        </w:rPr>
        <w:fldChar w:fldCharType="separate"/>
      </w:r>
      <w:r w:rsidR="00B35288">
        <w:rPr>
          <w:rStyle w:val="af6"/>
          <w:rFonts w:eastAsia="Guttman Hodes"/>
          <w:cs/>
        </w:rPr>
        <w:t>‎</w:t>
      </w:r>
      <w:r w:rsidR="00B35288">
        <w:rPr>
          <w:rStyle w:val="af6"/>
          <w:rFonts w:eastAsia="Guttman Hodes"/>
          <w:rtl/>
        </w:rPr>
        <w:t>כה)</w:t>
      </w:r>
      <w:r w:rsidRPr="002A3FB8">
        <w:rPr>
          <w:rStyle w:val="af6"/>
          <w:rFonts w:eastAsia="Guttman Hodes"/>
          <w:rtl/>
        </w:rPr>
        <w:fldChar w:fldCharType="end"/>
      </w:r>
      <w:r>
        <w:rPr>
          <w:rFonts w:hint="cs"/>
          <w:rtl/>
        </w:rPr>
        <w:t xml:space="preserve"> דהא דלב"ה לא אמרינן נתרוקנה, הוא כיון שהוקלש הנדר ואינו חשוב להורישו לאב, א"כ לא מובן החילוק של הרמב"ן בין אם שמע האב ביום מיתת הבעל או שמע קודם לכן.</w:t>
      </w:r>
      <w:bookmarkEnd w:id="7779"/>
    </w:p>
    <w:p w:rsidR="00895E85" w:rsidRDefault="00895E85" w:rsidP="00895E85">
      <w:pPr>
        <w:pStyle w:val="a2"/>
        <w:rPr>
          <w:rtl/>
        </w:rPr>
      </w:pPr>
      <w:bookmarkStart w:id="7780" w:name="_Toc51808640"/>
      <w:bookmarkStart w:id="7781" w:name="_Toc87431697"/>
      <w:r>
        <w:rPr>
          <w:rFonts w:hint="cs"/>
          <w:rtl/>
        </w:rPr>
        <w:t>הביאור הא' בגרא"ל דלב"ה בטלה הפרת האב וצריך להפר מחדש ומהני ההפרה רק ביום שמעו</w:t>
      </w:r>
      <w:bookmarkEnd w:id="7780"/>
      <w:bookmarkEnd w:id="7781"/>
    </w:p>
    <w:p w:rsidR="00895E85" w:rsidRDefault="00895E85" w:rsidP="00895E85">
      <w:pPr>
        <w:pStyle w:val="a"/>
        <w:rPr>
          <w:rtl/>
        </w:rPr>
      </w:pPr>
      <w:bookmarkStart w:id="7782" w:name="_Ref51807747"/>
      <w:r>
        <w:rPr>
          <w:rFonts w:hint="cs"/>
          <w:rtl/>
        </w:rPr>
        <w:t xml:space="preserve">אלא ביאר </w:t>
      </w:r>
      <w:r w:rsidRPr="007346EE">
        <w:rPr>
          <w:rStyle w:val="af8"/>
          <w:rFonts w:hint="cs"/>
          <w:rtl/>
        </w:rPr>
        <w:t xml:space="preserve">בחי' רבי אריה לייב </w:t>
      </w:r>
      <w:r>
        <w:rPr>
          <w:rFonts w:hint="cs"/>
          <w:rtl/>
        </w:rPr>
        <w:t xml:space="preserve">דס"ל </w:t>
      </w:r>
      <w:r w:rsidRPr="007346EE">
        <w:rPr>
          <w:rStyle w:val="af8"/>
          <w:rFonts w:hint="cs"/>
          <w:rtl/>
        </w:rPr>
        <w:t xml:space="preserve">להרמב"ן </w:t>
      </w:r>
      <w:r>
        <w:rPr>
          <w:rFonts w:hint="cs"/>
          <w:rtl/>
        </w:rPr>
        <w:t xml:space="preserve">דלב"ה דמיקלש קליש, א"כ לא אמרינן נתרוקנה, וממילא הפרת האב אינה ראויה להצטרף והיא מתבטלת, וממילא גם הקלישות של הנדר מתבטלת, ואפש"ל נתרוקנה, אך כתב </w:t>
      </w:r>
      <w:r w:rsidRPr="002A3FB8">
        <w:rPr>
          <w:rStyle w:val="af8"/>
          <w:rFonts w:hint="cs"/>
          <w:rtl/>
        </w:rPr>
        <w:t>בחי' רבי אריה לייב</w:t>
      </w:r>
      <w:r>
        <w:rPr>
          <w:rFonts w:hint="cs"/>
          <w:rtl/>
        </w:rPr>
        <w:t xml:space="preserve"> דכ"ז שייך לומר רק ביום שמעו של האב, אבל אם עבר היום שמעו, א"כ בטלה הפרתו כבר, והוא צריך לחזור ולהפר, וכיון דעבר כבר יום שמעו אינו יכול להפר.</w:t>
      </w:r>
      <w:bookmarkEnd w:id="7782"/>
    </w:p>
    <w:p w:rsidR="00895E85" w:rsidRDefault="00895E85" w:rsidP="00895E85">
      <w:pPr>
        <w:pStyle w:val="a2"/>
        <w:rPr>
          <w:rtl/>
        </w:rPr>
      </w:pPr>
      <w:bookmarkStart w:id="7783" w:name="_Toc51808641"/>
      <w:bookmarkStart w:id="7784" w:name="_Toc87431698"/>
      <w:r>
        <w:rPr>
          <w:rFonts w:hint="cs"/>
          <w:rtl/>
        </w:rPr>
        <w:t>ביאור הגרא"ל בב"ש דלא בטלה הפרת האב ואף שעבר היום שמעו יכול להפר את חלק הבעל</w:t>
      </w:r>
      <w:bookmarkEnd w:id="7783"/>
      <w:bookmarkEnd w:id="7784"/>
    </w:p>
    <w:p w:rsidR="00895E85" w:rsidRDefault="00895E85" w:rsidP="00895E85">
      <w:pPr>
        <w:pStyle w:val="a"/>
        <w:rPr>
          <w:rtl/>
        </w:rPr>
      </w:pPr>
      <w:r>
        <w:rPr>
          <w:rFonts w:hint="cs"/>
          <w:rtl/>
        </w:rPr>
        <w:t xml:space="preserve">ובדעת ב"ש ביאר </w:t>
      </w:r>
      <w:r w:rsidRPr="007346EE">
        <w:rPr>
          <w:rStyle w:val="af8"/>
          <w:rFonts w:hint="cs"/>
          <w:rtl/>
        </w:rPr>
        <w:t xml:space="preserve">בחי' רבי אריה לייב </w:t>
      </w:r>
      <w:r>
        <w:rPr>
          <w:rFonts w:hint="cs"/>
          <w:rtl/>
        </w:rPr>
        <w:t xml:space="preserve">דס"ל </w:t>
      </w:r>
      <w:r w:rsidRPr="007346EE">
        <w:rPr>
          <w:rStyle w:val="af8"/>
          <w:rFonts w:hint="cs"/>
          <w:rtl/>
        </w:rPr>
        <w:t xml:space="preserve">להרמב"ן </w:t>
      </w:r>
      <w:r>
        <w:rPr>
          <w:rFonts w:hint="cs"/>
          <w:rtl/>
        </w:rPr>
        <w:t xml:space="preserve">דכיון שהפרת האב עדיין קיימת ולא התבטלה, א"כ האב צריך להפר רק את החלק של הבעל, וכיון שעכשיו התרוקנה רשות הבעל לאב, ממילא היום שמעו של חלק הבעל הוא מתחיל מחדש, ואינו שייך ליום ששמע האב בחיי הבעל, כיון שלא היה לאב זכות הפרה בחלק הבעל כלל, אך יעויי"ש </w:t>
      </w:r>
      <w:r w:rsidRPr="007346EE">
        <w:rPr>
          <w:rStyle w:val="af8"/>
          <w:rFonts w:hint="cs"/>
          <w:rtl/>
        </w:rPr>
        <w:t xml:space="preserve">בחי' רבי אריה לייב </w:t>
      </w:r>
      <w:r>
        <w:rPr>
          <w:rFonts w:hint="cs"/>
          <w:rtl/>
        </w:rPr>
        <w:t xml:space="preserve">במה שדחה דאף לדעת </w:t>
      </w:r>
      <w:r w:rsidRPr="007346EE">
        <w:rPr>
          <w:rStyle w:val="af8"/>
          <w:rFonts w:hint="cs"/>
          <w:rtl/>
        </w:rPr>
        <w:t xml:space="preserve">הרמב"ן </w:t>
      </w:r>
      <w:r>
        <w:rPr>
          <w:rFonts w:hint="cs"/>
          <w:rtl/>
        </w:rPr>
        <w:t>מוכח דלב"ה הפרת האב לא בטלה, וא"כ הדרא קושיה לדוכתא מה החילוק בין אם שמע האב ביום מיתת הבעל או שמע קודם לכן.</w:t>
      </w:r>
    </w:p>
    <w:p w:rsidR="00895E85" w:rsidRPr="00F6073C" w:rsidRDefault="00895E85" w:rsidP="00895E85">
      <w:pPr>
        <w:pStyle w:val="a2"/>
        <w:rPr>
          <w:rtl/>
        </w:rPr>
      </w:pPr>
    </w:p>
    <w:p w:rsidR="00895E85" w:rsidRDefault="00895E85" w:rsidP="00895E85">
      <w:pPr>
        <w:pStyle w:val="1"/>
        <w:rPr>
          <w:rtl/>
        </w:rPr>
      </w:pPr>
      <w:bookmarkStart w:id="7785" w:name="_Toc51808642"/>
      <w:bookmarkStart w:id="7786" w:name="_Toc87431699"/>
      <w:r>
        <w:rPr>
          <w:rFonts w:hint="cs"/>
          <w:rtl/>
        </w:rPr>
        <w:lastRenderedPageBreak/>
        <w:t>דברי הגרא"ל דלרמב"ן האב יכול להפר מצד עצמו ומצד הבעל</w:t>
      </w:r>
      <w:bookmarkEnd w:id="7785"/>
      <w:bookmarkEnd w:id="7786"/>
    </w:p>
    <w:p w:rsidR="00895E85" w:rsidRDefault="00895E85" w:rsidP="00895E85">
      <w:pPr>
        <w:pStyle w:val="a2"/>
        <w:rPr>
          <w:rtl/>
        </w:rPr>
      </w:pPr>
      <w:bookmarkStart w:id="7787" w:name="_Toc51808643"/>
      <w:bookmarkStart w:id="7788" w:name="_Toc87431700"/>
      <w:r>
        <w:rPr>
          <w:rFonts w:hint="cs"/>
          <w:rtl/>
        </w:rPr>
        <w:t>חקירת הגרא"ל אי בנתרוקנה האב מיפר מצד עצמו או שעומד במקום הבעל</w:t>
      </w:r>
      <w:bookmarkEnd w:id="7787"/>
      <w:bookmarkEnd w:id="7788"/>
    </w:p>
    <w:p w:rsidR="00895E85" w:rsidRPr="008F03B3" w:rsidRDefault="00895E85" w:rsidP="00895E85">
      <w:pPr>
        <w:pStyle w:val="a"/>
        <w:rPr>
          <w:rStyle w:val="afa"/>
        </w:rPr>
      </w:pPr>
      <w:r>
        <w:rPr>
          <w:rFonts w:hint="cs"/>
          <w:rtl/>
        </w:rPr>
        <w:t xml:space="preserve">וכתב </w:t>
      </w:r>
      <w:r w:rsidRPr="007346EE">
        <w:rPr>
          <w:rStyle w:val="af8"/>
          <w:rFonts w:hint="cs"/>
          <w:rtl/>
        </w:rPr>
        <w:t xml:space="preserve">בחי' רבי אריה לייב </w:t>
      </w:r>
      <w:r w:rsidRPr="00DC67F8">
        <w:rPr>
          <w:rStyle w:val="af6"/>
          <w:rFonts w:eastAsia="Guttman Hodes" w:hint="cs"/>
          <w:rtl/>
        </w:rPr>
        <w:t xml:space="preserve">(ח"א סי' כ"ג ד"ה והנראה בזה) </w:t>
      </w:r>
      <w:r>
        <w:rPr>
          <w:rFonts w:hint="cs"/>
          <w:rtl/>
        </w:rPr>
        <w:t xml:space="preserve">דיש לחקור בגדר דין נתרוקנה, אי כל זכות ההפרה שיש לאב היא רק מחמת שירש את זכות ההפרה של הבעל והוא עומד במקומו, או דלאחר שמת הארוס יש זכות לאב מצד עצמו להפר, או כיון שהיא חוזרת לרשותו כפי שהייתה לפני שהתארסה, או כיון שרשות הארוס התרוקנה לו, אך הוא מיפר מצד עצמו, וכעי"ז חקרו </w:t>
      </w:r>
      <w:r w:rsidRPr="007346EE">
        <w:rPr>
          <w:rStyle w:val="af8"/>
          <w:rFonts w:hint="cs"/>
          <w:rtl/>
        </w:rPr>
        <w:t xml:space="preserve">בחי' רבי שמואל ובמשנת ר"א </w:t>
      </w:r>
      <w:r w:rsidRPr="008F03B3">
        <w:rPr>
          <w:rStyle w:val="af6"/>
          <w:rFonts w:eastAsia="Guttman Hodes" w:hint="cs"/>
          <w:rtl/>
        </w:rPr>
        <w:t>(הובאו בסימן ד' אות ס"א)</w:t>
      </w:r>
      <w:r>
        <w:rPr>
          <w:rFonts w:hint="cs"/>
          <w:rtl/>
        </w:rPr>
        <w:t xml:space="preserve">. </w:t>
      </w:r>
      <w:r w:rsidRPr="008F03B3">
        <w:rPr>
          <w:rStyle w:val="afa"/>
          <w:rFonts w:hint="cs"/>
          <w:rtl/>
        </w:rPr>
        <w:t xml:space="preserve">[ועי' במ"ש </w:t>
      </w:r>
      <w:r w:rsidRPr="008F03B3">
        <w:rPr>
          <w:rStyle w:val="affa"/>
          <w:rFonts w:hint="cs"/>
          <w:rtl/>
        </w:rPr>
        <w:t>בחי' רבי אריה לייב</w:t>
      </w:r>
      <w:r w:rsidRPr="008F03B3">
        <w:rPr>
          <w:rStyle w:val="aff6"/>
          <w:rFonts w:hint="cs"/>
          <w:rtl/>
        </w:rPr>
        <w:t xml:space="preserve"> (הובא בסימן ד' אות ס"ז)</w:t>
      </w:r>
      <w:r w:rsidRPr="008F03B3">
        <w:rPr>
          <w:rStyle w:val="afa"/>
          <w:rFonts w:hint="cs"/>
          <w:rtl/>
        </w:rPr>
        <w:t xml:space="preserve"> </w:t>
      </w:r>
      <w:r w:rsidRPr="008F03B3">
        <w:rPr>
          <w:rStyle w:val="affa"/>
          <w:rFonts w:hint="cs"/>
          <w:rtl/>
        </w:rPr>
        <w:t>דלהריטב"א</w:t>
      </w:r>
      <w:r w:rsidRPr="008F03B3">
        <w:rPr>
          <w:rStyle w:val="afa"/>
          <w:rFonts w:hint="cs"/>
          <w:rtl/>
        </w:rPr>
        <w:t xml:space="preserve"> האב מיפר מצד עצמו</w:t>
      </w:r>
      <w:r>
        <w:rPr>
          <w:rStyle w:val="afa"/>
          <w:rFonts w:hint="cs"/>
          <w:rtl/>
        </w:rPr>
        <w:t>]</w:t>
      </w:r>
      <w:r w:rsidRPr="008F03B3">
        <w:rPr>
          <w:rStyle w:val="afa"/>
          <w:rFonts w:hint="cs"/>
          <w:rtl/>
        </w:rPr>
        <w:t>.</w:t>
      </w:r>
    </w:p>
    <w:p w:rsidR="00895E85" w:rsidRDefault="00895E85" w:rsidP="00895E85">
      <w:pPr>
        <w:pStyle w:val="a2"/>
      </w:pPr>
      <w:bookmarkStart w:id="7789" w:name="_Toc51808644"/>
      <w:bookmarkStart w:id="7790" w:name="_Toc87431701"/>
      <w:r>
        <w:rPr>
          <w:rFonts w:hint="cs"/>
          <w:rtl/>
        </w:rPr>
        <w:t>דברי הגרא"ל דלרמב"ן יש אופנים דהאב מיפר מצד עצמו ויש אופנים דמיפר מצד חלק הבעל</w:t>
      </w:r>
      <w:bookmarkEnd w:id="7789"/>
      <w:bookmarkEnd w:id="7790"/>
    </w:p>
    <w:p w:rsidR="00895E85" w:rsidRDefault="00895E85" w:rsidP="00895E85">
      <w:pPr>
        <w:pStyle w:val="a"/>
        <w:rPr>
          <w:rtl/>
        </w:rPr>
      </w:pPr>
      <w:r w:rsidRPr="0028477C">
        <w:rPr>
          <w:rFonts w:hint="cs"/>
          <w:rtl/>
        </w:rPr>
        <w:t xml:space="preserve">וכתב </w:t>
      </w:r>
      <w:r w:rsidRPr="007346EE">
        <w:rPr>
          <w:rStyle w:val="af8"/>
          <w:rFonts w:hint="cs"/>
          <w:rtl/>
        </w:rPr>
        <w:t xml:space="preserve">בחי' רבי אריה לייב </w:t>
      </w:r>
      <w:r w:rsidRPr="00675EC3">
        <w:rPr>
          <w:rStyle w:val="af6"/>
          <w:rFonts w:eastAsia="Guttman Hodes" w:hint="cs"/>
          <w:rtl/>
        </w:rPr>
        <w:t xml:space="preserve">(ח"א סי' כ"ג ד"ה והנראה בדעת הרמב"ן) </w:t>
      </w:r>
      <w:r w:rsidRPr="0028477C">
        <w:rPr>
          <w:rFonts w:hint="cs"/>
          <w:rtl/>
        </w:rPr>
        <w:t>ד</w:t>
      </w:r>
      <w:r>
        <w:rPr>
          <w:rFonts w:hint="cs"/>
          <w:rtl/>
        </w:rPr>
        <w:t xml:space="preserve">צ"ל לדעת </w:t>
      </w:r>
      <w:r w:rsidRPr="007346EE">
        <w:rPr>
          <w:rStyle w:val="af8"/>
          <w:rFonts w:hint="cs"/>
          <w:rtl/>
        </w:rPr>
        <w:t xml:space="preserve">הרמב"ן </w:t>
      </w:r>
      <w:r w:rsidRPr="0028477C">
        <w:rPr>
          <w:rFonts w:hint="cs"/>
          <w:rtl/>
        </w:rPr>
        <w:t xml:space="preserve">דבנתרוקנה יש ב' דינים שמיפר מכחם, גם </w:t>
      </w:r>
      <w:r>
        <w:rPr>
          <w:rFonts w:hint="cs"/>
          <w:rtl/>
        </w:rPr>
        <w:t>דהאב יורש</w:t>
      </w:r>
      <w:r w:rsidRPr="0028477C">
        <w:rPr>
          <w:rFonts w:hint="cs"/>
          <w:rtl/>
        </w:rPr>
        <w:t xml:space="preserve"> את זכות ה</w:t>
      </w:r>
      <w:r>
        <w:rPr>
          <w:rFonts w:hint="cs"/>
          <w:rtl/>
        </w:rPr>
        <w:t>בעל</w:t>
      </w:r>
      <w:r w:rsidRPr="0028477C">
        <w:rPr>
          <w:rFonts w:hint="cs"/>
          <w:rtl/>
        </w:rPr>
        <w:t>, וגם שה</w:t>
      </w:r>
      <w:r>
        <w:rPr>
          <w:rFonts w:hint="cs"/>
          <w:rtl/>
        </w:rPr>
        <w:t>אב</w:t>
      </w:r>
      <w:r w:rsidRPr="0028477C">
        <w:rPr>
          <w:rFonts w:hint="cs"/>
          <w:rtl/>
        </w:rPr>
        <w:t xml:space="preserve"> מיפר מכח עצמו, ויש אופנים שזה מועיל ויש אופנים שזה מועיל</w:t>
      </w:r>
      <w:r>
        <w:rPr>
          <w:rFonts w:hint="cs"/>
          <w:rtl/>
        </w:rPr>
        <w:t>.</w:t>
      </w:r>
    </w:p>
    <w:p w:rsidR="00895E85" w:rsidRPr="007D69A3" w:rsidRDefault="00895E85" w:rsidP="00895E85">
      <w:pPr>
        <w:pStyle w:val="a2"/>
      </w:pPr>
      <w:bookmarkStart w:id="7791" w:name="_Toc51808645"/>
      <w:bookmarkStart w:id="7792" w:name="_Toc87431702"/>
      <w:r>
        <w:rPr>
          <w:rFonts w:hint="cs"/>
          <w:rtl/>
        </w:rPr>
        <w:t>דברי הגרא"ל ברמב"ן דלב"ש האב מיפר אחר שעבר יום שמעו כיון דהוא מיפר מדין נתרוקנה</w:t>
      </w:r>
      <w:bookmarkEnd w:id="7791"/>
      <w:bookmarkEnd w:id="7792"/>
    </w:p>
    <w:p w:rsidR="00895E85" w:rsidRDefault="00895E85" w:rsidP="00895E85">
      <w:pPr>
        <w:pStyle w:val="a"/>
        <w:rPr>
          <w:rtl/>
        </w:rPr>
      </w:pPr>
      <w:r>
        <w:rPr>
          <w:rFonts w:hint="cs"/>
          <w:rtl/>
        </w:rPr>
        <w:t xml:space="preserve">וביאר </w:t>
      </w:r>
      <w:r w:rsidRPr="007346EE">
        <w:rPr>
          <w:rStyle w:val="af8"/>
          <w:rFonts w:hint="cs"/>
          <w:rtl/>
        </w:rPr>
        <w:t xml:space="preserve">בחי' רבי אריה לייב </w:t>
      </w:r>
      <w:r>
        <w:rPr>
          <w:rFonts w:hint="cs"/>
          <w:rtl/>
        </w:rPr>
        <w:t xml:space="preserve">דלב"ש דמיגז גייז ונתרוקנה, דביאר </w:t>
      </w:r>
      <w:r w:rsidRPr="007346EE">
        <w:rPr>
          <w:rStyle w:val="af8"/>
          <w:rFonts w:hint="cs"/>
          <w:rtl/>
        </w:rPr>
        <w:t xml:space="preserve">הרמב"ן </w:t>
      </w:r>
      <w:r w:rsidRPr="007D69A3">
        <w:rPr>
          <w:rStyle w:val="af6"/>
          <w:rFonts w:eastAsia="Guttman Hodes" w:hint="cs"/>
          <w:rtl/>
        </w:rPr>
        <w:t xml:space="preserve">(עי' אות </w:t>
      </w:r>
      <w:r w:rsidRPr="007D69A3">
        <w:rPr>
          <w:rStyle w:val="af6"/>
          <w:rFonts w:eastAsia="Guttman Hodes"/>
          <w:rtl/>
        </w:rPr>
        <w:fldChar w:fldCharType="begin"/>
      </w:r>
      <w:r w:rsidRPr="007D69A3">
        <w:rPr>
          <w:rStyle w:val="af6"/>
          <w:rFonts w:eastAsia="Guttman Hodes"/>
          <w:rtl/>
        </w:rPr>
        <w:instrText xml:space="preserve"> </w:instrText>
      </w:r>
      <w:r w:rsidRPr="007D69A3">
        <w:rPr>
          <w:rStyle w:val="af6"/>
          <w:rFonts w:eastAsia="Guttman Hodes" w:hint="cs"/>
        </w:rPr>
        <w:instrText>REF</w:instrText>
      </w:r>
      <w:r w:rsidRPr="007D69A3">
        <w:rPr>
          <w:rStyle w:val="af6"/>
          <w:rFonts w:eastAsia="Guttman Hodes" w:hint="cs"/>
          <w:rtl/>
        </w:rPr>
        <w:instrText xml:space="preserve"> _</w:instrText>
      </w:r>
      <w:r w:rsidRPr="007D69A3">
        <w:rPr>
          <w:rStyle w:val="af6"/>
          <w:rFonts w:eastAsia="Guttman Hodes" w:hint="cs"/>
        </w:rPr>
        <w:instrText>Ref51807776 \r \h</w:instrText>
      </w:r>
      <w:r w:rsidRPr="007D69A3">
        <w:rPr>
          <w:rStyle w:val="af6"/>
          <w:rFonts w:eastAsia="Guttman Hodes"/>
          <w:rtl/>
        </w:rPr>
        <w:instrText xml:space="preserve"> </w:instrText>
      </w:r>
      <w:r w:rsidRPr="007D69A3">
        <w:rPr>
          <w:rStyle w:val="af6"/>
          <w:rFonts w:eastAsia="Guttman Hodes"/>
          <w:rtl/>
        </w:rPr>
      </w:r>
      <w:r w:rsidRPr="007D69A3">
        <w:rPr>
          <w:rStyle w:val="af6"/>
          <w:rFonts w:eastAsia="Guttman Hodes"/>
          <w:rtl/>
        </w:rPr>
        <w:fldChar w:fldCharType="separate"/>
      </w:r>
      <w:r w:rsidR="00B35288">
        <w:rPr>
          <w:rStyle w:val="af6"/>
          <w:rFonts w:eastAsia="Guttman Hodes"/>
          <w:cs/>
        </w:rPr>
        <w:t>‎</w:t>
      </w:r>
      <w:r w:rsidR="00B35288">
        <w:rPr>
          <w:rStyle w:val="af6"/>
          <w:rFonts w:eastAsia="Guttman Hodes"/>
          <w:rtl/>
        </w:rPr>
        <w:t>לו)</w:t>
      </w:r>
      <w:r w:rsidRPr="007D69A3">
        <w:rPr>
          <w:rStyle w:val="af6"/>
          <w:rFonts w:eastAsia="Guttman Hodes"/>
          <w:rtl/>
        </w:rPr>
        <w:fldChar w:fldCharType="end"/>
      </w:r>
      <w:r>
        <w:rPr>
          <w:rFonts w:hint="cs"/>
          <w:rtl/>
        </w:rPr>
        <w:t xml:space="preserve"> דהאב יכול להפר אף שעבר היום שמעו, היינו כיון דכל כח ההפרה של האב הוא מחמת שנתרוקנה לו רשות הבעל, ולכן היום שמעו שלו מתחיל בשעת מיתת הבעל, ומה ששמע קודם לכן את הנדר, אינו נ"מ כלל, ודמי לארוס ששמע נדר לפני שנתארסה, דהיום שמעו מתחיל משעת האירוסין.</w:t>
      </w:r>
    </w:p>
    <w:p w:rsidR="00895E85" w:rsidRDefault="00895E85" w:rsidP="00895E85">
      <w:pPr>
        <w:pStyle w:val="a2"/>
        <w:rPr>
          <w:rtl/>
        </w:rPr>
      </w:pPr>
      <w:bookmarkStart w:id="7793" w:name="_Toc51808646"/>
      <w:bookmarkStart w:id="7794" w:name="_Toc87431703"/>
      <w:r>
        <w:rPr>
          <w:rFonts w:hint="cs"/>
          <w:rtl/>
        </w:rPr>
        <w:t>דברי הגרא"ל דהפר הבעל ומת למחר האב יכול להפר רק מצד עצמו ולא מדין נתרוקנה</w:t>
      </w:r>
      <w:bookmarkEnd w:id="7793"/>
      <w:bookmarkEnd w:id="7794"/>
    </w:p>
    <w:p w:rsidR="00895E85" w:rsidRDefault="00895E85" w:rsidP="00895E85">
      <w:pPr>
        <w:pStyle w:val="a"/>
        <w:rPr>
          <w:rtl/>
        </w:rPr>
      </w:pPr>
      <w:r>
        <w:rPr>
          <w:rFonts w:hint="cs"/>
          <w:rtl/>
        </w:rPr>
        <w:t xml:space="preserve">אך כתב </w:t>
      </w:r>
      <w:r w:rsidRPr="007346EE">
        <w:rPr>
          <w:rStyle w:val="af8"/>
          <w:rFonts w:hint="cs"/>
          <w:rtl/>
        </w:rPr>
        <w:t xml:space="preserve">בחי' רבי אריה לייב </w:t>
      </w:r>
      <w:r>
        <w:rPr>
          <w:rFonts w:hint="cs"/>
          <w:rtl/>
        </w:rPr>
        <w:t>דבאופן שהפר הבעל ומת למחר, דהאב יכול להפר מדין נתרוקנה, מוכח דהאב מיפר מצד עצמו, ולא מחמת שנתרוקנה לו רשות הבעל, דהא היום שמעו של הבעל כבר עבר, ואיבד הבעל את זכות ההפרה שלו.</w:t>
      </w:r>
    </w:p>
    <w:p w:rsidR="00895E85" w:rsidRPr="0072704C" w:rsidRDefault="00895E85" w:rsidP="00895E85">
      <w:pPr>
        <w:pStyle w:val="1"/>
        <w:rPr>
          <w:rtl/>
        </w:rPr>
      </w:pPr>
      <w:bookmarkStart w:id="7795" w:name="_Toc51808647"/>
      <w:bookmarkStart w:id="7796" w:name="_Toc87431704"/>
      <w:r>
        <w:rPr>
          <w:rFonts w:hint="cs"/>
          <w:rtl/>
        </w:rPr>
        <w:t>הביאור הב' בגרא"ל דביום שמעו מפר מצד עצמו ולא ע"י הבעל</w:t>
      </w:r>
      <w:bookmarkEnd w:id="7795"/>
      <w:bookmarkEnd w:id="7796"/>
    </w:p>
    <w:p w:rsidR="00895E85" w:rsidRPr="007D69A3" w:rsidRDefault="00895E85" w:rsidP="00895E85">
      <w:pPr>
        <w:pStyle w:val="a2"/>
        <w:rPr>
          <w:rtl/>
        </w:rPr>
      </w:pPr>
      <w:bookmarkStart w:id="7797" w:name="_Toc51808648"/>
      <w:bookmarkStart w:id="7798" w:name="_Toc87431705"/>
      <w:r>
        <w:rPr>
          <w:rFonts w:hint="cs"/>
          <w:rtl/>
        </w:rPr>
        <w:t>דברי הגרא"ל דאפש"ל דלרמב"ן אף אם בטלה הפרתו ועבר יום שמעו מיפר דמאי הו"ל למעבד</w:t>
      </w:r>
      <w:bookmarkEnd w:id="7797"/>
      <w:bookmarkEnd w:id="7798"/>
    </w:p>
    <w:p w:rsidR="00895E85" w:rsidRPr="001A659C" w:rsidRDefault="00895E85" w:rsidP="00895E85">
      <w:pPr>
        <w:pStyle w:val="a"/>
        <w:rPr>
          <w:rtl/>
        </w:rPr>
      </w:pPr>
      <w:r>
        <w:rPr>
          <w:rFonts w:hint="cs"/>
          <w:rtl/>
        </w:rPr>
        <w:t xml:space="preserve">וכתב </w:t>
      </w:r>
      <w:r w:rsidRPr="007346EE">
        <w:rPr>
          <w:rStyle w:val="af8"/>
          <w:rFonts w:hint="cs"/>
          <w:rtl/>
        </w:rPr>
        <w:t xml:space="preserve">בחי' רבי אריה לייב </w:t>
      </w:r>
      <w:r w:rsidRPr="00675EC3">
        <w:rPr>
          <w:rStyle w:val="af6"/>
          <w:rFonts w:eastAsia="Guttman Hodes" w:hint="cs"/>
          <w:rtl/>
        </w:rPr>
        <w:t xml:space="preserve">(ח"א סי' כ"ג ד"ה ולפ"ז נראה) </w:t>
      </w:r>
      <w:r>
        <w:rPr>
          <w:rFonts w:hint="cs"/>
          <w:rtl/>
        </w:rPr>
        <w:t xml:space="preserve">דא"כ אפש"ל דמ"ש </w:t>
      </w:r>
      <w:r w:rsidRPr="007346EE">
        <w:rPr>
          <w:rStyle w:val="af8"/>
          <w:rFonts w:hint="cs"/>
          <w:rtl/>
        </w:rPr>
        <w:t xml:space="preserve">הרמב"ן </w:t>
      </w:r>
      <w:r w:rsidRPr="00675EC3">
        <w:rPr>
          <w:rStyle w:val="af6"/>
          <w:rFonts w:eastAsia="Guttman Hodes" w:hint="cs"/>
          <w:rtl/>
        </w:rPr>
        <w:t xml:space="preserve">(עי' אות </w:t>
      </w:r>
      <w:r w:rsidRPr="00675EC3">
        <w:rPr>
          <w:rStyle w:val="af6"/>
          <w:rFonts w:eastAsia="Guttman Hodes"/>
          <w:rtl/>
        </w:rPr>
        <w:fldChar w:fldCharType="begin"/>
      </w:r>
      <w:r w:rsidRPr="00675EC3">
        <w:rPr>
          <w:rStyle w:val="af6"/>
          <w:rFonts w:eastAsia="Guttman Hodes"/>
          <w:rtl/>
        </w:rPr>
        <w:instrText xml:space="preserve"> </w:instrText>
      </w:r>
      <w:r w:rsidRPr="00675EC3">
        <w:rPr>
          <w:rStyle w:val="af6"/>
          <w:rFonts w:eastAsia="Guttman Hodes" w:hint="cs"/>
        </w:rPr>
        <w:instrText>REF</w:instrText>
      </w:r>
      <w:r w:rsidRPr="00675EC3">
        <w:rPr>
          <w:rStyle w:val="af6"/>
          <w:rFonts w:eastAsia="Guttman Hodes" w:hint="cs"/>
          <w:rtl/>
        </w:rPr>
        <w:instrText xml:space="preserve"> _</w:instrText>
      </w:r>
      <w:r w:rsidRPr="00675EC3">
        <w:rPr>
          <w:rStyle w:val="af6"/>
          <w:rFonts w:eastAsia="Guttman Hodes" w:hint="cs"/>
        </w:rPr>
        <w:instrText>Ref51799895 \r \h</w:instrText>
      </w:r>
      <w:r w:rsidRPr="00675EC3">
        <w:rPr>
          <w:rStyle w:val="af6"/>
          <w:rFonts w:eastAsia="Guttman Hodes"/>
          <w:rtl/>
        </w:rPr>
        <w:instrText xml:space="preserve"> </w:instrText>
      </w:r>
      <w:r w:rsidRPr="00675EC3">
        <w:rPr>
          <w:rStyle w:val="af6"/>
          <w:rFonts w:eastAsia="Guttman Hodes"/>
          <w:rtl/>
        </w:rPr>
      </w:r>
      <w:r w:rsidRPr="00675EC3">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675EC3">
        <w:rPr>
          <w:rStyle w:val="af6"/>
          <w:rFonts w:eastAsia="Guttman Hodes"/>
          <w:rtl/>
        </w:rPr>
        <w:fldChar w:fldCharType="end"/>
      </w:r>
      <w:r>
        <w:rPr>
          <w:rFonts w:hint="cs"/>
          <w:rtl/>
        </w:rPr>
        <w:t xml:space="preserve"> דא"א להפר לאחר שעבר היום שמעו, אינו מחמת דבטלה הפרתו, ואינו יכול לחזור ולהפר אחר שעבר יום שמעו, </w:t>
      </w:r>
      <w:r w:rsidRPr="00675EC3">
        <w:rPr>
          <w:rStyle w:val="afa"/>
          <w:rFonts w:hint="cs"/>
          <w:rtl/>
        </w:rPr>
        <w:t xml:space="preserve">[כדכתב </w:t>
      </w:r>
      <w:r w:rsidRPr="00675EC3">
        <w:rPr>
          <w:rStyle w:val="affa"/>
          <w:rFonts w:hint="cs"/>
          <w:rtl/>
        </w:rPr>
        <w:t>בביאור הא' בחי' רבי אריה לייב</w:t>
      </w:r>
      <w:r w:rsidRPr="00675EC3">
        <w:rPr>
          <w:rStyle w:val="afa"/>
          <w:rFonts w:hint="cs"/>
          <w:rtl/>
        </w:rPr>
        <w:t xml:space="preserve"> </w:t>
      </w:r>
      <w:r w:rsidRPr="00675EC3">
        <w:rPr>
          <w:rStyle w:val="aff6"/>
          <w:rFonts w:hint="cs"/>
          <w:rtl/>
        </w:rPr>
        <w:t xml:space="preserve">(עי' אות </w:t>
      </w:r>
      <w:r w:rsidRPr="00675EC3">
        <w:rPr>
          <w:rStyle w:val="aff6"/>
          <w:rtl/>
        </w:rPr>
        <w:fldChar w:fldCharType="begin"/>
      </w:r>
      <w:r w:rsidRPr="00675EC3">
        <w:rPr>
          <w:rStyle w:val="aff6"/>
          <w:rtl/>
        </w:rPr>
        <w:instrText xml:space="preserve"> </w:instrText>
      </w:r>
      <w:r w:rsidRPr="00675EC3">
        <w:rPr>
          <w:rStyle w:val="aff6"/>
          <w:rFonts w:hint="cs"/>
        </w:rPr>
        <w:instrText>REF</w:instrText>
      </w:r>
      <w:r w:rsidRPr="00675EC3">
        <w:rPr>
          <w:rStyle w:val="aff6"/>
          <w:rFonts w:hint="cs"/>
          <w:rtl/>
        </w:rPr>
        <w:instrText xml:space="preserve"> _</w:instrText>
      </w:r>
      <w:r w:rsidRPr="00675EC3">
        <w:rPr>
          <w:rStyle w:val="aff6"/>
          <w:rFonts w:hint="cs"/>
        </w:rPr>
        <w:instrText>Ref51807747 \r \h</w:instrText>
      </w:r>
      <w:r w:rsidRPr="00675EC3">
        <w:rPr>
          <w:rStyle w:val="aff6"/>
          <w:rtl/>
        </w:rPr>
        <w:instrText xml:space="preserve"> </w:instrText>
      </w:r>
      <w:r w:rsidRPr="00675EC3">
        <w:rPr>
          <w:rStyle w:val="aff6"/>
          <w:rtl/>
        </w:rPr>
      </w:r>
      <w:r w:rsidRPr="00675EC3">
        <w:rPr>
          <w:rStyle w:val="aff6"/>
          <w:rtl/>
        </w:rPr>
        <w:fldChar w:fldCharType="separate"/>
      </w:r>
      <w:r w:rsidR="00B35288">
        <w:rPr>
          <w:rStyle w:val="aff6"/>
          <w:cs/>
        </w:rPr>
        <w:t>‎</w:t>
      </w:r>
      <w:r w:rsidR="00B35288">
        <w:rPr>
          <w:rStyle w:val="aff6"/>
          <w:rtl/>
        </w:rPr>
        <w:t>קיז)</w:t>
      </w:r>
      <w:r w:rsidRPr="00675EC3">
        <w:rPr>
          <w:rStyle w:val="aff6"/>
          <w:rtl/>
        </w:rPr>
        <w:fldChar w:fldCharType="end"/>
      </w:r>
      <w:r w:rsidRPr="00675EC3">
        <w:rPr>
          <w:rStyle w:val="afa"/>
          <w:rFonts w:hint="cs"/>
          <w:rtl/>
        </w:rPr>
        <w:t>],</w:t>
      </w:r>
      <w:r>
        <w:rPr>
          <w:rFonts w:hint="cs"/>
          <w:rtl/>
        </w:rPr>
        <w:t xml:space="preserve"> אלא דבין אם נתבטלה הפרתו ובין אם לא נתבטלה, אף שעבר היום שמעו הוא יכול להפר, כיון שהאב כבר הפר כששמע, ומאי הו"ל למעבד. </w:t>
      </w:r>
    </w:p>
    <w:p w:rsidR="00895E85" w:rsidRDefault="00895E85" w:rsidP="00895E85">
      <w:pPr>
        <w:pStyle w:val="a2"/>
      </w:pPr>
      <w:bookmarkStart w:id="7799" w:name="_Toc51808649"/>
      <w:bookmarkStart w:id="7800" w:name="_Toc87431706"/>
      <w:r>
        <w:rPr>
          <w:rFonts w:hint="cs"/>
          <w:rtl/>
        </w:rPr>
        <w:t>ביאור הגרא"ל ברמב"ן דבאופן שהאב מיפר מדין נתרוקנה כל שהוקלש הנדר אין נתרוקנה</w:t>
      </w:r>
      <w:bookmarkEnd w:id="7799"/>
      <w:bookmarkEnd w:id="7800"/>
    </w:p>
    <w:p w:rsidR="00895E85" w:rsidRDefault="00895E85" w:rsidP="00895E85">
      <w:pPr>
        <w:pStyle w:val="a"/>
        <w:rPr>
          <w:rtl/>
        </w:rPr>
      </w:pPr>
      <w:r>
        <w:rPr>
          <w:rFonts w:hint="cs"/>
          <w:rtl/>
        </w:rPr>
        <w:t xml:space="preserve">וביאר </w:t>
      </w:r>
      <w:r w:rsidRPr="007346EE">
        <w:rPr>
          <w:rStyle w:val="af8"/>
          <w:rFonts w:hint="cs"/>
          <w:rtl/>
        </w:rPr>
        <w:t xml:space="preserve">בחי' רבי אריה לייב </w:t>
      </w:r>
      <w:r w:rsidRPr="00AA09EF">
        <w:rPr>
          <w:rStyle w:val="af6"/>
          <w:rFonts w:eastAsia="Guttman Hodes" w:hint="cs"/>
          <w:rtl/>
        </w:rPr>
        <w:t xml:space="preserve">(ח"א סי' כ"ג ד"ה והא דמחלק) </w:t>
      </w:r>
      <w:r>
        <w:rPr>
          <w:rFonts w:hint="cs"/>
          <w:rtl/>
        </w:rPr>
        <w:t xml:space="preserve">דכוונת </w:t>
      </w:r>
      <w:r w:rsidRPr="007346EE">
        <w:rPr>
          <w:rStyle w:val="af8"/>
          <w:rFonts w:hint="cs"/>
          <w:rtl/>
        </w:rPr>
        <w:t xml:space="preserve">הרמב"ן </w:t>
      </w:r>
      <w:r>
        <w:rPr>
          <w:rFonts w:hint="cs"/>
          <w:rtl/>
        </w:rPr>
        <w:t>לומר דכ"מ דאמרי ב"ה דאין האב יכול להפר, כיון דהוקלש הנדר ולא שייך בו נתרוקנה דא"א להורישו, היינו דוקא באופן שהאב צריך להפר מכח הבעל מדין נתרוקנה.</w:t>
      </w:r>
    </w:p>
    <w:p w:rsidR="00895E85" w:rsidRPr="00AA09EF" w:rsidRDefault="00895E85" w:rsidP="00895E85">
      <w:pPr>
        <w:pStyle w:val="a2"/>
      </w:pPr>
      <w:bookmarkStart w:id="7801" w:name="_Toc51808650"/>
      <w:bookmarkStart w:id="7802" w:name="_Toc87431707"/>
      <w:r>
        <w:rPr>
          <w:rFonts w:hint="cs"/>
          <w:rtl/>
        </w:rPr>
        <w:t>ביאור הגרא"ל דביום שמעו מיפר מצד עצמו והנתרוקנה הוא בכדי שהבעל לא יגרע את כח</w:t>
      </w:r>
      <w:bookmarkEnd w:id="7801"/>
      <w:bookmarkEnd w:id="7802"/>
    </w:p>
    <w:p w:rsidR="00895E85" w:rsidRDefault="00895E85" w:rsidP="00895E85">
      <w:pPr>
        <w:pStyle w:val="a"/>
        <w:rPr>
          <w:rtl/>
        </w:rPr>
      </w:pPr>
      <w:r>
        <w:rPr>
          <w:rFonts w:hint="cs"/>
          <w:rtl/>
        </w:rPr>
        <w:t>אבל באופן שיש לאב כח הפרה מצד עצמו,</w:t>
      </w:r>
      <w:r w:rsidRPr="00AA09EF">
        <w:rPr>
          <w:rFonts w:hint="cs"/>
          <w:rtl/>
        </w:rPr>
        <w:t xml:space="preserve"> </w:t>
      </w:r>
      <w:r>
        <w:rPr>
          <w:rFonts w:hint="cs"/>
          <w:rtl/>
        </w:rPr>
        <w:t xml:space="preserve">ביאר </w:t>
      </w:r>
      <w:r w:rsidRPr="007346EE">
        <w:rPr>
          <w:rStyle w:val="af8"/>
          <w:rFonts w:hint="cs"/>
          <w:rtl/>
        </w:rPr>
        <w:t>בחי' רבי אריה לייב</w:t>
      </w:r>
      <w:r>
        <w:rPr>
          <w:rFonts w:hint="cs"/>
          <w:rtl/>
        </w:rPr>
        <w:t xml:space="preserve"> דכ"מ שצריך את דין נתרוקנה הוא רק בכדי שהבעל לא יגרע את כח האב, א"כ אף דהוקלש הנדר, מ"מ יכול האב להפר, דהפרתו היא מצד עצמו, ואף שצריך את דין נתרוקנה, מ"מ אף בנדר קלוש אפש"ל נתרוקנה לענין שהבעל לא יגרע את החלק של האב, ולכן כתב </w:t>
      </w:r>
      <w:r w:rsidRPr="007346EE">
        <w:rPr>
          <w:rStyle w:val="af8"/>
          <w:rFonts w:hint="cs"/>
          <w:rtl/>
        </w:rPr>
        <w:t xml:space="preserve">הרמב"ן </w:t>
      </w:r>
      <w:r>
        <w:rPr>
          <w:rFonts w:hint="cs"/>
          <w:rtl/>
        </w:rPr>
        <w:t>דביום שמעו האב יכול להפר אף לדעת ב"ה, דהוא מיפר מצד עצמו, ומהני הפרתו אף בנדר קלוש.</w:t>
      </w:r>
    </w:p>
    <w:p w:rsidR="00895E85" w:rsidRDefault="00895E85" w:rsidP="00895E85">
      <w:pPr>
        <w:pStyle w:val="a2"/>
        <w:rPr>
          <w:rtl/>
        </w:rPr>
      </w:pPr>
      <w:bookmarkStart w:id="7803" w:name="_Toc51808651"/>
      <w:bookmarkStart w:id="7804" w:name="_Toc87431708"/>
      <w:r>
        <w:rPr>
          <w:rFonts w:hint="cs"/>
          <w:rtl/>
        </w:rPr>
        <w:t>ביאור הגרא"ל ברמב"ן דכשמיפר מצד עצמו א"א לצרף את הפרתו הראשונה ולכן מיפר הכל</w:t>
      </w:r>
      <w:bookmarkEnd w:id="7803"/>
      <w:bookmarkEnd w:id="7804"/>
    </w:p>
    <w:p w:rsidR="00895E85" w:rsidRDefault="00895E85" w:rsidP="00895E85">
      <w:pPr>
        <w:pStyle w:val="a"/>
        <w:numPr>
          <w:ilvl w:val="0"/>
          <w:numId w:val="0"/>
        </w:numPr>
        <w:rPr>
          <w:rtl/>
        </w:rPr>
        <w:sectPr w:rsidR="00895E85" w:rsidSect="00895E85">
          <w:headerReference w:type="first" r:id="rId64"/>
          <w:type w:val="continuous"/>
          <w:pgSz w:w="11906" w:h="16838"/>
          <w:pgMar w:top="720" w:right="720" w:bottom="720" w:left="720" w:header="283" w:footer="283" w:gutter="0"/>
          <w:cols w:num="2" w:space="567"/>
          <w:titlePg/>
          <w:bidi/>
          <w:rtlGutter/>
          <w:docGrid w:linePitch="299"/>
        </w:sectPr>
      </w:pPr>
      <w:r>
        <w:rPr>
          <w:rFonts w:hint="cs"/>
          <w:rtl/>
        </w:rPr>
        <w:t xml:space="preserve">ובמ"ש </w:t>
      </w:r>
      <w:r w:rsidRPr="007346EE">
        <w:rPr>
          <w:rStyle w:val="af8"/>
          <w:rFonts w:hint="cs"/>
          <w:rtl/>
        </w:rPr>
        <w:t xml:space="preserve">הרמב"ן </w:t>
      </w:r>
      <w:r w:rsidRPr="00675EC3">
        <w:rPr>
          <w:rStyle w:val="af6"/>
          <w:rFonts w:eastAsia="Guttman Hodes" w:hint="cs"/>
          <w:rtl/>
        </w:rPr>
        <w:t xml:space="preserve">(עי' אות </w:t>
      </w:r>
      <w:r w:rsidRPr="00675EC3">
        <w:rPr>
          <w:rStyle w:val="af6"/>
          <w:rFonts w:eastAsia="Guttman Hodes"/>
          <w:rtl/>
        </w:rPr>
        <w:fldChar w:fldCharType="begin"/>
      </w:r>
      <w:r w:rsidRPr="00675EC3">
        <w:rPr>
          <w:rStyle w:val="af6"/>
          <w:rFonts w:eastAsia="Guttman Hodes"/>
          <w:rtl/>
        </w:rPr>
        <w:instrText xml:space="preserve"> </w:instrText>
      </w:r>
      <w:r w:rsidRPr="00675EC3">
        <w:rPr>
          <w:rStyle w:val="af6"/>
          <w:rFonts w:eastAsia="Guttman Hodes" w:hint="cs"/>
        </w:rPr>
        <w:instrText>REF</w:instrText>
      </w:r>
      <w:r w:rsidRPr="00675EC3">
        <w:rPr>
          <w:rStyle w:val="af6"/>
          <w:rFonts w:eastAsia="Guttman Hodes" w:hint="cs"/>
          <w:rtl/>
        </w:rPr>
        <w:instrText xml:space="preserve"> _</w:instrText>
      </w:r>
      <w:r w:rsidRPr="00675EC3">
        <w:rPr>
          <w:rStyle w:val="af6"/>
          <w:rFonts w:eastAsia="Guttman Hodes" w:hint="cs"/>
        </w:rPr>
        <w:instrText>Ref51799895 \r \h</w:instrText>
      </w:r>
      <w:r w:rsidRPr="00675EC3">
        <w:rPr>
          <w:rStyle w:val="af6"/>
          <w:rFonts w:eastAsia="Guttman Hodes"/>
          <w:rtl/>
        </w:rPr>
        <w:instrText xml:space="preserve"> </w:instrText>
      </w:r>
      <w:r w:rsidRPr="00675EC3">
        <w:rPr>
          <w:rStyle w:val="af6"/>
          <w:rFonts w:eastAsia="Guttman Hodes"/>
          <w:rtl/>
        </w:rPr>
      </w:r>
      <w:r w:rsidRPr="00675EC3">
        <w:rPr>
          <w:rStyle w:val="af6"/>
          <w:rFonts w:eastAsia="Guttman Hodes"/>
          <w:rtl/>
        </w:rPr>
        <w:fldChar w:fldCharType="separate"/>
      </w:r>
      <w:r w:rsidR="00B35288">
        <w:rPr>
          <w:rStyle w:val="af6"/>
          <w:rFonts w:eastAsia="Guttman Hodes"/>
          <w:cs/>
        </w:rPr>
        <w:t>‎</w:t>
      </w:r>
      <w:r w:rsidR="00B35288">
        <w:rPr>
          <w:rStyle w:val="af6"/>
          <w:rFonts w:eastAsia="Guttman Hodes"/>
          <w:rtl/>
        </w:rPr>
        <w:t>לז)</w:t>
      </w:r>
      <w:r w:rsidRPr="00675EC3">
        <w:rPr>
          <w:rStyle w:val="af6"/>
          <w:rFonts w:eastAsia="Guttman Hodes"/>
          <w:rtl/>
        </w:rPr>
        <w:fldChar w:fldCharType="end"/>
      </w:r>
      <w:r>
        <w:rPr>
          <w:rFonts w:hint="cs"/>
          <w:rtl/>
        </w:rPr>
        <w:t xml:space="preserve"> דביום שמעו האב צריך להפר את כל הנדר יחד, ביאר </w:t>
      </w:r>
      <w:r w:rsidRPr="007346EE">
        <w:rPr>
          <w:rStyle w:val="af8"/>
          <w:rFonts w:hint="cs"/>
          <w:rtl/>
        </w:rPr>
        <w:t xml:space="preserve">בחי' רבי אריה לייב </w:t>
      </w:r>
      <w:r>
        <w:rPr>
          <w:rFonts w:hint="cs"/>
          <w:rtl/>
        </w:rPr>
        <w:t>דכיון דכ"מ דהפרת האב מצטרפת להפרת חלק הבעל, הוא רק כשהוא עומד במקום הבעל מדין נתרוקנה, אבל כשהאב מיפר את חלק הבעל מצד עצמו, א"א לצרף את ההפרה הראשונה שהפר האב בחיי הבעל, ולכן צריך לחזור ולהפר מחדש את כל הנדר.</w:t>
      </w:r>
    </w:p>
    <w:p w:rsidR="00220981" w:rsidRPr="00962A5C" w:rsidRDefault="00220981" w:rsidP="00895E85">
      <w:pPr>
        <w:pStyle w:val="a"/>
        <w:numPr>
          <w:ilvl w:val="0"/>
          <w:numId w:val="0"/>
        </w:numPr>
      </w:pPr>
    </w:p>
    <w:sectPr w:rsidR="00220981" w:rsidRPr="00962A5C" w:rsidSect="00895E85">
      <w:type w:val="continuous"/>
      <w:pgSz w:w="11906" w:h="16838"/>
      <w:pgMar w:top="720" w:right="720" w:bottom="720" w:left="720" w:header="283" w:footer="283" w:gutter="0"/>
      <w:cols w:num="2" w:space="567"/>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D36" w:rsidRDefault="00114D36" w:rsidP="00F35477">
      <w:pPr>
        <w:spacing w:line="240" w:lineRule="auto"/>
      </w:pPr>
      <w:r>
        <w:separator/>
      </w:r>
    </w:p>
    <w:p w:rsidR="00114D36" w:rsidRDefault="00114D36"/>
  </w:endnote>
  <w:endnote w:type="continuationSeparator" w:id="0">
    <w:p w:rsidR="00114D36" w:rsidRDefault="00114D36" w:rsidP="00F35477">
      <w:pPr>
        <w:spacing w:line="240" w:lineRule="auto"/>
      </w:pPr>
      <w:r>
        <w:continuationSeparator/>
      </w:r>
    </w:p>
    <w:p w:rsidR="00114D36" w:rsidRDefault="00114D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Guttman Hodes"/>
        <w:rtl/>
      </w:rPr>
      <w:id w:val="-1370838360"/>
      <w:docPartObj>
        <w:docPartGallery w:val="Page Numbers (Bottom of Page)"/>
        <w:docPartUnique/>
      </w:docPartObj>
    </w:sdtPr>
    <w:sdtEndPr>
      <w:rPr>
        <w:cs/>
      </w:rPr>
    </w:sdtEndPr>
    <w:sdtContent>
      <w:p w:rsidR="00895E85" w:rsidRPr="00A409A4" w:rsidRDefault="00895E85" w:rsidP="00323AB6">
        <w:pPr>
          <w:pStyle w:val="aa"/>
          <w:ind w:left="0"/>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rsidR="00895E85" w:rsidRDefault="00895E85" w:rsidP="00323AB6">
    <w:pPr>
      <w:pStyle w:val="aa"/>
      <w:tabs>
        <w:tab w:val="clear" w:pos="4153"/>
        <w:tab w:val="clear" w:pos="8306"/>
        <w:tab w:val="right" w:pos="10466"/>
      </w:tabs>
      <w:ind w:left="0"/>
      <w:rPr>
        <w:rtl/>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a"/>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74624" behindDoc="0" locked="0" layoutInCell="1" allowOverlap="1" wp14:anchorId="6A03DD91" wp14:editId="3157FC03">
              <wp:simplePos x="0" y="0"/>
              <wp:positionH relativeFrom="margin">
                <wp:posOffset>3235796</wp:posOffset>
              </wp:positionH>
              <wp:positionV relativeFrom="paragraph">
                <wp:posOffset>63951</wp:posOffset>
              </wp:positionV>
              <wp:extent cx="3356119" cy="330364"/>
              <wp:effectExtent l="0" t="0" r="0" b="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03DD91" id="_x0000_t202" coordsize="21600,21600" o:spt="202" path="m,l,21600r21600,l21600,xe">
              <v:stroke joinstyle="miter"/>
              <v:path gradientshapeok="t" o:connecttype="rect"/>
            </v:shapetype>
            <v:shape id="תיבת טקסט 7" o:spid="_x0000_s1037" type="#_x0000_t202" style="position:absolute;left:0;text-align:left;margin-left:254.8pt;margin-top:5.05pt;width:264.25pt;height:2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DmQMXDRQIAAEME&#10;AAAOAAAAAAAAAAAAAAAAAC4CAABkcnMvZTJvRG9jLnhtbFBLAQItABQABgAIAAAAIQAC2+i93AAA&#10;AAoBAAAPAAAAAAAAAAAAAAAAAJ8EAABkcnMvZG93bnJldi54bWxQSwUGAAAAAAQABADzAAAAqAUA&#10;AAAA&#10;" stroked="f" strokeweight="1.5pt">
              <v:textbo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76BCDFE" wp14:editId="1DCA4704">
              <wp:simplePos x="0" y="0"/>
              <wp:positionH relativeFrom="margin">
                <wp:posOffset>46355</wp:posOffset>
              </wp:positionH>
              <wp:positionV relativeFrom="paragraph">
                <wp:posOffset>34290</wp:posOffset>
              </wp:positionV>
              <wp:extent cx="1002665" cy="264160"/>
              <wp:effectExtent l="0" t="0" r="26035" b="2159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BCDFE" id="תיבת טקסט 10" o:spid="_x0000_s1038" type="#_x0000_t202" style="position:absolute;left:0;text-align:left;margin-left:3.65pt;margin-top:2.7pt;width:78.9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WtLGE0MCAABjBAAA&#10;DgAAAAAAAAAAAAAAAAAuAgAAZHJzL2Uyb0RvYy54bWxQSwECLQAUAAYACAAAACEA1VLwPdwAAAAG&#10;AQAADwAAAAAAAAAAAAAAAACdBAAAZHJzL2Rvd25yZXYueG1sUEsFBgAAAAAEAAQA8wAAAKYFAAAA&#10;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80109929"/>
      <w:docPartObj>
        <w:docPartGallery w:val="Page Numbers (Bottom of Page)"/>
        <w:docPartUnique/>
      </w:docPartObj>
    </w:sdtPr>
    <w:sdtContent>
      <w:p w:rsidR="00895E85" w:rsidRDefault="00895E85">
        <w:pPr>
          <w:pStyle w:val="aa"/>
          <w:jc w:val="right"/>
          <w:rPr>
            <w:rtl/>
          </w:rPr>
        </w:pPr>
        <w:r>
          <w:fldChar w:fldCharType="begin"/>
        </w:r>
        <w:r>
          <w:rPr>
            <w:rtl/>
            <w:cs/>
          </w:rPr>
          <w:instrText>PAGE   \* MERGEFORMAT</w:instrText>
        </w:r>
        <w:r>
          <w:fldChar w:fldCharType="separate"/>
        </w:r>
        <w:r w:rsidR="00B35288" w:rsidRPr="00B35288">
          <w:rPr>
            <w:noProof/>
            <w:rtl/>
            <w:lang w:val="he-IL"/>
          </w:rPr>
          <w:t>27</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58467142"/>
      <w:docPartObj>
        <w:docPartGallery w:val="Page Numbers (Bottom of Page)"/>
        <w:docPartUnique/>
      </w:docPartObj>
    </w:sdtPr>
    <w:sdtEndPr>
      <w:rPr>
        <w:cs/>
      </w:rPr>
    </w:sdtEndPr>
    <w:sdtContent>
      <w:p w:rsidR="00895E85" w:rsidRDefault="00895E85">
        <w:pPr>
          <w:pStyle w:val="aa"/>
          <w:jc w:val="right"/>
          <w:rPr>
            <w:rtl/>
            <w:cs/>
          </w:rPr>
        </w:pPr>
        <w:r>
          <w:fldChar w:fldCharType="begin"/>
        </w:r>
        <w:r>
          <w:rPr>
            <w:rtl/>
            <w:cs/>
          </w:rPr>
          <w:instrText>PAGE   \* MERGEFORMAT</w:instrText>
        </w:r>
        <w:r>
          <w:fldChar w:fldCharType="separate"/>
        </w:r>
        <w:r w:rsidR="00B35288" w:rsidRPr="00B35288">
          <w:rPr>
            <w:noProof/>
            <w:rtl/>
            <w:lang w:val="he-IL"/>
          </w:rPr>
          <w:t>29</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81792" behindDoc="0" locked="0" layoutInCell="1" allowOverlap="1" wp14:anchorId="475A3382" wp14:editId="6A76DCE3">
              <wp:simplePos x="0" y="0"/>
              <wp:positionH relativeFrom="margin">
                <wp:posOffset>3235796</wp:posOffset>
              </wp:positionH>
              <wp:positionV relativeFrom="paragraph">
                <wp:posOffset>63951</wp:posOffset>
              </wp:positionV>
              <wp:extent cx="3356119" cy="330364"/>
              <wp:effectExtent l="0" t="0" r="0" b="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5A3382" id="_x0000_t202" coordsize="21600,21600" o:spt="202" path="m,l,21600r21600,l21600,xe">
              <v:stroke joinstyle="miter"/>
              <v:path gradientshapeok="t" o:connecttype="rect"/>
            </v:shapetype>
            <v:shape id="תיבת טקסט 11" o:spid="_x0000_s1039" type="#_x0000_t202" style="position:absolute;left:0;text-align:left;margin-left:254.8pt;margin-top:5.05pt;width:264.25pt;height:2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DMYQUXRQIAAEUE&#10;AAAOAAAAAAAAAAAAAAAAAC4CAABkcnMvZTJvRG9jLnhtbFBLAQItABQABgAIAAAAIQAC2+i93AAA&#10;AAoBAAAPAAAAAAAAAAAAAAAAAJ8EAABkcnMvZG93bnJldi54bWxQSwUGAAAAAAQABADzAAAAqAUA&#10;AAAA&#10;" stroked="f" strokeweight="1.5pt">
              <v:textbo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6D04E86C" wp14:editId="70557004">
              <wp:simplePos x="0" y="0"/>
              <wp:positionH relativeFrom="margin">
                <wp:posOffset>46355</wp:posOffset>
              </wp:positionH>
              <wp:positionV relativeFrom="paragraph">
                <wp:posOffset>34290</wp:posOffset>
              </wp:positionV>
              <wp:extent cx="1002665" cy="264160"/>
              <wp:effectExtent l="0" t="0" r="26035" b="2159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04E86C" id="תיבת טקסט 12" o:spid="_x0000_s1040" type="#_x0000_t202" style="position:absolute;left:0;text-align:left;margin-left:3.65pt;margin-top:2.7pt;width:78.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mYZKdEAgAAYwQA&#10;AA4AAAAAAAAAAAAAAAAALgIAAGRycy9lMm9Eb2MueG1sUEsBAi0AFAAGAAgAAAAhANVS8D3cAAAA&#10;BgEAAA8AAAAAAAAAAAAAAAAAngQAAGRycy9kb3ducmV2LnhtbFBLBQYAAAAABAAEAPMAAACnBQAA&#10;A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a"/>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72404872"/>
      <w:docPartObj>
        <w:docPartGallery w:val="Page Numbers (Bottom of Page)"/>
        <w:docPartUnique/>
      </w:docPartObj>
    </w:sdtPr>
    <w:sdtEndPr>
      <w:rPr>
        <w:cs/>
      </w:rPr>
    </w:sdtEndPr>
    <w:sdtContent>
      <w:p w:rsidR="00895E85" w:rsidRDefault="00895E85">
        <w:pPr>
          <w:pStyle w:val="aa"/>
          <w:jc w:val="right"/>
          <w:rPr>
            <w:rtl/>
            <w:cs/>
          </w:rPr>
        </w:pPr>
        <w:r>
          <w:fldChar w:fldCharType="begin"/>
        </w:r>
        <w:r>
          <w:rPr>
            <w:rtl/>
            <w:cs/>
          </w:rPr>
          <w:instrText>PAGE   \* MERGEFORMAT</w:instrText>
        </w:r>
        <w:r>
          <w:fldChar w:fldCharType="separate"/>
        </w:r>
        <w:r w:rsidR="00B35288" w:rsidRPr="00B35288">
          <w:rPr>
            <w:noProof/>
            <w:rtl/>
            <w:lang w:val="he-IL"/>
          </w:rPr>
          <w:t>64</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79744" behindDoc="0" locked="0" layoutInCell="1" allowOverlap="1" wp14:anchorId="18B7422A" wp14:editId="497210B6">
              <wp:simplePos x="0" y="0"/>
              <wp:positionH relativeFrom="margin">
                <wp:posOffset>3235796</wp:posOffset>
              </wp:positionH>
              <wp:positionV relativeFrom="paragraph">
                <wp:posOffset>63951</wp:posOffset>
              </wp:positionV>
              <wp:extent cx="3356119" cy="330364"/>
              <wp:effectExtent l="0" t="0" r="0" b="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B7422A" id="_x0000_t202" coordsize="21600,21600" o:spt="202" path="m,l,21600r21600,l21600,xe">
              <v:stroke joinstyle="miter"/>
              <v:path gradientshapeok="t" o:connecttype="rect"/>
            </v:shapetype>
            <v:shape id="תיבת טקסט 13" o:spid="_x0000_s1041" type="#_x0000_t202" style="position:absolute;left:0;text-align:left;margin-left:254.8pt;margin-top:5.05pt;width:264.25pt;height: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p8RQ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CgObp8RQIAAEYE&#10;AAAOAAAAAAAAAAAAAAAAAC4CAABkcnMvZTJvRG9jLnhtbFBLAQItABQABgAIAAAAIQAC2+i93AAA&#10;AAoBAAAPAAAAAAAAAAAAAAAAAJ8EAABkcnMvZG93bnJldi54bWxQSwUGAAAAAAQABADzAAAAqAUA&#10;AAAA&#10;" stroked="f" strokeweight="1.5pt">
              <v:textbo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37F7EC96" wp14:editId="3D3C017F">
              <wp:simplePos x="0" y="0"/>
              <wp:positionH relativeFrom="margin">
                <wp:posOffset>46355</wp:posOffset>
              </wp:positionH>
              <wp:positionV relativeFrom="paragraph">
                <wp:posOffset>34290</wp:posOffset>
              </wp:positionV>
              <wp:extent cx="1002665" cy="264160"/>
              <wp:effectExtent l="0" t="0" r="26035" b="2159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F7EC96" id="תיבת טקסט 14" o:spid="_x0000_s1042" type="#_x0000_t202" style="position:absolute;left:0;text-align:left;margin-left:3.65pt;margin-top:2.7pt;width:78.95pt;height:20.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afE5lEMCAABkBAAA&#10;DgAAAAAAAAAAAAAAAAAuAgAAZHJzL2Uyb0RvYy54bWxQSwECLQAUAAYACAAAACEA1VLwPdwAAAAG&#10;AQAADwAAAAAAAAAAAAAAAACdBAAAZHJzL2Rvd25yZXYueG1sUEsFBgAAAAAEAAQA8wAAAKYFAAAA&#10;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86912" behindDoc="0" locked="0" layoutInCell="1" allowOverlap="1" wp14:anchorId="025B7CC4" wp14:editId="0ACE2B58">
              <wp:simplePos x="0" y="0"/>
              <wp:positionH relativeFrom="margin">
                <wp:posOffset>3235796</wp:posOffset>
              </wp:positionH>
              <wp:positionV relativeFrom="paragraph">
                <wp:posOffset>63951</wp:posOffset>
              </wp:positionV>
              <wp:extent cx="3356119" cy="330364"/>
              <wp:effectExtent l="0" t="0" r="0" b="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5B7CC4" id="_x0000_t202" coordsize="21600,21600" o:spt="202" path="m,l,21600r21600,l21600,xe">
              <v:stroke joinstyle="miter"/>
              <v:path gradientshapeok="t" o:connecttype="rect"/>
            </v:shapetype>
            <v:shape id="תיבת טקסט 31" o:spid="_x0000_s1043" type="#_x0000_t202" style="position:absolute;left:0;text-align:left;margin-left:254.8pt;margin-top:5.05pt;width:264.25pt;height: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DfwD5VHAgAA&#10;RgQAAA4AAAAAAAAAAAAAAAAALgIAAGRycy9lMm9Eb2MueG1sUEsBAi0AFAAGAAgAAAAhAALb6L3c&#10;AAAACgEAAA8AAAAAAAAAAAAAAAAAoQQAAGRycy9kb3ducmV2LnhtbFBLBQYAAAAABAAEAPMAAACq&#10;BQAAAAA=&#10;" stroked="f" strokeweight="1.5pt">
              <v:textbo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22619508" wp14:editId="149F1802">
              <wp:simplePos x="0" y="0"/>
              <wp:positionH relativeFrom="margin">
                <wp:posOffset>46355</wp:posOffset>
              </wp:positionH>
              <wp:positionV relativeFrom="paragraph">
                <wp:posOffset>34290</wp:posOffset>
              </wp:positionV>
              <wp:extent cx="1002665" cy="264160"/>
              <wp:effectExtent l="0" t="0" r="26035" b="2159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619508" id="תיבת טקסט 32" o:spid="_x0000_s1044" type="#_x0000_t202" style="position:absolute;left:0;text-align:left;margin-left:3.65pt;margin-top:2.7pt;width:78.95pt;height:2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Iz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YkS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w4ijQGoo9&#10;UmuhH3VcTbxUYL9Q0uCY59R93jIrKFGvNcrzfDgeh72IxnhyO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XWnyM0YCAABk&#10;BAAADgAAAAAAAAAAAAAAAAAuAgAAZHJzL2Uyb0RvYy54bWxQSwECLQAUAAYACAAAACEA1VLwPdwA&#10;AAAGAQAADwAAAAAAAAAAAAAAAACgBAAAZHJzL2Rvd25yZXYueG1sUEsFBgAAAAAEAAQA8wAAAKkF&#10;AAAA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a"/>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84864" behindDoc="0" locked="0" layoutInCell="1" allowOverlap="1" wp14:anchorId="3668D397" wp14:editId="6E8A154B">
              <wp:simplePos x="0" y="0"/>
              <wp:positionH relativeFrom="margin">
                <wp:posOffset>3235796</wp:posOffset>
              </wp:positionH>
              <wp:positionV relativeFrom="paragraph">
                <wp:posOffset>63951</wp:posOffset>
              </wp:positionV>
              <wp:extent cx="3356119" cy="330364"/>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68D397" id="_x0000_t202" coordsize="21600,21600" o:spt="202" path="m,l,21600r21600,l21600,xe">
              <v:stroke joinstyle="miter"/>
              <v:path gradientshapeok="t" o:connecttype="rect"/>
            </v:shapetype>
            <v:shape id="תיבת טקסט 35" o:spid="_x0000_s1045" type="#_x0000_t202" style="position:absolute;left:0;text-align:left;margin-left:254.8pt;margin-top:5.05pt;width:264.25pt;height: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IOo08pHAgAA&#10;RgQAAA4AAAAAAAAAAAAAAAAALgIAAGRycy9lMm9Eb2MueG1sUEsBAi0AFAAGAAgAAAAhAALb6L3c&#10;AAAACgEAAA8AAAAAAAAAAAAAAAAAoQQAAGRycy9kb3ducmV2LnhtbFBLBQYAAAAABAAEAPMAAACq&#10;BQAAAAA=&#10;" stroked="f" strokeweight="1.5pt">
              <v:textbo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425FC0B4" wp14:editId="6E7086F0">
              <wp:simplePos x="0" y="0"/>
              <wp:positionH relativeFrom="margin">
                <wp:posOffset>46355</wp:posOffset>
              </wp:positionH>
              <wp:positionV relativeFrom="paragraph">
                <wp:posOffset>34290</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5FC0B4" id="תיבת טקסט 36" o:spid="_x0000_s1046" type="#_x0000_t202" style="position:absolute;left:0;text-align:left;margin-left:3.65pt;margin-top:2.7pt;width:78.95pt;height:2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Og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yk+ToEYCAABk&#10;BAAADgAAAAAAAAAAAAAAAAAuAgAAZHJzL2Uyb0RvYy54bWxQSwECLQAUAAYACAAAACEA1VLwPdwA&#10;AAAGAQAADwAAAAAAAAAAAAAAAACgBAAAZHJzL2Rvd25yZXYueG1sUEsFBgAAAAAEAAQA8wAAAKkF&#10;AAAA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92032" behindDoc="0" locked="0" layoutInCell="1" allowOverlap="1" wp14:anchorId="6AB734C6" wp14:editId="11709142">
              <wp:simplePos x="0" y="0"/>
              <wp:positionH relativeFrom="margin">
                <wp:posOffset>3235796</wp:posOffset>
              </wp:positionH>
              <wp:positionV relativeFrom="paragraph">
                <wp:posOffset>63951</wp:posOffset>
              </wp:positionV>
              <wp:extent cx="3356119" cy="330364"/>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B734C6" id="_x0000_t202" coordsize="21600,21600" o:spt="202" path="m,l,21600r21600,l21600,xe">
              <v:stroke joinstyle="miter"/>
              <v:path gradientshapeok="t" o:connecttype="rect"/>
            </v:shapetype>
            <v:shape id="תיבת טקסט 37" o:spid="_x0000_s1047" type="#_x0000_t202" style="position:absolute;left:0;text-align:left;margin-left:254.8pt;margin-top:5.05pt;width:264.25pt;height:2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B5ysgJSAIA&#10;AEYEAAAOAAAAAAAAAAAAAAAAAC4CAABkcnMvZTJvRG9jLnhtbFBLAQItABQABgAIAAAAIQAC2+i9&#10;3AAAAAoBAAAPAAAAAAAAAAAAAAAAAKIEAABkcnMvZG93bnJldi54bWxQSwUGAAAAAAQABADzAAAA&#10;qwUAAAAA&#10;" stroked="f" strokeweight="1.5pt">
              <v:textbo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26815816" wp14:editId="4B1D05EE">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815816" id="תיבת טקסט 38" o:spid="_x0000_s1048" type="#_x0000_t202" style="position:absolute;left:0;text-align:left;margin-left:3.65pt;margin-top:2.7pt;width:78.95pt;height:20.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0mO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ItJjkYCAABk&#10;BAAADgAAAAAAAAAAAAAAAAAuAgAAZHJzL2Uyb0RvYy54bWxQSwECLQAUAAYACAAAACEA1VLwPdwA&#10;AAAGAQAADwAAAAAAAAAAAAAAAACgBAAAZHJzL2Rvd25yZXYueG1sUEsFBgAAAAAEAAQA8wAAAKkF&#10;AAAA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a"/>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89984" behindDoc="0" locked="0" layoutInCell="1" allowOverlap="1" wp14:anchorId="33794F4F" wp14:editId="4FE446FD">
              <wp:simplePos x="0" y="0"/>
              <wp:positionH relativeFrom="margin">
                <wp:posOffset>3235796</wp:posOffset>
              </wp:positionH>
              <wp:positionV relativeFrom="paragraph">
                <wp:posOffset>63951</wp:posOffset>
              </wp:positionV>
              <wp:extent cx="3356119" cy="330364"/>
              <wp:effectExtent l="0" t="0" r="0" b="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794F4F" id="_x0000_t202" coordsize="21600,21600" o:spt="202" path="m,l,21600r21600,l21600,xe">
              <v:stroke joinstyle="miter"/>
              <v:path gradientshapeok="t" o:connecttype="rect"/>
            </v:shapetype>
            <v:shape id="תיבת טקסט 39" o:spid="_x0000_s1049" type="#_x0000_t202" style="position:absolute;left:0;text-align:left;margin-left:254.8pt;margin-top:5.05pt;width:264.25pt;height: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" stroked="f" strokeweight="1.5pt">
              <v:textbox>
                <w:txbxContent>
                  <w:p w:rsidR="00895E85" w:rsidRPr="00D348B7" w:rsidRDefault="00895E85"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3844815" wp14:editId="04CDFDE3">
              <wp:simplePos x="0" y="0"/>
              <wp:positionH relativeFrom="margin">
                <wp:posOffset>46355</wp:posOffset>
              </wp:positionH>
              <wp:positionV relativeFrom="paragraph">
                <wp:posOffset>34290</wp:posOffset>
              </wp:positionV>
              <wp:extent cx="1002665" cy="264160"/>
              <wp:effectExtent l="0" t="0" r="26035" b="21590"/>
              <wp:wrapNone/>
              <wp:docPr id="41"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844815" id="תיבת טקסט 41" o:spid="_x0000_s1050" type="#_x0000_t202" style="position:absolute;left:0;text-align:left;margin-left:3.65pt;margin-top:2.7pt;width:78.95pt;height:2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fyxoISAIA&#10;AGQEAAAOAAAAAAAAAAAAAAAAAC4CAABkcnMvZTJvRG9jLnhtbFBLAQItABQABgAIAAAAIQDVUvA9&#10;3AAAAAYBAAAPAAAAAAAAAAAAAAAAAKIEAABkcnMvZG93bnJldi54bWxQSwUGAAAAAAQABADzAAAA&#10;qwUAAA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a"/>
      <w:jc w:val="right"/>
      <w:rPr>
        <w:rtl/>
        <w:c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07367E" w:rsidRDefault="00895E85" w:rsidP="0007367E">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38049237"/>
      <w:docPartObj>
        <w:docPartGallery w:val="Page Numbers (Bottom of Page)"/>
        <w:docPartUnique/>
      </w:docPartObj>
    </w:sdtPr>
    <w:sdtEndPr>
      <w:rPr>
        <w:cs/>
      </w:rPr>
    </w:sdtEndPr>
    <w:sdtContent>
      <w:p w:rsidR="00895E85" w:rsidRDefault="00895E85">
        <w:pPr>
          <w:pStyle w:val="aa"/>
          <w:jc w:val="right"/>
          <w:rPr>
            <w:cs/>
          </w:rPr>
        </w:pPr>
        <w:r>
          <w:fldChar w:fldCharType="begin"/>
        </w:r>
        <w:r>
          <w:rPr>
            <w:cs/>
          </w:rPr>
          <w:instrText>PAGE   \* MERGEFORMAT</w:instrText>
        </w:r>
        <w:r>
          <w:fldChar w:fldCharType="separate"/>
        </w:r>
        <w:r w:rsidR="00B35288" w:rsidRPr="00B35288">
          <w:rPr>
            <w:noProof/>
            <w:rtl/>
            <w:lang w:val="he-IL"/>
          </w:rPr>
          <w:t>3</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CC75FB">
    <w:pPr>
      <w:pStyle w:val="aa"/>
    </w:pPr>
    <w:r>
      <w:rPr>
        <w:noProof/>
      </w:rPr>
      <mc:AlternateContent>
        <mc:Choice Requires="wps">
          <w:drawing>
            <wp:anchor distT="0" distB="0" distL="114300" distR="114300" simplePos="0" relativeHeight="251671552" behindDoc="0" locked="0" layoutInCell="1" allowOverlap="1" wp14:anchorId="0247313F" wp14:editId="0038EE5F">
              <wp:simplePos x="0" y="0"/>
              <wp:positionH relativeFrom="margin">
                <wp:posOffset>3667077</wp:posOffset>
              </wp:positionH>
              <wp:positionV relativeFrom="paragraph">
                <wp:posOffset>-635</wp:posOffset>
              </wp:positionV>
              <wp:extent cx="2240782" cy="344774"/>
              <wp:effectExtent l="0" t="0" r="26670" b="1778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782" cy="344774"/>
                      </a:xfrm>
                      <a:prstGeom prst="rect">
                        <a:avLst/>
                      </a:prstGeom>
                      <a:solidFill>
                        <a:srgbClr val="FFFFFF"/>
                      </a:solidFill>
                      <a:ln w="19050">
                        <a:solidFill>
                          <a:srgbClr val="000000"/>
                        </a:solidFill>
                        <a:miter lim="800000"/>
                        <a:headEnd/>
                        <a:tailEnd/>
                      </a:ln>
                      <a:extLst/>
                    </wps:spPr>
                    <wps:txbx>
                      <w:txbxContent>
                        <w:p w:rsidR="00895E85" w:rsidRPr="00D348B7" w:rsidRDefault="00895E85" w:rsidP="005D2CF6">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p>
                        <w:p w:rsidR="00895E85" w:rsidRPr="006C5697" w:rsidRDefault="00895E85" w:rsidP="005D2CF6">
                          <w:pPr>
                            <w:bidi w:val="0"/>
                            <w:ind w:left="0"/>
                            <w:jc w:val="center"/>
                            <w:rPr>
                              <w:sz w:val="16"/>
                              <w:szCs w:val="16"/>
                              <w:rtl/>
                            </w:rPr>
                          </w:pPr>
                          <w:hyperlink r:id="rId1" w:history="1">
                            <w:r w:rsidRPr="00D348B7">
                              <w:rPr>
                                <w:rStyle w:val="Hyperlink"/>
                                <w:b/>
                                <w:bCs/>
                                <w:sz w:val="16"/>
                                <w:szCs w:val="16"/>
                              </w:rPr>
                              <w:t>A05</w:t>
                            </w:r>
                            <w:r w:rsidRPr="00D348B7">
                              <w:rPr>
                                <w:rStyle w:val="Hyperlink"/>
                                <w:rFonts w:hint="cs"/>
                                <w:b/>
                                <w:bCs/>
                                <w:sz w:val="16"/>
                                <w:szCs w:val="16"/>
                              </w:rPr>
                              <w:t>27676412</w:t>
                            </w:r>
                            <w:r w:rsidRPr="00D348B7">
                              <w:rPr>
                                <w:rStyle w:val="Hyperlink"/>
                                <w:b/>
                                <w:bCs/>
                                <w:sz w:val="16"/>
                                <w:szCs w:val="16"/>
                              </w:rPr>
                              <w:t>@</w:t>
                            </w:r>
                            <w:r w:rsidRPr="00D348B7">
                              <w:rPr>
                                <w:rStyle w:val="Hyperlink"/>
                                <w:rFonts w:hint="cs"/>
                                <w:b/>
                                <w:bCs/>
                                <w:sz w:val="16"/>
                                <w:szCs w:val="16"/>
                              </w:rPr>
                              <w:t>GMAIL.COM</w:t>
                            </w:r>
                          </w:hyperlink>
                          <w:r w:rsidRPr="00C65E1F">
                            <w:rPr>
                              <w:rStyle w:val="Hyperlink"/>
                              <w:b/>
                              <w:bCs/>
                              <w:sz w:val="16"/>
                              <w:szCs w:val="16"/>
                            </w:rPr>
                            <w:tab/>
                          </w:r>
                          <w:r w:rsidRPr="006C5697">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47313F" id="_x0000_t202" coordsize="21600,21600" o:spt="202" path="m,l,21600r21600,l21600,xe">
              <v:stroke joinstyle="miter"/>
              <v:path gradientshapeok="t" o:connecttype="rect"/>
            </v:shapetype>
            <v:shape id="תיבת טקסט 1" o:spid="_x0000_s1031" type="#_x0000_t202" style="position:absolute;left:0;text-align:left;margin-left:288.75pt;margin-top:-.05pt;width:176.45pt;height:27.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" strokeweight="1.5pt">
              <v:textbox>
                <w:txbxContent>
                  <w:p w:rsidR="00895E85" w:rsidRPr="00D348B7" w:rsidRDefault="00895E85" w:rsidP="005D2CF6">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p>
                  <w:p w:rsidR="00895E85" w:rsidRPr="006C5697" w:rsidRDefault="00895E85" w:rsidP="005D2CF6">
                    <w:pPr>
                      <w:bidi w:val="0"/>
                      <w:ind w:left="0"/>
                      <w:jc w:val="center"/>
                      <w:rPr>
                        <w:sz w:val="16"/>
                        <w:szCs w:val="16"/>
                        <w:rtl/>
                      </w:rPr>
                    </w:pPr>
                    <w:hyperlink r:id="rId2" w:history="1">
                      <w:r w:rsidRPr="00D348B7">
                        <w:rPr>
                          <w:rStyle w:val="Hyperlink"/>
                          <w:b/>
                          <w:bCs/>
                          <w:sz w:val="16"/>
                          <w:szCs w:val="16"/>
                        </w:rPr>
                        <w:t>A05</w:t>
                      </w:r>
                      <w:r w:rsidRPr="00D348B7">
                        <w:rPr>
                          <w:rStyle w:val="Hyperlink"/>
                          <w:rFonts w:hint="cs"/>
                          <w:b/>
                          <w:bCs/>
                          <w:sz w:val="16"/>
                          <w:szCs w:val="16"/>
                        </w:rPr>
                        <w:t>27676412</w:t>
                      </w:r>
                      <w:r w:rsidRPr="00D348B7">
                        <w:rPr>
                          <w:rStyle w:val="Hyperlink"/>
                          <w:b/>
                          <w:bCs/>
                          <w:sz w:val="16"/>
                          <w:szCs w:val="16"/>
                        </w:rPr>
                        <w:t>@</w:t>
                      </w:r>
                      <w:r w:rsidRPr="00D348B7">
                        <w:rPr>
                          <w:rStyle w:val="Hyperlink"/>
                          <w:rFonts w:hint="cs"/>
                          <w:b/>
                          <w:bCs/>
                          <w:sz w:val="16"/>
                          <w:szCs w:val="16"/>
                        </w:rPr>
                        <w:t>GMAIL.COM</w:t>
                      </w:r>
                    </w:hyperlink>
                    <w:r w:rsidRPr="00C65E1F">
                      <w:rPr>
                        <w:rStyle w:val="Hyperlink"/>
                        <w:b/>
                        <w:bCs/>
                        <w:sz w:val="16"/>
                        <w:szCs w:val="16"/>
                      </w:rPr>
                      <w:tab/>
                    </w:r>
                    <w:r w:rsidRPr="006C5697">
                      <w:rPr>
                        <w:b/>
                        <w:bCs/>
                        <w:sz w:val="16"/>
                        <w:szCs w:val="16"/>
                        <w:rtl/>
                      </w:rPr>
                      <w:t>052-7676412</w:t>
                    </w:r>
                  </w:p>
                </w:txbxContent>
              </v:textbox>
              <w10:wrap anchorx="margin"/>
            </v:shape>
          </w:pict>
        </mc:Fallback>
      </mc:AlternateContent>
    </w:r>
    <w:r>
      <w:rPr>
        <w:rtl/>
      </w:rPr>
      <w:tab/>
    </w:r>
    <w:r>
      <w:rPr>
        <w:noProof/>
      </w:rPr>
      <mc:AlternateContent>
        <mc:Choice Requires="wps">
          <w:drawing>
            <wp:anchor distT="0" distB="0" distL="114300" distR="114300" simplePos="0" relativeHeight="251670528" behindDoc="0" locked="0" layoutInCell="1" allowOverlap="1" wp14:anchorId="231D53A2" wp14:editId="371E4344">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1D53A2" id="_x0000_s1032"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ST6E90MCAABhBAAA&#10;DgAAAAAAAAAAAAAAAAAuAgAAZHJzL2Uyb0RvYy54bWxQSwECLQAUAAYACAAAACEA1VLwPdwAAAAG&#10;AQAADwAAAAAAAAAAAAAAAACdBAAAZHJzL2Rvd25yZXYueG1sUEsFBgAAAAAEAAQA8wAAAKYFAAAA&#10;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CC75FB">
    <w:pPr>
      <w:pStyle w:val="aa"/>
    </w:pPr>
    <w:r>
      <w:rPr>
        <w:noProof/>
      </w:rPr>
      <mc:AlternateContent>
        <mc:Choice Requires="wps">
          <w:drawing>
            <wp:anchor distT="0" distB="0" distL="114300" distR="114300" simplePos="0" relativeHeight="251669504" behindDoc="0" locked="0" layoutInCell="1" allowOverlap="1" wp14:anchorId="1F0753FC" wp14:editId="772D9A93">
              <wp:simplePos x="0" y="0"/>
              <wp:positionH relativeFrom="margin">
                <wp:posOffset>3667077</wp:posOffset>
              </wp:positionH>
              <wp:positionV relativeFrom="paragraph">
                <wp:posOffset>-635</wp:posOffset>
              </wp:positionV>
              <wp:extent cx="2240782" cy="344774"/>
              <wp:effectExtent l="0" t="0" r="26670" b="1778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782" cy="344774"/>
                      </a:xfrm>
                      <a:prstGeom prst="rect">
                        <a:avLst/>
                      </a:prstGeom>
                      <a:solidFill>
                        <a:srgbClr val="FFFFFF"/>
                      </a:solidFill>
                      <a:ln w="19050">
                        <a:solidFill>
                          <a:srgbClr val="000000"/>
                        </a:solidFill>
                        <a:miter lim="800000"/>
                        <a:headEnd/>
                        <a:tailEnd/>
                      </a:ln>
                      <a:extLst/>
                    </wps:spPr>
                    <wps:txbx>
                      <w:txbxContent>
                        <w:p w:rsidR="00895E85" w:rsidRPr="00D348B7" w:rsidRDefault="00895E85" w:rsidP="005D2CF6">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p>
                        <w:p w:rsidR="00895E85" w:rsidRPr="006C5697" w:rsidRDefault="00895E85" w:rsidP="005D2CF6">
                          <w:pPr>
                            <w:bidi w:val="0"/>
                            <w:ind w:left="0"/>
                            <w:jc w:val="center"/>
                            <w:rPr>
                              <w:sz w:val="16"/>
                              <w:szCs w:val="16"/>
                              <w:rtl/>
                            </w:rPr>
                          </w:pPr>
                          <w:hyperlink r:id="rId1" w:history="1">
                            <w:r w:rsidRPr="00D348B7">
                              <w:rPr>
                                <w:rStyle w:val="Hyperlink"/>
                                <w:b/>
                                <w:bCs/>
                                <w:sz w:val="16"/>
                                <w:szCs w:val="16"/>
                              </w:rPr>
                              <w:t>A05</w:t>
                            </w:r>
                            <w:r w:rsidRPr="00D348B7">
                              <w:rPr>
                                <w:rStyle w:val="Hyperlink"/>
                                <w:rFonts w:hint="cs"/>
                                <w:b/>
                                <w:bCs/>
                                <w:sz w:val="16"/>
                                <w:szCs w:val="16"/>
                              </w:rPr>
                              <w:t>27676412</w:t>
                            </w:r>
                            <w:r w:rsidRPr="00D348B7">
                              <w:rPr>
                                <w:rStyle w:val="Hyperlink"/>
                                <w:b/>
                                <w:bCs/>
                                <w:sz w:val="16"/>
                                <w:szCs w:val="16"/>
                              </w:rPr>
                              <w:t>@</w:t>
                            </w:r>
                            <w:r w:rsidRPr="00D348B7">
                              <w:rPr>
                                <w:rStyle w:val="Hyperlink"/>
                                <w:rFonts w:hint="cs"/>
                                <w:b/>
                                <w:bCs/>
                                <w:sz w:val="16"/>
                                <w:szCs w:val="16"/>
                              </w:rPr>
                              <w:t>GMAIL.COM</w:t>
                            </w:r>
                          </w:hyperlink>
                          <w:r w:rsidRPr="00C65E1F">
                            <w:rPr>
                              <w:rStyle w:val="Hyperlink"/>
                              <w:b/>
                              <w:bCs/>
                              <w:sz w:val="16"/>
                              <w:szCs w:val="16"/>
                            </w:rPr>
                            <w:tab/>
                          </w:r>
                          <w:r w:rsidRPr="006C5697">
                            <w:rPr>
                              <w:b/>
                              <w:bCs/>
                              <w:sz w:val="16"/>
                              <w:szCs w:val="16"/>
                              <w:rtl/>
                            </w:rPr>
                            <w:t>052-7676412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0753FC" id="_x0000_t202" coordsize="21600,21600" o:spt="202" path="m,l,21600r21600,l21600,xe">
              <v:stroke joinstyle="miter"/>
              <v:path gradientshapeok="t" o:connecttype="rect"/>
            </v:shapetype>
            <v:shape id="תיבת טקסט 9" o:spid="_x0000_s1033" type="#_x0000_t202" style="position:absolute;left:0;text-align:left;margin-left:288.75pt;margin-top:-.05pt;width:176.45pt;height:27.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" strokeweight="1.5pt">
              <v:textbox>
                <w:txbxContent>
                  <w:p w:rsidR="00895E85" w:rsidRPr="00D348B7" w:rsidRDefault="00895E85" w:rsidP="005D2CF6">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p>
                  <w:p w:rsidR="00895E85" w:rsidRPr="006C5697" w:rsidRDefault="00895E85" w:rsidP="005D2CF6">
                    <w:pPr>
                      <w:bidi w:val="0"/>
                      <w:ind w:left="0"/>
                      <w:jc w:val="center"/>
                      <w:rPr>
                        <w:sz w:val="16"/>
                        <w:szCs w:val="16"/>
                        <w:rtl/>
                      </w:rPr>
                    </w:pPr>
                    <w:hyperlink r:id="rId2" w:history="1">
                      <w:r w:rsidRPr="00D348B7">
                        <w:rPr>
                          <w:rStyle w:val="Hyperlink"/>
                          <w:b/>
                          <w:bCs/>
                          <w:sz w:val="16"/>
                          <w:szCs w:val="16"/>
                        </w:rPr>
                        <w:t>A05</w:t>
                      </w:r>
                      <w:r w:rsidRPr="00D348B7">
                        <w:rPr>
                          <w:rStyle w:val="Hyperlink"/>
                          <w:rFonts w:hint="cs"/>
                          <w:b/>
                          <w:bCs/>
                          <w:sz w:val="16"/>
                          <w:szCs w:val="16"/>
                        </w:rPr>
                        <w:t>27676412</w:t>
                      </w:r>
                      <w:r w:rsidRPr="00D348B7">
                        <w:rPr>
                          <w:rStyle w:val="Hyperlink"/>
                          <w:b/>
                          <w:bCs/>
                          <w:sz w:val="16"/>
                          <w:szCs w:val="16"/>
                        </w:rPr>
                        <w:t>@</w:t>
                      </w:r>
                      <w:r w:rsidRPr="00D348B7">
                        <w:rPr>
                          <w:rStyle w:val="Hyperlink"/>
                          <w:rFonts w:hint="cs"/>
                          <w:b/>
                          <w:bCs/>
                          <w:sz w:val="16"/>
                          <w:szCs w:val="16"/>
                        </w:rPr>
                        <w:t>GMAIL.COM</w:t>
                      </w:r>
                    </w:hyperlink>
                    <w:r w:rsidRPr="00C65E1F">
                      <w:rPr>
                        <w:rStyle w:val="Hyperlink"/>
                        <w:b/>
                        <w:bCs/>
                        <w:sz w:val="16"/>
                        <w:szCs w:val="16"/>
                      </w:rPr>
                      <w:tab/>
                    </w:r>
                    <w:r w:rsidRPr="006C5697">
                      <w:rPr>
                        <w:b/>
                        <w:bCs/>
                        <w:sz w:val="16"/>
                        <w:szCs w:val="16"/>
                        <w:rtl/>
                      </w:rPr>
                      <w:t>052-7676412</w:t>
                    </w:r>
                  </w:p>
                </w:txbxContent>
              </v:textbox>
              <w10:wrap anchorx="margin"/>
            </v:shape>
          </w:pict>
        </mc:Fallback>
      </mc:AlternateContent>
    </w:r>
    <w:r>
      <w:rPr>
        <w:rtl/>
      </w:rPr>
      <w:tab/>
    </w:r>
    <w:r>
      <w:rPr>
        <w:noProof/>
      </w:rPr>
      <mc:AlternateContent>
        <mc:Choice Requires="wps">
          <w:drawing>
            <wp:anchor distT="0" distB="0" distL="114300" distR="114300" simplePos="0" relativeHeight="251668480" behindDoc="0" locked="0" layoutInCell="1" allowOverlap="1" wp14:anchorId="2B8FE3CD" wp14:editId="4A23069D">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8FE3CD" id="תיבת טקסט 8" o:spid="_x0000_s1034" type="#_x0000_t202" style="position:absolute;left:0;text-align:left;margin-left:3.65pt;margin-top:2.7pt;width:78.95pt;height:2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eiQwIAAGE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hs9XokMCAABhBAAA&#10;DgAAAAAAAAAAAAAAAAAuAgAAZHJzL2Uyb0RvYy54bWxQSwECLQAUAAYACAAAACEA1VLwPdwAAAAG&#10;AQAADwAAAAAAAAAAAAAAAACdBAAAZHJzL2Rvd25yZXYueG1sUEsFBgAAAAAEAAQA8wAAAKYFAAAA&#10;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3197185"/>
      <w:docPartObj>
        <w:docPartGallery w:val="Page Numbers (Bottom of Page)"/>
        <w:docPartUnique/>
      </w:docPartObj>
    </w:sdtPr>
    <w:sdtContent>
      <w:p w:rsidR="00895E85" w:rsidRDefault="00895E85">
        <w:pPr>
          <w:pStyle w:val="aa"/>
          <w:jc w:val="right"/>
          <w:rPr>
            <w:rtl/>
          </w:rPr>
        </w:pPr>
        <w:r>
          <w:fldChar w:fldCharType="begin"/>
        </w:r>
        <w:r>
          <w:rPr>
            <w:rtl/>
            <w:cs/>
          </w:rPr>
          <w:instrText>PAGE   \* MERGEFORMAT</w:instrText>
        </w:r>
        <w:r>
          <w:fldChar w:fldCharType="separate"/>
        </w:r>
        <w:r w:rsidR="00B35288" w:rsidRPr="00B35288">
          <w:rPr>
            <w:noProof/>
            <w:rtl/>
            <w:lang w:val="he-IL"/>
          </w:rPr>
          <w:t>4</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4B2D04">
    <w:pPr>
      <w:pStyle w:val="aa"/>
    </w:pPr>
    <w:r>
      <w:rPr>
        <w:noProof/>
      </w:rPr>
      <mc:AlternateContent>
        <mc:Choice Requires="wps">
          <w:drawing>
            <wp:anchor distT="0" distB="0" distL="114300" distR="114300" simplePos="0" relativeHeight="251676672" behindDoc="0" locked="0" layoutInCell="1" allowOverlap="1" wp14:anchorId="776A7B6F" wp14:editId="4B0E3CFF">
              <wp:simplePos x="0" y="0"/>
              <wp:positionH relativeFrom="margin">
                <wp:posOffset>3235796</wp:posOffset>
              </wp:positionH>
              <wp:positionV relativeFrom="paragraph">
                <wp:posOffset>63951</wp:posOffset>
              </wp:positionV>
              <wp:extent cx="3356119" cy="330364"/>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6A7B6F" id="_x0000_t202" coordsize="21600,21600" o:spt="202" path="m,l,21600r21600,l21600,xe">
              <v:stroke joinstyle="miter"/>
              <v:path gradientshapeok="t" o:connecttype="rect"/>
            </v:shapetype>
            <v:shape id="תיבת טקסט 3" o:spid="_x0000_s1035" type="#_x0000_t202" style="position:absolute;left:0;text-align:left;margin-left:254.8pt;margin-top:5.05pt;width:264.25pt;height: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D1GJ0/RQIAAEME&#10;AAAOAAAAAAAAAAAAAAAAAC4CAABkcnMvZTJvRG9jLnhtbFBLAQItABQABgAIAAAAIQAC2+i93AAA&#10;AAoBAAAPAAAAAAAAAAAAAAAAAJ8EAABkcnMvZG93bnJldi54bWxQSwUGAAAAAAQABADzAAAAqAUA&#10;AAAA&#10;" stroked="f" strokeweight="1.5pt">
              <v:textbox>
                <w:txbxContent>
                  <w:p w:rsidR="00895E85" w:rsidRPr="00D348B7" w:rsidRDefault="00895E85" w:rsidP="00961E17">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895E85" w:rsidRPr="008D08BD" w:rsidRDefault="00895E85"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7C46DD39" wp14:editId="45A1C4B3">
              <wp:simplePos x="0" y="0"/>
              <wp:positionH relativeFrom="margin">
                <wp:posOffset>46355</wp:posOffset>
              </wp:positionH>
              <wp:positionV relativeFrom="paragraph">
                <wp:posOffset>34290</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895E85" w:rsidRDefault="00895E85"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46DD39" id="תיבת טקסט 4" o:spid="_x0000_s1036"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XTAQw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8dF0wEMCAABhBAAA&#10;DgAAAAAAAAAAAAAAAAAuAgAAZHJzL2Uyb0RvYy54bWxQSwECLQAUAAYACAAAACEA1VLwPdwAAAAG&#10;AQAADwAAAAAAAAAAAAAAAACdBAAAZHJzL2Rvd25yZXYueG1sUEsFBgAAAAAEAAQA8wAAAKYFAAAA&#10;AA==&#10;" strokeweight="1.25pt">
              <v:textbox>
                <w:txbxContent>
                  <w:p w:rsidR="00895E85" w:rsidRDefault="00895E85" w:rsidP="00CC75FB">
                    <w:pPr>
                      <w:ind w:left="0"/>
                      <w:rPr>
                        <w:b/>
                        <w:bCs/>
                        <w:sz w:val="18"/>
                        <w:szCs w:val="18"/>
                      </w:rPr>
                    </w:pPr>
                    <w:r>
                      <w:rPr>
                        <w:b/>
                        <w:bCs/>
                        <w:sz w:val="18"/>
                        <w:szCs w:val="18"/>
                        <w:rtl/>
                      </w:rPr>
                      <w:t>המשך בעמ' הבא</w:t>
                    </w:r>
                  </w:p>
                </w:txbxContent>
              </v:textbox>
              <w10:wrap anchorx="margin"/>
            </v:shape>
          </w:pict>
        </mc:Fallback>
      </mc:AlternateContent>
    </w:r>
  </w:p>
  <w:p w:rsidR="00895E85" w:rsidRDefault="00895E85" w:rsidP="00CC75F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D36" w:rsidRDefault="00114D36">
      <w:r>
        <w:separator/>
      </w:r>
    </w:p>
  </w:footnote>
  <w:footnote w:type="continuationSeparator" w:id="0">
    <w:p w:rsidR="00114D36" w:rsidRDefault="00114D36" w:rsidP="00F35477">
      <w:pPr>
        <w:spacing w:line="240" w:lineRule="auto"/>
      </w:pPr>
      <w:r>
        <w:continuationSeparator/>
      </w:r>
    </w:p>
    <w:p w:rsidR="00114D36" w:rsidRDefault="00114D36"/>
  </w:footnote>
  <w:footnote w:id="1">
    <w:p w:rsidR="00895E85" w:rsidRDefault="00895E85" w:rsidP="00220981">
      <w:pPr>
        <w:pStyle w:val="ae"/>
        <w:rPr>
          <w:rtl/>
        </w:rPr>
      </w:pPr>
      <w:r>
        <w:rPr>
          <w:rStyle w:val="af0"/>
        </w:rPr>
        <w:footnoteRef/>
      </w:r>
      <w:r>
        <w:rPr>
          <w:rtl/>
        </w:rPr>
        <w:t xml:space="preserve"> </w:t>
      </w:r>
      <w:r w:rsidRPr="002A7017">
        <w:rPr>
          <w:rFonts w:hint="cs"/>
          <w:rtl/>
        </w:rPr>
        <w:t xml:space="preserve">עי' בדברי </w:t>
      </w:r>
      <w:r w:rsidRPr="002A7017">
        <w:rPr>
          <w:rStyle w:val="affa"/>
          <w:rFonts w:hint="cs"/>
          <w:rtl/>
        </w:rPr>
        <w:t xml:space="preserve">המאירי </w:t>
      </w:r>
      <w:r w:rsidRPr="002A7017">
        <w:rPr>
          <w:rStyle w:val="aff6"/>
          <w:rFonts w:hint="cs"/>
          <w:rtl/>
        </w:rPr>
        <w:t xml:space="preserve">(ד"ה וגדולי המחברים, </w:t>
      </w:r>
      <w:r>
        <w:rPr>
          <w:rStyle w:val="aff6"/>
          <w:rFonts w:hint="cs"/>
          <w:rtl/>
        </w:rPr>
        <w:t>הובא בסימן ב</w:t>
      </w:r>
      <w:r>
        <w:rPr>
          <w:rStyle w:val="aff6"/>
          <w:rtl/>
        </w:rPr>
        <w:t>'</w:t>
      </w:r>
      <w:r w:rsidRPr="002A7017">
        <w:rPr>
          <w:rStyle w:val="aff6"/>
          <w:rFonts w:hint="cs"/>
          <w:rtl/>
        </w:rPr>
        <w:t xml:space="preserve"> אות </w:t>
      </w:r>
      <w:r>
        <w:rPr>
          <w:rStyle w:val="aff6"/>
          <w:rFonts w:hint="cs"/>
          <w:rtl/>
        </w:rPr>
        <w:t>י"א</w:t>
      </w:r>
      <w:r w:rsidRPr="002A7017">
        <w:rPr>
          <w:rStyle w:val="aff6"/>
          <w:rFonts w:hint="cs"/>
          <w:rtl/>
        </w:rPr>
        <w:t>)</w:t>
      </w:r>
      <w:r w:rsidRPr="002A7017">
        <w:rPr>
          <w:rFonts w:hint="cs"/>
          <w:rtl/>
        </w:rPr>
        <w:t xml:space="preserve"> דכתב</w:t>
      </w:r>
      <w:r w:rsidRPr="002A7017">
        <w:rPr>
          <w:rStyle w:val="af8"/>
          <w:rFonts w:hint="cs"/>
          <w:rtl/>
        </w:rPr>
        <w:t xml:space="preserve"> </w:t>
      </w:r>
      <w:r w:rsidRPr="002A7017">
        <w:rPr>
          <w:rStyle w:val="affa"/>
          <w:rFonts w:hint="cs"/>
          <w:rtl/>
        </w:rPr>
        <w:t xml:space="preserve">דהרמב"ם </w:t>
      </w:r>
      <w:r w:rsidRPr="002A7017">
        <w:rPr>
          <w:rFonts w:hint="cs"/>
          <w:rtl/>
        </w:rPr>
        <w:t xml:space="preserve">ביאר את מתני' באופן אחר, ובתחילה הביא </w:t>
      </w:r>
      <w:r w:rsidRPr="002A7017">
        <w:rPr>
          <w:rStyle w:val="affa"/>
          <w:rFonts w:hint="cs"/>
          <w:rtl/>
        </w:rPr>
        <w:t>המאירי</w:t>
      </w:r>
      <w:r w:rsidRPr="002A7017">
        <w:rPr>
          <w:rFonts w:hint="cs"/>
          <w:rtl/>
        </w:rPr>
        <w:t xml:space="preserve"> את דברי </w:t>
      </w:r>
      <w:r w:rsidRPr="002A7017">
        <w:rPr>
          <w:rStyle w:val="affa"/>
          <w:rFonts w:hint="cs"/>
          <w:rtl/>
        </w:rPr>
        <w:t xml:space="preserve">הרמב"ם </w:t>
      </w:r>
      <w:r w:rsidRPr="002A7017">
        <w:rPr>
          <w:rStyle w:val="aff6"/>
          <w:rFonts w:hint="cs"/>
          <w:rtl/>
        </w:rPr>
        <w:t>(נדרים פי"ב הי"ז)</w:t>
      </w:r>
      <w:r w:rsidRPr="002A7017">
        <w:rPr>
          <w:rFonts w:hint="cs"/>
          <w:rtl/>
        </w:rPr>
        <w:t xml:space="preserve"> דכתב דאם שמע אביה והפר לה, ולאחר ימים שמע הארוס והפר ביום שמעו, אין הנדר מופר, ואח"כ הביא </w:t>
      </w:r>
      <w:r w:rsidRPr="002A7017">
        <w:rPr>
          <w:rStyle w:val="affa"/>
          <w:rFonts w:hint="cs"/>
          <w:rtl/>
        </w:rPr>
        <w:t>המאירי</w:t>
      </w:r>
      <w:r w:rsidRPr="002A7017">
        <w:rPr>
          <w:rFonts w:hint="cs"/>
          <w:rtl/>
        </w:rPr>
        <w:t xml:space="preserve"> את דברי </w:t>
      </w:r>
      <w:r w:rsidRPr="002A7017">
        <w:rPr>
          <w:rStyle w:val="affa"/>
          <w:rFonts w:hint="cs"/>
          <w:rtl/>
        </w:rPr>
        <w:t xml:space="preserve">הרמב"ם </w:t>
      </w:r>
      <w:r w:rsidRPr="002A7017">
        <w:rPr>
          <w:rStyle w:val="aff6"/>
          <w:rFonts w:hint="cs"/>
          <w:rtl/>
        </w:rPr>
        <w:t xml:space="preserve">(עי' אות </w:t>
      </w:r>
      <w:r w:rsidRPr="002A7017">
        <w:rPr>
          <w:rStyle w:val="aff6"/>
          <w:rtl/>
        </w:rPr>
        <w:fldChar w:fldCharType="begin"/>
      </w:r>
      <w:r w:rsidRPr="002A7017">
        <w:rPr>
          <w:rStyle w:val="aff6"/>
          <w:rtl/>
        </w:rPr>
        <w:instrText xml:space="preserve"> </w:instrText>
      </w:r>
      <w:r w:rsidRPr="002A7017">
        <w:rPr>
          <w:rStyle w:val="aff6"/>
          <w:rFonts w:hint="cs"/>
        </w:rPr>
        <w:instrText>REF</w:instrText>
      </w:r>
      <w:r w:rsidRPr="002A7017">
        <w:rPr>
          <w:rStyle w:val="aff6"/>
          <w:rFonts w:hint="cs"/>
          <w:rtl/>
        </w:rPr>
        <w:instrText xml:space="preserve"> _</w:instrText>
      </w:r>
      <w:r w:rsidRPr="002A7017">
        <w:rPr>
          <w:rStyle w:val="aff6"/>
          <w:rFonts w:hint="cs"/>
        </w:rPr>
        <w:instrText>Ref48295508 \r \h</w:instrText>
      </w:r>
      <w:r w:rsidRPr="002A7017">
        <w:rPr>
          <w:rStyle w:val="aff6"/>
          <w:rtl/>
        </w:rPr>
        <w:instrText xml:space="preserve">  \* </w:instrText>
      </w:r>
      <w:r w:rsidRPr="002A7017">
        <w:rPr>
          <w:rStyle w:val="aff6"/>
        </w:rPr>
        <w:instrText>MERGEFORMAT</w:instrText>
      </w:r>
      <w:r w:rsidRPr="002A7017">
        <w:rPr>
          <w:rStyle w:val="aff6"/>
          <w:rtl/>
        </w:rPr>
        <w:instrText xml:space="preserve"> </w:instrText>
      </w:r>
      <w:r w:rsidRPr="002A7017">
        <w:rPr>
          <w:rStyle w:val="aff6"/>
          <w:rtl/>
        </w:rPr>
      </w:r>
      <w:r w:rsidRPr="002A7017">
        <w:rPr>
          <w:rStyle w:val="aff6"/>
          <w:rtl/>
        </w:rPr>
        <w:fldChar w:fldCharType="separate"/>
      </w:r>
      <w:r w:rsidR="00B35288">
        <w:rPr>
          <w:rStyle w:val="aff6"/>
          <w:cs/>
        </w:rPr>
        <w:t>‎</w:t>
      </w:r>
      <w:r w:rsidR="00B35288">
        <w:rPr>
          <w:rStyle w:val="aff6"/>
          <w:rtl/>
        </w:rPr>
        <w:t>נז)</w:t>
      </w:r>
      <w:r w:rsidRPr="002A7017">
        <w:rPr>
          <w:rStyle w:val="aff6"/>
          <w:rtl/>
        </w:rPr>
        <w:fldChar w:fldCharType="end"/>
      </w:r>
      <w:r w:rsidRPr="002A7017">
        <w:rPr>
          <w:rStyle w:val="af6"/>
          <w:rFonts w:eastAsia="Guttman Hodes" w:hint="cs"/>
          <w:rtl/>
        </w:rPr>
        <w:t xml:space="preserve"> </w:t>
      </w:r>
      <w:r w:rsidRPr="002A7017">
        <w:rPr>
          <w:rFonts w:hint="cs"/>
          <w:rtl/>
        </w:rPr>
        <w:t>דבקיים אחד והפר אחד, אף שנשאל המקיים, אינו יכול לחזור ולהפר עם השני, כיון שיכולים להפר רק בב"א</w:t>
      </w:r>
      <w:r>
        <w:rPr>
          <w:rFonts w:hint="cs"/>
          <w:rtl/>
        </w:rPr>
        <w:t xml:space="preserve">, ועי' במ"ש </w:t>
      </w:r>
      <w:r w:rsidRPr="00063BF4">
        <w:rPr>
          <w:rStyle w:val="affa"/>
          <w:rFonts w:hint="cs"/>
          <w:rtl/>
        </w:rPr>
        <w:t>בשיעורי רבי נחום</w:t>
      </w:r>
      <w:r>
        <w:rPr>
          <w:rFonts w:hint="cs"/>
          <w:rtl/>
        </w:rPr>
        <w:t xml:space="preserve"> </w:t>
      </w:r>
      <w:r w:rsidRPr="00063BF4">
        <w:rPr>
          <w:rStyle w:val="aff6"/>
          <w:rFonts w:hint="cs"/>
          <w:rtl/>
        </w:rPr>
        <w:t>(</w:t>
      </w:r>
      <w:r>
        <w:rPr>
          <w:rStyle w:val="aff6"/>
          <w:rFonts w:hint="cs"/>
          <w:rtl/>
        </w:rPr>
        <w:t>הובא בסימן ב</w:t>
      </w:r>
      <w:r>
        <w:rPr>
          <w:rStyle w:val="aff6"/>
          <w:rtl/>
        </w:rPr>
        <w:t>'</w:t>
      </w:r>
      <w:r w:rsidRPr="00063BF4">
        <w:rPr>
          <w:rStyle w:val="aff6"/>
          <w:rFonts w:hint="cs"/>
          <w:rtl/>
        </w:rPr>
        <w:t xml:space="preserve"> אות </w:t>
      </w:r>
      <w:r>
        <w:rPr>
          <w:rStyle w:val="aff6"/>
          <w:rFonts w:hint="cs"/>
          <w:rtl/>
        </w:rPr>
        <w:t>ק"ב</w:t>
      </w:r>
      <w:r w:rsidRPr="00063BF4">
        <w:rPr>
          <w:rStyle w:val="aff6"/>
          <w:rFonts w:hint="cs"/>
          <w:rtl/>
        </w:rPr>
        <w:t>)</w:t>
      </w:r>
      <w:r>
        <w:rPr>
          <w:rFonts w:hint="cs"/>
          <w:rtl/>
        </w:rPr>
        <w:t xml:space="preserve"> בביאור דברי </w:t>
      </w:r>
      <w:r w:rsidRPr="00063BF4">
        <w:rPr>
          <w:rStyle w:val="affa"/>
          <w:rFonts w:hint="cs"/>
          <w:rtl/>
        </w:rPr>
        <w:t>המאירי</w:t>
      </w:r>
      <w:r>
        <w:rPr>
          <w:rFonts w:hint="cs"/>
          <w:rtl/>
        </w:rPr>
        <w:t>.</w:t>
      </w:r>
    </w:p>
    <w:p w:rsidR="00895E85" w:rsidRDefault="00895E85" w:rsidP="00220981">
      <w:pPr>
        <w:pStyle w:val="ae"/>
      </w:pPr>
      <w:r>
        <w:rPr>
          <w:rStyle w:val="afa"/>
          <w:rFonts w:hint="cs"/>
          <w:rtl/>
        </w:rPr>
        <w:t>ואולי אפש"ל ד</w:t>
      </w:r>
      <w:r w:rsidRPr="006A0A0C">
        <w:rPr>
          <w:rStyle w:val="afa"/>
          <w:rFonts w:hint="cs"/>
          <w:rtl/>
        </w:rPr>
        <w:t xml:space="preserve">מהא דהביא </w:t>
      </w:r>
      <w:r w:rsidRPr="00565301">
        <w:rPr>
          <w:rStyle w:val="affa"/>
          <w:rFonts w:hint="cs"/>
          <w:rtl/>
        </w:rPr>
        <w:t>המאירי</w:t>
      </w:r>
      <w:r w:rsidRPr="006A0A0C">
        <w:rPr>
          <w:rStyle w:val="afa"/>
          <w:rFonts w:hint="cs"/>
          <w:rtl/>
        </w:rPr>
        <w:t xml:space="preserve"> </w:t>
      </w:r>
      <w:r w:rsidRPr="002A7017">
        <w:rPr>
          <w:rStyle w:val="afa"/>
          <w:rFonts w:hint="cs"/>
          <w:rtl/>
        </w:rPr>
        <w:t xml:space="preserve">בתחילה את דברי </w:t>
      </w:r>
      <w:r w:rsidRPr="002A7017">
        <w:rPr>
          <w:rStyle w:val="affa"/>
          <w:rFonts w:hint="cs"/>
          <w:rtl/>
        </w:rPr>
        <w:t>הרמב"ם</w:t>
      </w:r>
      <w:r w:rsidRPr="002A7017">
        <w:rPr>
          <w:rStyle w:val="afa"/>
          <w:rFonts w:hint="cs"/>
          <w:rtl/>
        </w:rPr>
        <w:t xml:space="preserve"> דאם לא הפרו ביום אחד לא מהני, משמע מדברי </w:t>
      </w:r>
      <w:r w:rsidRPr="002A7017">
        <w:rPr>
          <w:rStyle w:val="affa"/>
          <w:rFonts w:hint="cs"/>
          <w:rtl/>
        </w:rPr>
        <w:t>המאירי דהרמב"ם</w:t>
      </w:r>
      <w:r w:rsidRPr="002A7017">
        <w:rPr>
          <w:rStyle w:val="afa"/>
          <w:rFonts w:hint="cs"/>
          <w:rtl/>
        </w:rPr>
        <w:t xml:space="preserve"> ביאר במתני' </w:t>
      </w:r>
      <w:r w:rsidRPr="002A7017">
        <w:rPr>
          <w:rStyle w:val="affa"/>
          <w:rFonts w:hint="cs"/>
          <w:rtl/>
        </w:rPr>
        <w:t>כרש"ש</w:t>
      </w:r>
      <w:r w:rsidRPr="002A7017">
        <w:rPr>
          <w:rStyle w:val="afa"/>
          <w:rFonts w:hint="cs"/>
          <w:rtl/>
        </w:rPr>
        <w:t xml:space="preserve"> </w:t>
      </w:r>
      <w:r w:rsidRPr="002A7017">
        <w:rPr>
          <w:rStyle w:val="aff6"/>
          <w:rFonts w:hint="cs"/>
          <w:rtl/>
        </w:rPr>
        <w:t xml:space="preserve">(עי' אות </w:t>
      </w:r>
      <w:r w:rsidRPr="002A7017">
        <w:rPr>
          <w:rStyle w:val="aff6"/>
          <w:rtl/>
        </w:rPr>
        <w:fldChar w:fldCharType="begin"/>
      </w:r>
      <w:r w:rsidRPr="002A7017">
        <w:rPr>
          <w:rStyle w:val="aff6"/>
          <w:rtl/>
        </w:rPr>
        <w:instrText xml:space="preserve"> </w:instrText>
      </w:r>
      <w:r w:rsidRPr="002A7017">
        <w:rPr>
          <w:rStyle w:val="aff6"/>
          <w:rFonts w:hint="cs"/>
        </w:rPr>
        <w:instrText>REF</w:instrText>
      </w:r>
      <w:r w:rsidRPr="002A7017">
        <w:rPr>
          <w:rStyle w:val="aff6"/>
          <w:rFonts w:hint="cs"/>
          <w:rtl/>
        </w:rPr>
        <w:instrText xml:space="preserve"> _</w:instrText>
      </w:r>
      <w:r w:rsidRPr="002A7017">
        <w:rPr>
          <w:rStyle w:val="aff6"/>
          <w:rFonts w:hint="cs"/>
        </w:rPr>
        <w:instrText>Ref49251055 \r \h</w:instrText>
      </w:r>
      <w:r w:rsidRPr="002A7017">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2A7017">
        <w:rPr>
          <w:rStyle w:val="aff6"/>
          <w:rtl/>
        </w:rPr>
      </w:r>
      <w:r w:rsidRPr="002A7017">
        <w:rPr>
          <w:rStyle w:val="aff6"/>
          <w:rtl/>
        </w:rPr>
        <w:fldChar w:fldCharType="separate"/>
      </w:r>
      <w:r w:rsidR="00B35288">
        <w:rPr>
          <w:rStyle w:val="aff6"/>
          <w:cs/>
        </w:rPr>
        <w:t>‎</w:t>
      </w:r>
      <w:r w:rsidR="00B35288">
        <w:rPr>
          <w:rStyle w:val="aff6"/>
          <w:rtl/>
        </w:rPr>
        <w:t>סה)</w:t>
      </w:r>
      <w:r w:rsidRPr="002A7017">
        <w:rPr>
          <w:rStyle w:val="aff6"/>
          <w:rtl/>
        </w:rPr>
        <w:fldChar w:fldCharType="end"/>
      </w:r>
      <w:r w:rsidRPr="002A7017">
        <w:rPr>
          <w:rStyle w:val="aff6"/>
          <w:rFonts w:hint="cs"/>
          <w:rtl/>
        </w:rPr>
        <w:t xml:space="preserve"> </w:t>
      </w:r>
      <w:r w:rsidRPr="002A7017">
        <w:rPr>
          <w:rStyle w:val="afa"/>
          <w:rFonts w:hint="cs"/>
          <w:rtl/>
        </w:rPr>
        <w:t>דהפר הבעל ולא הפר האב, היינו שהשני הפר</w:t>
      </w:r>
      <w:r w:rsidRPr="00A64620">
        <w:rPr>
          <w:rStyle w:val="afa"/>
          <w:rFonts w:hint="cs"/>
          <w:rtl/>
        </w:rPr>
        <w:t xml:space="preserve"> ביום שמעו, אך לאחר מעת לעת משמיעת הראשון, ולכן אינו מופר לעולם, וא"כ ה"ה בקיים אחד מהם, והיינו דכל ביאור </w:t>
      </w:r>
      <w:r w:rsidRPr="00565301">
        <w:rPr>
          <w:rStyle w:val="affa"/>
          <w:rFonts w:hint="cs"/>
          <w:rtl/>
        </w:rPr>
        <w:t>הרמב"ם</w:t>
      </w:r>
      <w:r w:rsidRPr="00A64620">
        <w:rPr>
          <w:rStyle w:val="afa"/>
          <w:rFonts w:hint="cs"/>
          <w:rtl/>
        </w:rPr>
        <w:t xml:space="preserve"> בסיפא דמתני' תלוי בביאור הרישא ויל"ע בזה טובא.</w:t>
      </w:r>
    </w:p>
  </w:footnote>
  <w:footnote w:id="2">
    <w:p w:rsidR="00895E85" w:rsidRDefault="00895E85" w:rsidP="00220981">
      <w:pPr>
        <w:pStyle w:val="ae"/>
      </w:pPr>
      <w:r>
        <w:rPr>
          <w:rStyle w:val="af0"/>
        </w:rPr>
        <w:footnoteRef/>
      </w:r>
      <w:r>
        <w:rPr>
          <w:rtl/>
        </w:rPr>
        <w:t xml:space="preserve"> </w:t>
      </w:r>
      <w:r>
        <w:rPr>
          <w:rFonts w:hint="cs"/>
          <w:rtl/>
        </w:rPr>
        <w:t>נדפס בקונטרס בשם "שיעורי מרן הגאון ר' נחום פרצוביץ עמ"ס נדרים".</w:t>
      </w:r>
    </w:p>
  </w:footnote>
  <w:footnote w:id="3">
    <w:p w:rsidR="00895E85" w:rsidRDefault="00895E85" w:rsidP="00962A5C">
      <w:pPr>
        <w:pStyle w:val="ae"/>
      </w:pPr>
      <w:r>
        <w:rPr>
          <w:rStyle w:val="af0"/>
        </w:rPr>
        <w:footnoteRef/>
      </w:r>
      <w:r>
        <w:rPr>
          <w:rtl/>
        </w:rPr>
        <w:t xml:space="preserve"> </w:t>
      </w:r>
      <w:r>
        <w:rPr>
          <w:rFonts w:hint="cs"/>
          <w:rtl/>
        </w:rPr>
        <w:t>נדפס בקונטרס בשם "שיעורי מרן הגאון ר' נחום פרצוביץ עמ"ס נדרים".</w:t>
      </w:r>
    </w:p>
  </w:footnote>
  <w:footnote w:id="4">
    <w:p w:rsidR="00895E85" w:rsidRDefault="00895E85" w:rsidP="00FB08C4">
      <w:pPr>
        <w:pStyle w:val="ae"/>
      </w:pPr>
      <w:r>
        <w:rPr>
          <w:rStyle w:val="af0"/>
        </w:rPr>
        <w:footnoteRef/>
      </w:r>
      <w:r>
        <w:rPr>
          <w:rtl/>
        </w:rPr>
        <w:t xml:space="preserve"> </w:t>
      </w:r>
      <w:r>
        <w:rPr>
          <w:rFonts w:hint="cs"/>
          <w:rtl/>
        </w:rPr>
        <w:t xml:space="preserve">וע"ע בדברי </w:t>
      </w:r>
      <w:r w:rsidRPr="005D4428">
        <w:rPr>
          <w:rStyle w:val="affa"/>
          <w:rFonts w:hint="cs"/>
          <w:rtl/>
        </w:rPr>
        <w:t>הר"ן לקמן</w:t>
      </w:r>
      <w:r w:rsidRPr="000E429C">
        <w:rPr>
          <w:rStyle w:val="af6"/>
          <w:rFonts w:eastAsiaTheme="minorHAnsi" w:hint="cs"/>
          <w:rtl/>
        </w:rPr>
        <w:t xml:space="preserve"> </w:t>
      </w:r>
      <w:r w:rsidRPr="005D4428">
        <w:rPr>
          <w:rStyle w:val="aff6"/>
          <w:rFonts w:hint="cs"/>
          <w:rtl/>
        </w:rPr>
        <w:t>(עא: ד"ה ומיגז)</w:t>
      </w:r>
      <w:r w:rsidRPr="000E429C">
        <w:rPr>
          <w:rStyle w:val="af6"/>
          <w:rFonts w:eastAsiaTheme="minorHAnsi" w:hint="cs"/>
          <w:rtl/>
        </w:rPr>
        <w:t xml:space="preserve"> </w:t>
      </w:r>
      <w:r>
        <w:rPr>
          <w:rFonts w:hint="cs"/>
          <w:rtl/>
        </w:rPr>
        <w:t>דכתב דלמ"ד דמיגז גייז כל שאחד מהשותפין מיפר, הוא מבטל חצי מהנדר לגמר, ונגמר המעשה שלו בנדר והוא מסתלק, וכשהפר הבעל ומת, אעפ"י שבטלה הפרתו לגמרי, וצריך להפר את כל הנדר מ"מ כיון שהבעל הסתלק כבר מהנדר, א"כ חשיב שיש רק אב בלא בעל. [ומשמע דאף שמת המיפר מ"מ לא בטלה הפרתו לענין דחשיב שהתסתלק לגמרי מהנדר, ל"מד דמיגז גייז].</w:t>
      </w:r>
    </w:p>
  </w:footnote>
  <w:footnote w:id="5">
    <w:p w:rsidR="00895E85" w:rsidRDefault="00895E85" w:rsidP="0099372C">
      <w:pPr>
        <w:pStyle w:val="ae"/>
      </w:pPr>
      <w:r>
        <w:rPr>
          <w:rStyle w:val="af0"/>
        </w:rPr>
        <w:footnoteRef/>
      </w:r>
      <w:r>
        <w:rPr>
          <w:rtl/>
        </w:rPr>
        <w:t xml:space="preserve"> </w:t>
      </w:r>
      <w:r>
        <w:rPr>
          <w:rFonts w:hint="cs"/>
          <w:rtl/>
        </w:rPr>
        <w:t xml:space="preserve">כתב </w:t>
      </w:r>
      <w:r w:rsidRPr="005C3373">
        <w:rPr>
          <w:rStyle w:val="affa"/>
          <w:rFonts w:hint="cs"/>
          <w:rtl/>
        </w:rPr>
        <w:t>המפרש</w:t>
      </w:r>
      <w:r>
        <w:rPr>
          <w:rFonts w:hint="cs"/>
          <w:rtl/>
        </w:rPr>
        <w:t xml:space="preserve"> וז"ל </w:t>
      </w:r>
      <w:r>
        <w:rPr>
          <w:rtl/>
        </w:rPr>
        <w:t>מת הבעל נתרוקנה רשות לאב</w:t>
      </w:r>
      <w:r>
        <w:rPr>
          <w:rFonts w:hint="cs"/>
          <w:rtl/>
        </w:rPr>
        <w:t>.</w:t>
      </w:r>
      <w:r>
        <w:rPr>
          <w:rtl/>
        </w:rPr>
        <w:t xml:space="preserve"> והאב עצמו מיפר </w:t>
      </w:r>
      <w:r>
        <w:rPr>
          <w:rFonts w:hint="cs"/>
          <w:rtl/>
        </w:rPr>
        <w:t>"</w:t>
      </w:r>
      <w:r>
        <w:rPr>
          <w:rtl/>
        </w:rPr>
        <w:t>כולו</w:t>
      </w:r>
      <w:r>
        <w:rPr>
          <w:rFonts w:hint="cs"/>
          <w:rtl/>
        </w:rPr>
        <w:t>"</w:t>
      </w:r>
      <w:r>
        <w:rPr>
          <w:rtl/>
        </w:rPr>
        <w:t xml:space="preserve"> בזמן שלא היפר הבעל</w:t>
      </w:r>
      <w:r>
        <w:rPr>
          <w:rFonts w:hint="cs"/>
          <w:rtl/>
        </w:rPr>
        <w:t>,</w:t>
      </w:r>
      <w:r>
        <w:rPr>
          <w:rtl/>
        </w:rPr>
        <w:t xml:space="preserve"> וכן בזמן שהיפר הבעל חוזר האב ומיפר </w:t>
      </w:r>
      <w:r>
        <w:rPr>
          <w:rFonts w:hint="cs"/>
          <w:rtl/>
        </w:rPr>
        <w:t>"</w:t>
      </w:r>
      <w:r>
        <w:rPr>
          <w:rtl/>
        </w:rPr>
        <w:t>את חלקו</w:t>
      </w:r>
      <w:r>
        <w:rPr>
          <w:rFonts w:hint="cs"/>
          <w:rtl/>
        </w:rPr>
        <w:t xml:space="preserve">", ובפשטות משמע דכיון דבלא הפר הבעל כתב </w:t>
      </w:r>
      <w:r w:rsidRPr="005C3373">
        <w:rPr>
          <w:rStyle w:val="affa"/>
          <w:rFonts w:hint="cs"/>
          <w:rtl/>
        </w:rPr>
        <w:t>המפרש</w:t>
      </w:r>
      <w:r>
        <w:rPr>
          <w:rFonts w:hint="cs"/>
          <w:rtl/>
        </w:rPr>
        <w:t xml:space="preserve"> דהאב מיפר את כולו, א"כ משמע דמ"ש בהפר הבעל דהאב חוזר ומיפר את חלקו, כוונתו לחלק של האב עצמו, וא"כ מבואר דהחלק של הבעל הופר כבר, וכן ביאר </w:t>
      </w:r>
      <w:r w:rsidRPr="005C3373">
        <w:rPr>
          <w:rStyle w:val="affa"/>
          <w:rFonts w:hint="cs"/>
          <w:rtl/>
        </w:rPr>
        <w:t>בשיעורי רבי גרשון</w:t>
      </w:r>
      <w:r>
        <w:rPr>
          <w:rFonts w:hint="cs"/>
          <w:rtl/>
        </w:rPr>
        <w:t xml:space="preserve"> </w:t>
      </w:r>
      <w:r w:rsidRPr="00342DA1">
        <w:rPr>
          <w:rStyle w:val="aff6"/>
          <w:rFonts w:hint="cs"/>
          <w:rtl/>
        </w:rPr>
        <w:t>(סח. ד"ה רש"י ד</w:t>
      </w:r>
      <w:r>
        <w:rPr>
          <w:rStyle w:val="aff6"/>
          <w:rFonts w:hint="cs"/>
          <w:rtl/>
        </w:rPr>
        <w:t>"</w:t>
      </w:r>
      <w:r w:rsidRPr="00342DA1">
        <w:rPr>
          <w:rStyle w:val="aff6"/>
          <w:rFonts w:hint="cs"/>
          <w:rtl/>
        </w:rPr>
        <w:t>ה)</w:t>
      </w:r>
      <w:r>
        <w:rPr>
          <w:rFonts w:hint="cs"/>
          <w:rtl/>
        </w:rPr>
        <w:t xml:space="preserve">, אך אפש"ל דכוונת </w:t>
      </w:r>
      <w:r w:rsidRPr="00342DA1">
        <w:rPr>
          <w:rStyle w:val="affa"/>
          <w:rFonts w:hint="cs"/>
          <w:rtl/>
        </w:rPr>
        <w:t>המפרש</w:t>
      </w:r>
      <w:r>
        <w:rPr>
          <w:rFonts w:hint="cs"/>
          <w:rtl/>
        </w:rPr>
        <w:t xml:space="preserve"> לומר דהאב חוזר ומיפר את חלקו של הבעל, מלבד מה שצריך להפר את החלק שלו, כיון דהפרת הבעל בטלה, וכדברי </w:t>
      </w:r>
      <w:r w:rsidRPr="005C3373">
        <w:rPr>
          <w:rStyle w:val="affa"/>
          <w:rFonts w:hint="cs"/>
          <w:rtl/>
        </w:rPr>
        <w:t>הברכ"ש</w:t>
      </w:r>
      <w:r>
        <w:rPr>
          <w:rFonts w:hint="cs"/>
          <w:rtl/>
        </w:rPr>
        <w:t xml:space="preserve"> </w:t>
      </w:r>
      <w:r w:rsidRPr="009A4151">
        <w:rPr>
          <w:rStyle w:val="aff6"/>
          <w:rFonts w:hint="cs"/>
          <w:rtl/>
        </w:rPr>
        <w:t xml:space="preserve">(עי' אות </w:t>
      </w:r>
      <w:r w:rsidRPr="009A4151">
        <w:rPr>
          <w:rStyle w:val="aff6"/>
          <w:rtl/>
        </w:rPr>
        <w:fldChar w:fldCharType="begin"/>
      </w:r>
      <w:r w:rsidRPr="009A4151">
        <w:rPr>
          <w:rStyle w:val="aff6"/>
          <w:rtl/>
        </w:rPr>
        <w:instrText xml:space="preserve"> </w:instrText>
      </w:r>
      <w:r w:rsidRPr="009A4151">
        <w:rPr>
          <w:rStyle w:val="aff6"/>
          <w:rFonts w:hint="cs"/>
        </w:rPr>
        <w:instrText>REF</w:instrText>
      </w:r>
      <w:r w:rsidRPr="009A4151">
        <w:rPr>
          <w:rStyle w:val="aff6"/>
          <w:rFonts w:hint="cs"/>
          <w:rtl/>
        </w:rPr>
        <w:instrText xml:space="preserve"> _</w:instrText>
      </w:r>
      <w:r w:rsidRPr="009A4151">
        <w:rPr>
          <w:rStyle w:val="aff6"/>
          <w:rFonts w:hint="cs"/>
        </w:rPr>
        <w:instrText>Ref51066881 \r \h</w:instrText>
      </w:r>
      <w:r w:rsidRPr="009A4151">
        <w:rPr>
          <w:rStyle w:val="aff6"/>
          <w:rtl/>
        </w:rPr>
        <w:instrText xml:space="preserve"> </w:instrText>
      </w:r>
      <w:r w:rsidRPr="009A4151">
        <w:rPr>
          <w:rStyle w:val="aff6"/>
          <w:rtl/>
        </w:rPr>
      </w:r>
      <w:r w:rsidRPr="009A4151">
        <w:rPr>
          <w:rStyle w:val="aff6"/>
          <w:rtl/>
        </w:rPr>
        <w:fldChar w:fldCharType="separate"/>
      </w:r>
      <w:r w:rsidR="00B35288">
        <w:rPr>
          <w:rStyle w:val="aff6"/>
          <w:cs/>
        </w:rPr>
        <w:t>‎</w:t>
      </w:r>
      <w:r w:rsidR="00B35288">
        <w:rPr>
          <w:rStyle w:val="aff6"/>
          <w:rtl/>
        </w:rPr>
        <w:t>צד)</w:t>
      </w:r>
      <w:r w:rsidRPr="009A4151">
        <w:rPr>
          <w:rStyle w:val="aff6"/>
          <w:rtl/>
        </w:rPr>
        <w:fldChar w:fldCharType="end"/>
      </w:r>
      <w:r>
        <w:rPr>
          <w:rFonts w:hint="cs"/>
          <w:rtl/>
        </w:rPr>
        <w:t xml:space="preserve"> דצריך להפר כל חלק בפנ"ע. </w:t>
      </w:r>
    </w:p>
  </w:footnote>
  <w:footnote w:id="6">
    <w:p w:rsidR="00895E85" w:rsidRDefault="00895E85" w:rsidP="0099372C">
      <w:pPr>
        <w:pStyle w:val="ae"/>
      </w:pPr>
      <w:r>
        <w:rPr>
          <w:rStyle w:val="af0"/>
        </w:rPr>
        <w:footnoteRef/>
      </w:r>
      <w:r>
        <w:rPr>
          <w:rtl/>
        </w:rPr>
        <w:t xml:space="preserve"> </w:t>
      </w:r>
      <w:r w:rsidRPr="00CC7AFD">
        <w:rPr>
          <w:rStyle w:val="afa"/>
          <w:rFonts w:hint="cs"/>
          <w:rtl/>
        </w:rPr>
        <w:t>ברשב"א לפנינו כתוב ולא הפר</w:t>
      </w:r>
      <w:r>
        <w:rPr>
          <w:rStyle w:val="afa"/>
          <w:rFonts w:hint="cs"/>
          <w:rtl/>
        </w:rPr>
        <w:t>.</w:t>
      </w:r>
    </w:p>
  </w:footnote>
  <w:footnote w:id="7">
    <w:p w:rsidR="00895E85" w:rsidRDefault="00895E85" w:rsidP="0099372C">
      <w:pPr>
        <w:pStyle w:val="ae"/>
      </w:pPr>
      <w:r>
        <w:rPr>
          <w:rStyle w:val="af0"/>
        </w:rPr>
        <w:footnoteRef/>
      </w:r>
      <w:r>
        <w:rPr>
          <w:rtl/>
        </w:rPr>
        <w:t xml:space="preserve"> </w:t>
      </w:r>
      <w:r>
        <w:rPr>
          <w:rFonts w:hint="cs"/>
          <w:rtl/>
        </w:rPr>
        <w:t xml:space="preserve">והקשה </w:t>
      </w:r>
      <w:r w:rsidRPr="00FB4317">
        <w:rPr>
          <w:rStyle w:val="affa"/>
          <w:rFonts w:hint="cs"/>
          <w:rtl/>
        </w:rPr>
        <w:t>בחי' רבי שמואל</w:t>
      </w:r>
      <w:r>
        <w:rPr>
          <w:rFonts w:hint="cs"/>
          <w:rtl/>
        </w:rPr>
        <w:t xml:space="preserve"> דא"כ מה הוקשה </w:t>
      </w:r>
      <w:r w:rsidRPr="00FB4317">
        <w:rPr>
          <w:rStyle w:val="affa"/>
          <w:rFonts w:hint="cs"/>
          <w:rtl/>
        </w:rPr>
        <w:t>לרמב"ן</w:t>
      </w:r>
      <w:r>
        <w:rPr>
          <w:rFonts w:hint="cs"/>
          <w:rtl/>
        </w:rPr>
        <w:t xml:space="preserve"> על </w:t>
      </w:r>
      <w:r w:rsidRPr="00FB4317">
        <w:rPr>
          <w:rStyle w:val="affa"/>
          <w:rFonts w:hint="cs"/>
          <w:rtl/>
        </w:rPr>
        <w:t>הרמב"ם</w:t>
      </w:r>
      <w:r>
        <w:rPr>
          <w:rFonts w:hint="cs"/>
          <w:rtl/>
        </w:rPr>
        <w:t xml:space="preserve">, הא כיון שבדין נתרוקנה האב מיפר מצד עצמו, א"כ אף שעבר היום שמעו של הארוס, מ"מ יכול האב להפר ביום השמיעה שלו אף שלא שמע באותו היום עם הארוס, ועיי"ש במה שביאר </w:t>
      </w:r>
      <w:r w:rsidRPr="00FB4317">
        <w:rPr>
          <w:rStyle w:val="affa"/>
          <w:rFonts w:hint="cs"/>
          <w:rtl/>
        </w:rPr>
        <w:t>בחי' רבי שמואל</w:t>
      </w:r>
      <w:r>
        <w:rPr>
          <w:rFonts w:hint="cs"/>
          <w:rtl/>
        </w:rPr>
        <w:t xml:space="preserve"> בדעת </w:t>
      </w:r>
      <w:r w:rsidRPr="00FB4317">
        <w:rPr>
          <w:rStyle w:val="affa"/>
          <w:rFonts w:hint="cs"/>
          <w:rtl/>
        </w:rPr>
        <w:t>הרמב"ן</w:t>
      </w:r>
      <w:r>
        <w:rPr>
          <w:rFonts w:hint="cs"/>
          <w:rtl/>
        </w:rPr>
        <w:t xml:space="preserve"> בגדר דין יום שמעו, ולפי"ז ביאר </w:t>
      </w:r>
      <w:r w:rsidRPr="00FB4317">
        <w:rPr>
          <w:rStyle w:val="affa"/>
          <w:rFonts w:hint="cs"/>
          <w:rtl/>
        </w:rPr>
        <w:t>בחי'</w:t>
      </w:r>
      <w:r>
        <w:rPr>
          <w:rStyle w:val="affa"/>
          <w:rFonts w:hint="cs"/>
          <w:rtl/>
        </w:rPr>
        <w:t xml:space="preserve"> </w:t>
      </w:r>
      <w:r w:rsidRPr="00FB4317">
        <w:rPr>
          <w:rStyle w:val="affa"/>
          <w:rFonts w:hint="cs"/>
          <w:rtl/>
        </w:rPr>
        <w:t>רבי שמואל</w:t>
      </w:r>
      <w:r>
        <w:rPr>
          <w:rFonts w:hint="cs"/>
          <w:rtl/>
        </w:rPr>
        <w:t xml:space="preserve"> דבנתרוקנה לא שייך לומר דלא עבר יום שמעו, עיי"ש בדבריו.</w:t>
      </w:r>
    </w:p>
  </w:footnote>
  <w:footnote w:id="8">
    <w:p w:rsidR="00895E85" w:rsidRDefault="00895E85" w:rsidP="00895E85">
      <w:pPr>
        <w:pStyle w:val="ae"/>
      </w:pPr>
      <w:r>
        <w:rPr>
          <w:rStyle w:val="af0"/>
        </w:rPr>
        <w:footnoteRef/>
      </w:r>
      <w:r>
        <w:rPr>
          <w:rtl/>
        </w:rPr>
        <w:t xml:space="preserve"> </w:t>
      </w:r>
      <w:r w:rsidRPr="00F95573">
        <w:rPr>
          <w:rtl/>
        </w:rPr>
        <w:t xml:space="preserve">וכתב </w:t>
      </w:r>
      <w:r w:rsidRPr="00F95573">
        <w:rPr>
          <w:rStyle w:val="affa"/>
          <w:rtl/>
        </w:rPr>
        <w:t>הרשב"א</w:t>
      </w:r>
      <w:r w:rsidRPr="00F95573">
        <w:rPr>
          <w:rtl/>
        </w:rPr>
        <w:t xml:space="preserve"> דזהו הביאור בהא דאיתא לקמן </w:t>
      </w:r>
      <w:r w:rsidRPr="00F95573">
        <w:rPr>
          <w:rStyle w:val="aff6"/>
          <w:rtl/>
        </w:rPr>
        <w:t>(עא.)</w:t>
      </w:r>
      <w:r w:rsidRPr="00F95573">
        <w:rPr>
          <w:rtl/>
        </w:rPr>
        <w:t xml:space="preserve"> דהפר האב ומת הבעל, ולא הספיק האב להפר עד שחזרה והתארסה, דאף לב"ש לא התרוקנה הרשות לאב, וצריך האב לחזור ולהפר גם את החלק שלו, כיון דההפרה הראשונה של האב התבטלה, וביאר </w:t>
      </w:r>
      <w:r w:rsidRPr="00F95573">
        <w:rPr>
          <w:rStyle w:val="affa"/>
          <w:rtl/>
        </w:rPr>
        <w:t>הרשב"א</w:t>
      </w:r>
      <w:r w:rsidRPr="00F95573">
        <w:rPr>
          <w:rtl/>
        </w:rPr>
        <w:t xml:space="preserve"> דכיון שההפרה הראשונה של האב לא נגמרה בחיי שני המפירים, [דהא מת ארוס ראשון], א"כ התברר למפרע שהפרת האב לא הייתה הפרה גמורה.</w:t>
      </w:r>
    </w:p>
  </w:footnote>
  <w:footnote w:id="9">
    <w:p w:rsidR="00895E85" w:rsidRDefault="00895E85" w:rsidP="00895E85">
      <w:pPr>
        <w:pStyle w:val="ae"/>
      </w:pPr>
      <w:r>
        <w:rPr>
          <w:rStyle w:val="af0"/>
        </w:rPr>
        <w:footnoteRef/>
      </w:r>
      <w:r>
        <w:rPr>
          <w:rtl/>
        </w:rPr>
        <w:t xml:space="preserve"> </w:t>
      </w:r>
      <w:r>
        <w:rPr>
          <w:rFonts w:hint="cs"/>
          <w:rtl/>
        </w:rPr>
        <w:t>נדפס בקונטרס בשם "שיעורי מרן הגאון ר' נחום פרצוביץ עמ"ס נדרים".</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A96632" w:rsidRDefault="00895E85" w:rsidP="00323AB6">
    <w:pPr>
      <w:pStyle w:val="a8"/>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rsidR="00895E85" w:rsidRDefault="00895E85"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895E85" w:rsidRDefault="00895E85" w:rsidP="00323AB6">
    <w:pPr>
      <w:pStyle w:val="a8"/>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6F45B9">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w:t>
    </w:r>
  </w:p>
  <w:p w:rsidR="00895E85" w:rsidRPr="00F459D4" w:rsidRDefault="00895E85" w:rsidP="00F459D4">
    <w:pPr>
      <w:pStyle w:val="a8"/>
      <w:rPr>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4974EA">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כו ע"א</w:t>
    </w:r>
  </w:p>
  <w:p w:rsidR="00895E85" w:rsidRDefault="00895E85" w:rsidP="004974EA">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Pr="00A717D1" w:rsidRDefault="00895E85" w:rsidP="00A717D1">
    <w:pPr>
      <w:pStyle w:val="a8"/>
      <w:ind w:left="0"/>
      <w:jc w:val="center"/>
      <w:rPr>
        <w:rFonts w:cs="Guttman Hodes"/>
        <w:sz w:val="14"/>
        <w:szCs w:val="14"/>
      </w:rPr>
    </w:pPr>
    <w:r w:rsidRPr="00A717D1">
      <w:rPr>
        <w:rFonts w:cs="Guttman Hodes" w:hint="cs"/>
        <w:sz w:val="14"/>
        <w:szCs w:val="14"/>
        <w:rtl/>
      </w:rPr>
      <w:t>טבלה ל</w:t>
    </w:r>
    <w:r w:rsidRPr="00A717D1">
      <w:rPr>
        <w:rFonts w:cs="Guttman Hodes"/>
        <w:sz w:val="14"/>
        <w:szCs w:val="14"/>
        <w:rtl/>
      </w:rPr>
      <w:t>סיכום השיטות בביאור השו"ט בסוגיא דחרדל</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962A5C">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סז ע"א</w:t>
    </w:r>
  </w:p>
  <w:p w:rsidR="00895E85" w:rsidRDefault="00895E85" w:rsidP="00962A5C">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962A5C">
    <w:pPr>
      <w:pStyle w:val="a8"/>
      <w:ind w:left="0"/>
      <w:jc w:val="center"/>
      <w:rPr>
        <w:rFonts w:cs="Guttman Hodes"/>
        <w:sz w:val="14"/>
        <w:szCs w:val="14"/>
        <w:rtl/>
      </w:rPr>
    </w:pPr>
    <w:r w:rsidRPr="004D25DB">
      <w:rPr>
        <w:rFonts w:cs="Guttman Hodes"/>
        <w:sz w:val="14"/>
        <w:szCs w:val="14"/>
        <w:rtl/>
      </w:rPr>
      <w:t xml:space="preserve">סימן ב' בענין הפר אחד והקים אחד ונשאל על הקמתו ובגדר הקמה </w:t>
    </w:r>
    <w:r>
      <w:rPr>
        <w:rFonts w:cs="Guttman Hodes" w:hint="cs"/>
        <w:sz w:val="14"/>
        <w:szCs w:val="14"/>
        <w:rtl/>
      </w:rPr>
      <w:t xml:space="preserve">והפרה </w:t>
    </w:r>
    <w:r w:rsidRPr="004D25DB">
      <w:rPr>
        <w:rFonts w:cs="Guttman Hodes"/>
        <w:sz w:val="14"/>
        <w:szCs w:val="14"/>
        <w:rtl/>
      </w:rPr>
      <w:t>בשותפין</w:t>
    </w:r>
  </w:p>
  <w:p w:rsidR="00895E85" w:rsidRDefault="00895E85" w:rsidP="00962A5C">
    <w:pPr>
      <w:pStyle w:val="a8"/>
      <w:ind w:left="0"/>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962A5C">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סז ע"א</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8"/>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p w:rsidR="00895E85" w:rsidRDefault="00895E85" w:rsidP="00976B17">
    <w:pPr>
      <w:pStyle w:val="a8"/>
      <w:ind w:left="0"/>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FB08C4">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ע"א</w:t>
    </w:r>
  </w:p>
  <w:p w:rsidR="00895E85" w:rsidRDefault="00895E85" w:rsidP="00FB08C4">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895E85" w:rsidRDefault="00895E85" w:rsidP="00FB08C4">
    <w:pPr>
      <w:pStyle w:val="a8"/>
      <w:ind w:left="0"/>
      <w:jc w:val="center"/>
      <w:rPr>
        <w:rFonts w:cs="Guttman Hodes"/>
        <w:sz w:val="14"/>
        <w:szCs w:val="14"/>
        <w:rtl/>
      </w:rPr>
    </w:pPr>
    <w:r w:rsidRPr="00015E6F">
      <w:rPr>
        <w:rFonts w:cs="Guttman Hodes"/>
        <w:sz w:val="14"/>
        <w:szCs w:val="14"/>
        <w:rtl/>
      </w:rPr>
      <w:t xml:space="preserve">סימן </w:t>
    </w:r>
    <w:r>
      <w:rPr>
        <w:rFonts w:cs="Guttman Hodes" w:hint="cs"/>
        <w:sz w:val="14"/>
        <w:szCs w:val="14"/>
        <w:rtl/>
      </w:rPr>
      <w:t>ג'</w:t>
    </w:r>
    <w:r w:rsidRPr="00015E6F">
      <w:rPr>
        <w:rFonts w:cs="Guttman Hodes"/>
        <w:sz w:val="14"/>
        <w:szCs w:val="14"/>
        <w:rtl/>
      </w:rPr>
      <w:t xml:space="preserve"> בביאור הספק אי מיגז גייז או מיקלש קליש</w:t>
    </w:r>
    <w:r w:rsidRPr="009A0B55">
      <w:rPr>
        <w:rtl/>
      </w:rPr>
      <w:t xml:space="preserve"> </w:t>
    </w:r>
    <w:r w:rsidRPr="009A0B55">
      <w:rPr>
        <w:rFonts w:cs="Guttman Hodes"/>
        <w:sz w:val="14"/>
        <w:szCs w:val="14"/>
        <w:rtl/>
      </w:rPr>
      <w:t>ובדין מת המיפר</w:t>
    </w:r>
  </w:p>
  <w:p w:rsidR="00895E85" w:rsidRDefault="00895E85" w:rsidP="00FB08C4">
    <w:pPr>
      <w:pStyle w:val="a8"/>
      <w:ind w:left="0"/>
      <w:jc w:val="center"/>
      <w:rPr>
        <w:rFonts w:cs="Guttman Hodes"/>
        <w:sz w:val="14"/>
        <w:szCs w:val="14"/>
        <w:rtl/>
      </w:rPr>
    </w:pPr>
    <w:r>
      <w:rPr>
        <w:rFonts w:cs="Guttman Hodes"/>
        <w:sz w:val="14"/>
        <w:szCs w:val="14"/>
        <w:rtl/>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99372C">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ע"א</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8"/>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99372C">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ע"א</w:t>
    </w:r>
  </w:p>
  <w:p w:rsidR="00895E85" w:rsidRDefault="00895E85" w:rsidP="0099372C">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895E85" w:rsidRDefault="00895E85" w:rsidP="0099372C">
    <w:pPr>
      <w:pStyle w:val="a8"/>
      <w:ind w:left="0"/>
      <w:jc w:val="center"/>
      <w:rPr>
        <w:rFonts w:cs="Guttman Hodes"/>
        <w:sz w:val="14"/>
        <w:szCs w:val="14"/>
        <w:rtl/>
      </w:rPr>
    </w:pPr>
    <w:r w:rsidRPr="00015E6F">
      <w:rPr>
        <w:rFonts w:cs="Guttman Hodes"/>
        <w:sz w:val="14"/>
        <w:szCs w:val="14"/>
        <w:rtl/>
      </w:rPr>
      <w:t xml:space="preserve">סימן </w:t>
    </w:r>
    <w:r>
      <w:rPr>
        <w:rFonts w:cs="Guttman Hodes" w:hint="cs"/>
        <w:sz w:val="14"/>
        <w:szCs w:val="14"/>
        <w:rtl/>
      </w:rPr>
      <w:t>ג'</w:t>
    </w:r>
    <w:r w:rsidRPr="00015E6F">
      <w:rPr>
        <w:rFonts w:cs="Guttman Hodes"/>
        <w:sz w:val="14"/>
        <w:szCs w:val="14"/>
        <w:rtl/>
      </w:rPr>
      <w:t xml:space="preserve"> בביאור הספק אי מיגז גייז או מיקלש קליש</w:t>
    </w:r>
    <w:r w:rsidRPr="009A0B55">
      <w:rPr>
        <w:rtl/>
      </w:rPr>
      <w:t xml:space="preserve"> </w:t>
    </w:r>
    <w:r w:rsidRPr="009A0B55">
      <w:rPr>
        <w:rFonts w:cs="Guttman Hodes"/>
        <w:sz w:val="14"/>
        <w:szCs w:val="14"/>
        <w:rtl/>
      </w:rPr>
      <w:t>ובדין מת המיפר</w:t>
    </w:r>
  </w:p>
  <w:p w:rsidR="00895E85" w:rsidRDefault="00895E85" w:rsidP="0099372C">
    <w:pPr>
      <w:pStyle w:val="a8"/>
      <w:ind w:left="0"/>
      <w:jc w:val="center"/>
      <w:rPr>
        <w:rFonts w:cs="Guttman Hodes"/>
        <w:sz w:val="14"/>
        <w:szCs w:val="14"/>
        <w:rtl/>
      </w:rPr>
    </w:pPr>
    <w:r>
      <w:rPr>
        <w:rFonts w:cs="Guttman Hodes"/>
        <w:sz w:val="14"/>
        <w:szCs w:val="14"/>
        <w:rt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895E85" w:rsidRDefault="00895E85" w:rsidP="00323AB6">
    <w:pPr>
      <w:pStyle w:val="a8"/>
      <w:ind w:left="0"/>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p w:rsidR="00895E85" w:rsidRDefault="00895E85" w:rsidP="00976B17">
    <w:pPr>
      <w:pStyle w:val="a8"/>
      <w:ind w:left="0"/>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EC0C1E">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ע"א </w:t>
    </w:r>
    <w:r>
      <w:rPr>
        <w:rFonts w:cs="Guttman Hodes"/>
        <w:sz w:val="14"/>
        <w:szCs w:val="14"/>
        <w:rtl/>
      </w:rPr>
      <w:t>–</w:t>
    </w:r>
    <w:r>
      <w:rPr>
        <w:rFonts w:cs="Guttman Hodes" w:hint="cs"/>
        <w:sz w:val="14"/>
        <w:szCs w:val="14"/>
        <w:rtl/>
      </w:rPr>
      <w:t xml:space="preserve"> ע"ב</w:t>
    </w:r>
  </w:p>
  <w:p w:rsidR="00895E85" w:rsidRDefault="00895E85" w:rsidP="00EC0C1E">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C0C1E">
    <w:pPr>
      <w:pStyle w:val="a8"/>
      <w:ind w:left="0"/>
      <w:jc w:val="center"/>
      <w:rPr>
        <w:rFonts w:cs="Guttman Hodes"/>
        <w:sz w:val="14"/>
        <w:szCs w:val="14"/>
        <w:rtl/>
      </w:rPr>
    </w:pPr>
    <w:r w:rsidRPr="00526059">
      <w:rPr>
        <w:rFonts w:cs="Guttman Hodes"/>
        <w:sz w:val="14"/>
        <w:szCs w:val="14"/>
        <w:rtl/>
      </w:rPr>
      <w:t xml:space="preserve">סימן ד' </w:t>
    </w:r>
    <w:r>
      <w:rPr>
        <w:rFonts w:cs="Guttman Hodes" w:hint="cs"/>
        <w:sz w:val="14"/>
        <w:szCs w:val="14"/>
        <w:rtl/>
      </w:rPr>
      <w:t xml:space="preserve">- </w:t>
    </w:r>
    <w:r w:rsidRPr="00B10E3D">
      <w:rPr>
        <w:rFonts w:cs="Guttman Hodes"/>
        <w:sz w:val="14"/>
        <w:szCs w:val="14"/>
        <w:rtl/>
      </w:rPr>
      <w:t>בסוגיית נתרוקנה (א')</w:t>
    </w:r>
    <w:r>
      <w:rPr>
        <w:rFonts w:cs="Guttman Hodes" w:hint="cs"/>
        <w:sz w:val="14"/>
        <w:szCs w:val="14"/>
        <w:rtl/>
      </w:rPr>
      <w:t xml:space="preserve"> </w:t>
    </w:r>
    <w:r w:rsidRPr="00526059">
      <w:rPr>
        <w:rFonts w:cs="Guttman Hodes"/>
        <w:sz w:val="14"/>
        <w:szCs w:val="14"/>
        <w:rtl/>
      </w:rPr>
      <w:t>בביאור האופנים שיש דין נתרוקנה כשהבעל שתק או הפר ומת</w:t>
    </w:r>
  </w:p>
  <w:p w:rsidR="00895E85" w:rsidRDefault="00895E85" w:rsidP="00EC0C1E">
    <w:pPr>
      <w:pStyle w:val="a8"/>
      <w:ind w:left="0"/>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99372C">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ע"א </w:t>
    </w:r>
    <w:r>
      <w:rPr>
        <w:rFonts w:cs="Guttman Hodes"/>
        <w:sz w:val="14"/>
        <w:szCs w:val="14"/>
        <w:rtl/>
      </w:rPr>
      <w:t>–</w:t>
    </w:r>
    <w:r>
      <w:rPr>
        <w:rFonts w:cs="Guttman Hodes" w:hint="cs"/>
        <w:sz w:val="14"/>
        <w:szCs w:val="14"/>
        <w:rtl/>
      </w:rPr>
      <w:t xml:space="preserve"> ע"ב</w:t>
    </w:r>
  </w:p>
  <w:p w:rsidR="00895E85" w:rsidRDefault="00895E85" w:rsidP="0099372C">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99372C">
    <w:pPr>
      <w:pStyle w:val="a8"/>
      <w:ind w:left="0"/>
      <w:jc w:val="center"/>
      <w:rPr>
        <w:rFonts w:cs="Guttman Hodes"/>
        <w:sz w:val="14"/>
        <w:szCs w:val="14"/>
        <w:rtl/>
      </w:rPr>
    </w:pPr>
    <w:r w:rsidRPr="00526059">
      <w:rPr>
        <w:rFonts w:cs="Guttman Hodes"/>
        <w:sz w:val="14"/>
        <w:szCs w:val="14"/>
        <w:rtl/>
      </w:rPr>
      <w:t xml:space="preserve">סימן ד' </w:t>
    </w:r>
    <w:r>
      <w:rPr>
        <w:rFonts w:cs="Guttman Hodes" w:hint="cs"/>
        <w:sz w:val="14"/>
        <w:szCs w:val="14"/>
        <w:rtl/>
      </w:rPr>
      <w:t xml:space="preserve">- </w:t>
    </w:r>
    <w:r w:rsidRPr="00B10E3D">
      <w:rPr>
        <w:rFonts w:cs="Guttman Hodes"/>
        <w:sz w:val="14"/>
        <w:szCs w:val="14"/>
        <w:rtl/>
      </w:rPr>
      <w:t>בסוגיית נתרוקנה (א')</w:t>
    </w:r>
    <w:r>
      <w:rPr>
        <w:rFonts w:cs="Guttman Hodes" w:hint="cs"/>
        <w:sz w:val="14"/>
        <w:szCs w:val="14"/>
        <w:rtl/>
      </w:rPr>
      <w:t xml:space="preserve"> </w:t>
    </w:r>
    <w:r w:rsidRPr="00526059">
      <w:rPr>
        <w:rFonts w:cs="Guttman Hodes"/>
        <w:sz w:val="14"/>
        <w:szCs w:val="14"/>
        <w:rtl/>
      </w:rPr>
      <w:t>בביאור האופנים שיש דין נתרוקנה כשהבעל שתק או הפר ומת</w:t>
    </w:r>
  </w:p>
  <w:p w:rsidR="00895E85" w:rsidRDefault="00895E85" w:rsidP="0099372C">
    <w:pPr>
      <w:pStyle w:val="a8"/>
      <w:ind w:left="0"/>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8"/>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p w:rsidR="00895E85" w:rsidRDefault="00895E85" w:rsidP="00976B17">
    <w:pPr>
      <w:pStyle w:val="a8"/>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895E85">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ע"ב </w:t>
    </w:r>
    <w:r>
      <w:rPr>
        <w:rFonts w:cs="Guttman Hodes"/>
        <w:sz w:val="14"/>
        <w:szCs w:val="14"/>
        <w:rtl/>
      </w:rPr>
      <w:t>–</w:t>
    </w:r>
    <w:r>
      <w:rPr>
        <w:rFonts w:cs="Guttman Hodes" w:hint="cs"/>
        <w:sz w:val="14"/>
        <w:szCs w:val="14"/>
        <w:rtl/>
      </w:rPr>
      <w:t xml:space="preserve"> ס"ט ע"א</w:t>
    </w:r>
  </w:p>
  <w:p w:rsidR="00895E85" w:rsidRDefault="00895E85" w:rsidP="00895E85">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895E85">
    <w:pPr>
      <w:pStyle w:val="a8"/>
      <w:ind w:left="0"/>
      <w:jc w:val="center"/>
      <w:rPr>
        <w:rFonts w:cs="Guttman Hodes"/>
        <w:sz w:val="14"/>
        <w:szCs w:val="14"/>
        <w:rtl/>
      </w:rPr>
    </w:pPr>
    <w:r w:rsidRPr="00BB0C9F">
      <w:rPr>
        <w:rFonts w:cs="Guttman Hodes"/>
        <w:sz w:val="14"/>
        <w:szCs w:val="14"/>
        <w:rtl/>
      </w:rPr>
      <w:t xml:space="preserve">סימן </w:t>
    </w:r>
    <w:r>
      <w:rPr>
        <w:rFonts w:cs="Guttman Hodes" w:hint="cs"/>
        <w:sz w:val="14"/>
        <w:szCs w:val="14"/>
        <w:rtl/>
      </w:rPr>
      <w:t>ה'</w:t>
    </w:r>
    <w:r w:rsidRPr="0040328C">
      <w:rPr>
        <w:rtl/>
      </w:rPr>
      <w:t xml:space="preserve"> </w:t>
    </w:r>
    <w:r w:rsidRPr="0040328C">
      <w:rPr>
        <w:rFonts w:cs="Guttman Hodes"/>
        <w:sz w:val="14"/>
        <w:szCs w:val="14"/>
        <w:rtl/>
      </w:rPr>
      <w:t>בסוגיית נתרוקנה (ב') בביאור האופנים שאין דין נתרוקנה במת האב ובפלוגתת ב"ש וב"ה</w:t>
    </w:r>
  </w:p>
  <w:p w:rsidR="00895E85" w:rsidRDefault="00895E85" w:rsidP="00895E85">
    <w:pPr>
      <w:pStyle w:val="a8"/>
      <w:ind w:left="0"/>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895E85">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ע"ב </w:t>
    </w:r>
    <w:r>
      <w:rPr>
        <w:rFonts w:cs="Guttman Hodes"/>
        <w:sz w:val="14"/>
        <w:szCs w:val="14"/>
        <w:rtl/>
      </w:rPr>
      <w:t>–</w:t>
    </w:r>
    <w:r>
      <w:rPr>
        <w:rFonts w:cs="Guttman Hodes" w:hint="cs"/>
        <w:sz w:val="14"/>
        <w:szCs w:val="14"/>
        <w:rtl/>
      </w:rPr>
      <w:t xml:space="preserve"> ס"ט ע"א</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8"/>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895E85">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סח ע"ב </w:t>
    </w:r>
    <w:r>
      <w:rPr>
        <w:rFonts w:cs="Guttman Hodes"/>
        <w:sz w:val="14"/>
        <w:szCs w:val="14"/>
        <w:rtl/>
      </w:rPr>
      <w:t>–</w:t>
    </w:r>
    <w:r>
      <w:rPr>
        <w:rFonts w:cs="Guttman Hodes" w:hint="cs"/>
        <w:sz w:val="14"/>
        <w:szCs w:val="14"/>
        <w:rtl/>
      </w:rPr>
      <w:t xml:space="preserve"> ס"ט ע"א</w:t>
    </w:r>
  </w:p>
  <w:p w:rsidR="00895E85" w:rsidRDefault="00895E85" w:rsidP="00990A0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895E85">
    <w:pPr>
      <w:pStyle w:val="a8"/>
      <w:ind w:left="0"/>
      <w:jc w:val="center"/>
      <w:rPr>
        <w:rFonts w:cs="Guttman Hodes"/>
        <w:sz w:val="14"/>
        <w:szCs w:val="14"/>
        <w:rtl/>
      </w:rPr>
    </w:pPr>
    <w:r w:rsidRPr="00BB0C9F">
      <w:rPr>
        <w:rFonts w:cs="Guttman Hodes"/>
        <w:sz w:val="14"/>
        <w:szCs w:val="14"/>
        <w:rtl/>
      </w:rPr>
      <w:t xml:space="preserve">סימן </w:t>
    </w:r>
    <w:r>
      <w:rPr>
        <w:rFonts w:cs="Guttman Hodes" w:hint="cs"/>
        <w:sz w:val="14"/>
        <w:szCs w:val="14"/>
        <w:rtl/>
      </w:rPr>
      <w:t>ה'</w:t>
    </w:r>
    <w:r w:rsidRPr="0040328C">
      <w:rPr>
        <w:rtl/>
      </w:rPr>
      <w:t xml:space="preserve"> </w:t>
    </w:r>
    <w:r w:rsidRPr="0040328C">
      <w:rPr>
        <w:rFonts w:cs="Guttman Hodes"/>
        <w:sz w:val="14"/>
        <w:szCs w:val="14"/>
        <w:rtl/>
      </w:rPr>
      <w:t>בסוגיית נתרוקנה (ב') בביאור האופנים שאין דין נתרוקנה במת האב ובפלוגתת ב"ש וב"ה</w:t>
    </w:r>
  </w:p>
  <w:p w:rsidR="00895E85" w:rsidRDefault="00895E85" w:rsidP="00895E85">
    <w:pPr>
      <w:pStyle w:val="a8"/>
      <w:ind w:left="0"/>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p w:rsidR="00895E85" w:rsidRDefault="00895E85" w:rsidP="00976B17">
    <w:pPr>
      <w:pStyle w:val="a8"/>
      <w:ind w:left="0"/>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323AB6">
    <w:pPr>
      <w:pStyle w:val="a8"/>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EB1FA7">
    <w:pPr>
      <w:pStyle w:val="a8"/>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p w:rsidR="00895E85" w:rsidRDefault="00895E85" w:rsidP="00976B17">
    <w:pPr>
      <w:pStyle w:val="a8"/>
      <w:ind w:left="0"/>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pPr>
      <w:pStyle w:val="a8"/>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323AB6">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323AB6">
    <w:pPr>
      <w:pStyle w:val="a8"/>
      <w:ind w:left="0"/>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Default="00895E85" w:rsidP="00976B17">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EB1FA7">
    <w:pPr>
      <w:pStyle w:val="a8"/>
      <w:ind w:left="0"/>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220981">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סו ע"ב </w:t>
    </w:r>
    <w:r>
      <w:rPr>
        <w:rFonts w:cs="Guttman Hodes"/>
        <w:sz w:val="14"/>
        <w:szCs w:val="14"/>
        <w:rtl/>
      </w:rPr>
      <w:t>–</w:t>
    </w:r>
    <w:r>
      <w:rPr>
        <w:rFonts w:cs="Guttman Hodes" w:hint="cs"/>
        <w:sz w:val="14"/>
        <w:szCs w:val="14"/>
        <w:rtl/>
      </w:rPr>
      <w:t xml:space="preserve"> סז ע"א </w:t>
    </w:r>
  </w:p>
  <w:p w:rsidR="0007367E" w:rsidRDefault="0007367E" w:rsidP="0007367E">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220981">
    <w:pPr>
      <w:pStyle w:val="a8"/>
      <w:ind w:left="0"/>
      <w:jc w:val="center"/>
      <w:rPr>
        <w:rFonts w:cs="Guttman Hodes"/>
        <w:sz w:val="14"/>
        <w:szCs w:val="14"/>
        <w:rtl/>
      </w:rPr>
    </w:pPr>
    <w:r w:rsidRPr="00337620">
      <w:rPr>
        <w:rFonts w:cs="Guttman Hodes"/>
        <w:sz w:val="14"/>
        <w:szCs w:val="14"/>
        <w:rtl/>
      </w:rPr>
      <w:t xml:space="preserve">סימן א' בשותפות </w:t>
    </w:r>
    <w:r>
      <w:rPr>
        <w:rFonts w:cs="Guttman Hodes" w:hint="cs"/>
        <w:sz w:val="14"/>
        <w:szCs w:val="14"/>
        <w:rtl/>
      </w:rPr>
      <w:t>האב וה</w:t>
    </w:r>
    <w:r w:rsidRPr="00337620">
      <w:rPr>
        <w:rFonts w:cs="Guttman Hodes"/>
        <w:sz w:val="14"/>
        <w:szCs w:val="14"/>
        <w:rtl/>
      </w:rPr>
      <w:t xml:space="preserve">ארוס </w:t>
    </w:r>
    <w:r>
      <w:rPr>
        <w:rFonts w:cs="Guttman Hodes" w:hint="cs"/>
        <w:sz w:val="14"/>
        <w:szCs w:val="14"/>
        <w:rtl/>
      </w:rPr>
      <w:t xml:space="preserve">בהפרת נדרים </w:t>
    </w:r>
    <w:r w:rsidRPr="00337620">
      <w:rPr>
        <w:rFonts w:cs="Guttman Hodes"/>
        <w:sz w:val="14"/>
        <w:szCs w:val="14"/>
        <w:rtl/>
      </w:rPr>
      <w:t>ובסברת ע"ד בעלה נודרת</w:t>
    </w:r>
  </w:p>
  <w:p w:rsidR="00895E85" w:rsidRDefault="00895E85" w:rsidP="00220981">
    <w:pPr>
      <w:pStyle w:val="a8"/>
      <w:ind w:left="0"/>
      <w:jc w:val="center"/>
      <w:rPr>
        <w:rFonts w:cs="Guttman Hodes"/>
        <w:sz w:val="14"/>
        <w:szCs w:val="14"/>
        <w:rtl/>
      </w:rPr>
    </w:pPr>
    <w:r>
      <w:rPr>
        <w:rFonts w:cs="Guttman Hodes"/>
        <w:sz w:val="14"/>
        <w:szCs w:val="14"/>
        <w:rt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220981">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סו ע"ב </w:t>
    </w:r>
    <w:r>
      <w:rPr>
        <w:rFonts w:cs="Guttman Hodes"/>
        <w:sz w:val="14"/>
        <w:szCs w:val="14"/>
        <w:rtl/>
      </w:rPr>
      <w:t>–</w:t>
    </w:r>
    <w:r>
      <w:rPr>
        <w:rFonts w:cs="Guttman Hodes" w:hint="cs"/>
        <w:sz w:val="14"/>
        <w:szCs w:val="14"/>
        <w:rtl/>
      </w:rPr>
      <w:t xml:space="preserve"> סז ע"א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E85" w:rsidRPr="00181149" w:rsidRDefault="00895E85" w:rsidP="006F45B9">
    <w:pPr>
      <w:pStyle w:val="a8"/>
      <w:ind w:left="0"/>
      <w:jc w:val="right"/>
      <w:rPr>
        <w:rFonts w:cs="Guttman Hodes"/>
        <w:sz w:val="14"/>
        <w:szCs w:val="14"/>
        <w:rtl/>
      </w:rPr>
    </w:pPr>
    <w:r>
      <w:rPr>
        <w:rFonts w:cs="Guttman Hodes" w:hint="cs"/>
        <w:sz w:val="14"/>
        <w:szCs w:val="14"/>
        <w:rtl/>
      </w:rPr>
      <w:t>נדרים</w:t>
    </w:r>
    <w:r w:rsidRPr="00181149">
      <w:rPr>
        <w:rFonts w:cs="Guttman Hodes" w:hint="cs"/>
        <w:sz w:val="14"/>
        <w:szCs w:val="14"/>
        <w:rtl/>
      </w:rPr>
      <w:t xml:space="preserve"> דף</w:t>
    </w:r>
    <w:r>
      <w:rPr>
        <w:rFonts w:cs="Guttman Hodes" w:hint="cs"/>
        <w:sz w:val="14"/>
        <w:szCs w:val="14"/>
        <w:rtl/>
      </w:rPr>
      <w:t xml:space="preserve"> סו ע"ב </w:t>
    </w:r>
    <w:r>
      <w:rPr>
        <w:rFonts w:cs="Guttman Hodes"/>
        <w:sz w:val="14"/>
        <w:szCs w:val="14"/>
        <w:rtl/>
      </w:rPr>
      <w:t>–</w:t>
    </w:r>
    <w:r>
      <w:rPr>
        <w:rFonts w:cs="Guttman Hodes" w:hint="cs"/>
        <w:sz w:val="14"/>
        <w:szCs w:val="14"/>
        <w:rtl/>
      </w:rPr>
      <w:t xml:space="preserve"> סז ע"א </w:t>
    </w:r>
  </w:p>
  <w:p w:rsidR="00895E85" w:rsidRDefault="00895E85" w:rsidP="00962A5C">
    <w:pPr>
      <w:pStyle w:val="a8"/>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895E85" w:rsidRDefault="00895E85" w:rsidP="00220981">
    <w:pPr>
      <w:pStyle w:val="a8"/>
      <w:ind w:left="0"/>
      <w:jc w:val="center"/>
      <w:rPr>
        <w:rFonts w:cs="Guttman Hodes"/>
        <w:sz w:val="14"/>
        <w:szCs w:val="14"/>
        <w:rtl/>
      </w:rPr>
    </w:pPr>
    <w:r w:rsidRPr="00337620">
      <w:rPr>
        <w:rFonts w:cs="Guttman Hodes"/>
        <w:sz w:val="14"/>
        <w:szCs w:val="14"/>
        <w:rtl/>
      </w:rPr>
      <w:t xml:space="preserve">סימן א' בשותפות </w:t>
    </w:r>
    <w:r>
      <w:rPr>
        <w:rFonts w:cs="Guttman Hodes" w:hint="cs"/>
        <w:sz w:val="14"/>
        <w:szCs w:val="14"/>
        <w:rtl/>
      </w:rPr>
      <w:t>האב וה</w:t>
    </w:r>
    <w:r w:rsidRPr="00337620">
      <w:rPr>
        <w:rFonts w:cs="Guttman Hodes"/>
        <w:sz w:val="14"/>
        <w:szCs w:val="14"/>
        <w:rtl/>
      </w:rPr>
      <w:t xml:space="preserve">ארוס </w:t>
    </w:r>
    <w:r>
      <w:rPr>
        <w:rFonts w:cs="Guttman Hodes" w:hint="cs"/>
        <w:sz w:val="14"/>
        <w:szCs w:val="14"/>
        <w:rtl/>
      </w:rPr>
      <w:t xml:space="preserve">בהפרת נדרים </w:t>
    </w:r>
    <w:r w:rsidRPr="00337620">
      <w:rPr>
        <w:rFonts w:cs="Guttman Hodes"/>
        <w:sz w:val="14"/>
        <w:szCs w:val="14"/>
        <w:rtl/>
      </w:rPr>
      <w:t>ובסברת ע"ד בעלה נודרת</w:t>
    </w:r>
  </w:p>
  <w:p w:rsidR="00895E85" w:rsidRDefault="00895E85" w:rsidP="00F459D4">
    <w:pPr>
      <w:pStyle w:val="a8"/>
      <w:ind w:left="0"/>
      <w:jc w:val="center"/>
      <w:rPr>
        <w:rFonts w:cs="Guttman Hodes"/>
        <w:sz w:val="14"/>
        <w:szCs w:val="14"/>
        <w:rtl/>
      </w:rPr>
    </w:pPr>
    <w:r>
      <w:rPr>
        <w:rFonts w:cs="Guttman Hodes"/>
        <w:sz w:val="14"/>
        <w:szCs w:val="14"/>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8E6754"/>
    <w:multiLevelType w:val="hybridMultilevel"/>
    <w:tmpl w:val="EDAEDD10"/>
    <w:lvl w:ilvl="0" w:tplc="31A4F0BC">
      <w:start w:val="1"/>
      <w:numFmt w:val="hebrew1"/>
      <w:pStyle w:val="TOC5"/>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5763DF"/>
    <w:multiLevelType w:val="hybridMultilevel"/>
    <w:tmpl w:val="0E1488E6"/>
    <w:lvl w:ilvl="0" w:tplc="751EA17E">
      <w:start w:val="1"/>
      <w:numFmt w:val="hebrew1"/>
      <w:pStyle w:val="a"/>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5F4F2948"/>
    <w:multiLevelType w:val="hybridMultilevel"/>
    <w:tmpl w:val="BDC48624"/>
    <w:lvl w:ilvl="0" w:tplc="79C4BC42">
      <w:start w:val="1"/>
      <w:numFmt w:val="hebrew1"/>
      <w:pStyle w:val="a0"/>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num>
  <w:num w:numId="5">
    <w:abstractNumId w:val="1"/>
    <w:lvlOverride w:ilvl="0">
      <w:startOverride w:val="1"/>
    </w:lvlOverride>
  </w:num>
  <w:num w:numId="6">
    <w:abstractNumId w:val="0"/>
    <w:lvlOverride w:ilvl="0">
      <w:startOverride w:val="1"/>
    </w:lvlOverride>
  </w:num>
  <w:num w:numId="7">
    <w:abstractNumId w:val="1"/>
    <w:lvlOverride w:ilvl="0">
      <w:startOverride w:val="1"/>
    </w:lvlOverride>
  </w:num>
  <w:num w:numId="8">
    <w:abstractNumId w:val="0"/>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embedSystemFont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477"/>
    <w:rsid w:val="00000483"/>
    <w:rsid w:val="0000063D"/>
    <w:rsid w:val="000007F3"/>
    <w:rsid w:val="000011C5"/>
    <w:rsid w:val="000018B8"/>
    <w:rsid w:val="0000195E"/>
    <w:rsid w:val="000019F6"/>
    <w:rsid w:val="00001AEA"/>
    <w:rsid w:val="00001B54"/>
    <w:rsid w:val="00001BE6"/>
    <w:rsid w:val="00001F3B"/>
    <w:rsid w:val="0000238C"/>
    <w:rsid w:val="00002727"/>
    <w:rsid w:val="00002D86"/>
    <w:rsid w:val="00003212"/>
    <w:rsid w:val="00003284"/>
    <w:rsid w:val="000036C0"/>
    <w:rsid w:val="000039FE"/>
    <w:rsid w:val="00003A32"/>
    <w:rsid w:val="00003AE2"/>
    <w:rsid w:val="000040D7"/>
    <w:rsid w:val="00004C83"/>
    <w:rsid w:val="00004D84"/>
    <w:rsid w:val="00004E05"/>
    <w:rsid w:val="0000574C"/>
    <w:rsid w:val="00005CBB"/>
    <w:rsid w:val="00005F41"/>
    <w:rsid w:val="00006213"/>
    <w:rsid w:val="000063EE"/>
    <w:rsid w:val="000066BF"/>
    <w:rsid w:val="000066CF"/>
    <w:rsid w:val="0000676E"/>
    <w:rsid w:val="0000684C"/>
    <w:rsid w:val="00006857"/>
    <w:rsid w:val="00006980"/>
    <w:rsid w:val="00006C9D"/>
    <w:rsid w:val="00006FC7"/>
    <w:rsid w:val="0000700F"/>
    <w:rsid w:val="000072A5"/>
    <w:rsid w:val="00007BF4"/>
    <w:rsid w:val="0001009A"/>
    <w:rsid w:val="000102E4"/>
    <w:rsid w:val="00010313"/>
    <w:rsid w:val="0001067D"/>
    <w:rsid w:val="000107DC"/>
    <w:rsid w:val="00010C96"/>
    <w:rsid w:val="0001100A"/>
    <w:rsid w:val="0001199C"/>
    <w:rsid w:val="000122BB"/>
    <w:rsid w:val="00012312"/>
    <w:rsid w:val="00012623"/>
    <w:rsid w:val="00012717"/>
    <w:rsid w:val="00012980"/>
    <w:rsid w:val="00012C0D"/>
    <w:rsid w:val="000130D1"/>
    <w:rsid w:val="0001389A"/>
    <w:rsid w:val="00013A06"/>
    <w:rsid w:val="00013A1F"/>
    <w:rsid w:val="00013BF5"/>
    <w:rsid w:val="00014148"/>
    <w:rsid w:val="00014461"/>
    <w:rsid w:val="00014489"/>
    <w:rsid w:val="000145F9"/>
    <w:rsid w:val="000148E0"/>
    <w:rsid w:val="00014A86"/>
    <w:rsid w:val="00014F1C"/>
    <w:rsid w:val="00015064"/>
    <w:rsid w:val="0001514D"/>
    <w:rsid w:val="000155E8"/>
    <w:rsid w:val="00015728"/>
    <w:rsid w:val="000157C9"/>
    <w:rsid w:val="0001580B"/>
    <w:rsid w:val="0001596B"/>
    <w:rsid w:val="00015EFA"/>
    <w:rsid w:val="00015FCA"/>
    <w:rsid w:val="00016081"/>
    <w:rsid w:val="0001608C"/>
    <w:rsid w:val="00016194"/>
    <w:rsid w:val="00016816"/>
    <w:rsid w:val="00016819"/>
    <w:rsid w:val="000168F7"/>
    <w:rsid w:val="00016E66"/>
    <w:rsid w:val="0001716B"/>
    <w:rsid w:val="00017270"/>
    <w:rsid w:val="00017723"/>
    <w:rsid w:val="0001775A"/>
    <w:rsid w:val="00017ADE"/>
    <w:rsid w:val="00017CAA"/>
    <w:rsid w:val="00017D85"/>
    <w:rsid w:val="00020427"/>
    <w:rsid w:val="000204E6"/>
    <w:rsid w:val="00020653"/>
    <w:rsid w:val="00020740"/>
    <w:rsid w:val="00020755"/>
    <w:rsid w:val="00020838"/>
    <w:rsid w:val="00020C71"/>
    <w:rsid w:val="00021006"/>
    <w:rsid w:val="00021067"/>
    <w:rsid w:val="0002115B"/>
    <w:rsid w:val="00021389"/>
    <w:rsid w:val="00021885"/>
    <w:rsid w:val="00021AD2"/>
    <w:rsid w:val="00021C03"/>
    <w:rsid w:val="00021C5E"/>
    <w:rsid w:val="00022299"/>
    <w:rsid w:val="000238C5"/>
    <w:rsid w:val="000239C5"/>
    <w:rsid w:val="00023A81"/>
    <w:rsid w:val="00023B18"/>
    <w:rsid w:val="00023C7A"/>
    <w:rsid w:val="000241CE"/>
    <w:rsid w:val="00024338"/>
    <w:rsid w:val="000245BF"/>
    <w:rsid w:val="00024841"/>
    <w:rsid w:val="00024D06"/>
    <w:rsid w:val="0002513B"/>
    <w:rsid w:val="00025569"/>
    <w:rsid w:val="000257C7"/>
    <w:rsid w:val="000260E1"/>
    <w:rsid w:val="00026578"/>
    <w:rsid w:val="00026836"/>
    <w:rsid w:val="00026995"/>
    <w:rsid w:val="000269E9"/>
    <w:rsid w:val="00027451"/>
    <w:rsid w:val="000274B9"/>
    <w:rsid w:val="00027823"/>
    <w:rsid w:val="0002794C"/>
    <w:rsid w:val="00027E93"/>
    <w:rsid w:val="00027F26"/>
    <w:rsid w:val="0003012F"/>
    <w:rsid w:val="00030871"/>
    <w:rsid w:val="00031035"/>
    <w:rsid w:val="0003138F"/>
    <w:rsid w:val="0003160D"/>
    <w:rsid w:val="000318E1"/>
    <w:rsid w:val="00031C60"/>
    <w:rsid w:val="00031D04"/>
    <w:rsid w:val="00031D51"/>
    <w:rsid w:val="0003224E"/>
    <w:rsid w:val="00032DBC"/>
    <w:rsid w:val="00032E9C"/>
    <w:rsid w:val="00033FA9"/>
    <w:rsid w:val="000343AC"/>
    <w:rsid w:val="000349F3"/>
    <w:rsid w:val="00034F66"/>
    <w:rsid w:val="0003574B"/>
    <w:rsid w:val="00035C33"/>
    <w:rsid w:val="00036147"/>
    <w:rsid w:val="00036198"/>
    <w:rsid w:val="000363DA"/>
    <w:rsid w:val="000364B5"/>
    <w:rsid w:val="0003656A"/>
    <w:rsid w:val="00036BB9"/>
    <w:rsid w:val="00036C79"/>
    <w:rsid w:val="00036E7E"/>
    <w:rsid w:val="000371DC"/>
    <w:rsid w:val="0003725D"/>
    <w:rsid w:val="00037416"/>
    <w:rsid w:val="000379BE"/>
    <w:rsid w:val="000379DE"/>
    <w:rsid w:val="00037C0F"/>
    <w:rsid w:val="000403E0"/>
    <w:rsid w:val="00040497"/>
    <w:rsid w:val="00040515"/>
    <w:rsid w:val="00040698"/>
    <w:rsid w:val="000406B1"/>
    <w:rsid w:val="00040E78"/>
    <w:rsid w:val="000410CD"/>
    <w:rsid w:val="00041227"/>
    <w:rsid w:val="00041242"/>
    <w:rsid w:val="00041586"/>
    <w:rsid w:val="000415B8"/>
    <w:rsid w:val="00041D4D"/>
    <w:rsid w:val="000424D0"/>
    <w:rsid w:val="00042552"/>
    <w:rsid w:val="000425FF"/>
    <w:rsid w:val="00042651"/>
    <w:rsid w:val="00042A46"/>
    <w:rsid w:val="00042C98"/>
    <w:rsid w:val="00042F32"/>
    <w:rsid w:val="00042F96"/>
    <w:rsid w:val="00043108"/>
    <w:rsid w:val="00043480"/>
    <w:rsid w:val="0004448C"/>
    <w:rsid w:val="000444B9"/>
    <w:rsid w:val="00044A09"/>
    <w:rsid w:val="00044DA6"/>
    <w:rsid w:val="000459F9"/>
    <w:rsid w:val="00046B90"/>
    <w:rsid w:val="00046F3A"/>
    <w:rsid w:val="000472D9"/>
    <w:rsid w:val="00047916"/>
    <w:rsid w:val="00047D1E"/>
    <w:rsid w:val="00050AC9"/>
    <w:rsid w:val="00050BC0"/>
    <w:rsid w:val="00050CA1"/>
    <w:rsid w:val="00051974"/>
    <w:rsid w:val="00051F7E"/>
    <w:rsid w:val="00052294"/>
    <w:rsid w:val="00052647"/>
    <w:rsid w:val="000527AE"/>
    <w:rsid w:val="000528DD"/>
    <w:rsid w:val="00052C5B"/>
    <w:rsid w:val="000535EB"/>
    <w:rsid w:val="0005366A"/>
    <w:rsid w:val="00053ADE"/>
    <w:rsid w:val="00053E95"/>
    <w:rsid w:val="0005421A"/>
    <w:rsid w:val="00054B37"/>
    <w:rsid w:val="00054C68"/>
    <w:rsid w:val="00054DDC"/>
    <w:rsid w:val="00054E71"/>
    <w:rsid w:val="0005527F"/>
    <w:rsid w:val="000554A3"/>
    <w:rsid w:val="00055B50"/>
    <w:rsid w:val="000560AA"/>
    <w:rsid w:val="000565E7"/>
    <w:rsid w:val="00056748"/>
    <w:rsid w:val="00056F76"/>
    <w:rsid w:val="000573B7"/>
    <w:rsid w:val="00057409"/>
    <w:rsid w:val="000578D6"/>
    <w:rsid w:val="00060219"/>
    <w:rsid w:val="0006069A"/>
    <w:rsid w:val="00061038"/>
    <w:rsid w:val="00061203"/>
    <w:rsid w:val="000613C3"/>
    <w:rsid w:val="00061429"/>
    <w:rsid w:val="00062219"/>
    <w:rsid w:val="000624B7"/>
    <w:rsid w:val="000624CF"/>
    <w:rsid w:val="00062A33"/>
    <w:rsid w:val="00062AD9"/>
    <w:rsid w:val="00062BB2"/>
    <w:rsid w:val="00062E39"/>
    <w:rsid w:val="000631FA"/>
    <w:rsid w:val="0006335F"/>
    <w:rsid w:val="00063492"/>
    <w:rsid w:val="0006388F"/>
    <w:rsid w:val="00063CC2"/>
    <w:rsid w:val="00063DE1"/>
    <w:rsid w:val="00063FD5"/>
    <w:rsid w:val="00064030"/>
    <w:rsid w:val="00064117"/>
    <w:rsid w:val="000641D5"/>
    <w:rsid w:val="00064A3B"/>
    <w:rsid w:val="00064C1D"/>
    <w:rsid w:val="00064C89"/>
    <w:rsid w:val="00064E15"/>
    <w:rsid w:val="00064FC9"/>
    <w:rsid w:val="0006518D"/>
    <w:rsid w:val="0006537B"/>
    <w:rsid w:val="00065828"/>
    <w:rsid w:val="0006583C"/>
    <w:rsid w:val="00065D58"/>
    <w:rsid w:val="00066C85"/>
    <w:rsid w:val="000677F8"/>
    <w:rsid w:val="00067D36"/>
    <w:rsid w:val="00067D9B"/>
    <w:rsid w:val="00067EC3"/>
    <w:rsid w:val="00070491"/>
    <w:rsid w:val="0007085E"/>
    <w:rsid w:val="000709E4"/>
    <w:rsid w:val="00070DAB"/>
    <w:rsid w:val="00071E87"/>
    <w:rsid w:val="0007213D"/>
    <w:rsid w:val="00072959"/>
    <w:rsid w:val="000729FE"/>
    <w:rsid w:val="00072C37"/>
    <w:rsid w:val="00072DA9"/>
    <w:rsid w:val="00072F68"/>
    <w:rsid w:val="00073485"/>
    <w:rsid w:val="0007366C"/>
    <w:rsid w:val="0007367E"/>
    <w:rsid w:val="00073C90"/>
    <w:rsid w:val="00074210"/>
    <w:rsid w:val="0007439F"/>
    <w:rsid w:val="00074918"/>
    <w:rsid w:val="00074B41"/>
    <w:rsid w:val="0007532A"/>
    <w:rsid w:val="00075ECC"/>
    <w:rsid w:val="00076010"/>
    <w:rsid w:val="00076370"/>
    <w:rsid w:val="00076833"/>
    <w:rsid w:val="00076B04"/>
    <w:rsid w:val="00076CF9"/>
    <w:rsid w:val="0007716F"/>
    <w:rsid w:val="00077721"/>
    <w:rsid w:val="00077A1A"/>
    <w:rsid w:val="00077F94"/>
    <w:rsid w:val="00080153"/>
    <w:rsid w:val="000802A0"/>
    <w:rsid w:val="00080545"/>
    <w:rsid w:val="00080882"/>
    <w:rsid w:val="00080AB7"/>
    <w:rsid w:val="00080B69"/>
    <w:rsid w:val="00080C61"/>
    <w:rsid w:val="00080D82"/>
    <w:rsid w:val="0008102D"/>
    <w:rsid w:val="000815A7"/>
    <w:rsid w:val="00081606"/>
    <w:rsid w:val="000816CA"/>
    <w:rsid w:val="000817ED"/>
    <w:rsid w:val="00081BF6"/>
    <w:rsid w:val="00081E45"/>
    <w:rsid w:val="000820B2"/>
    <w:rsid w:val="0008214F"/>
    <w:rsid w:val="000822A3"/>
    <w:rsid w:val="00082A42"/>
    <w:rsid w:val="00083A73"/>
    <w:rsid w:val="000847B6"/>
    <w:rsid w:val="00084DCB"/>
    <w:rsid w:val="00084F4F"/>
    <w:rsid w:val="00085603"/>
    <w:rsid w:val="000857A1"/>
    <w:rsid w:val="00085D61"/>
    <w:rsid w:val="00085E02"/>
    <w:rsid w:val="00085E60"/>
    <w:rsid w:val="0008604D"/>
    <w:rsid w:val="000861DA"/>
    <w:rsid w:val="00086318"/>
    <w:rsid w:val="00086331"/>
    <w:rsid w:val="00086889"/>
    <w:rsid w:val="00086D50"/>
    <w:rsid w:val="0008707C"/>
    <w:rsid w:val="000874A3"/>
    <w:rsid w:val="00087787"/>
    <w:rsid w:val="0008796E"/>
    <w:rsid w:val="00087D85"/>
    <w:rsid w:val="00087ECC"/>
    <w:rsid w:val="000900FD"/>
    <w:rsid w:val="00090344"/>
    <w:rsid w:val="000903B3"/>
    <w:rsid w:val="000903C9"/>
    <w:rsid w:val="00090533"/>
    <w:rsid w:val="00090677"/>
    <w:rsid w:val="00090806"/>
    <w:rsid w:val="00090A04"/>
    <w:rsid w:val="00090A86"/>
    <w:rsid w:val="00090AFD"/>
    <w:rsid w:val="00090F19"/>
    <w:rsid w:val="0009110D"/>
    <w:rsid w:val="000914F8"/>
    <w:rsid w:val="00091549"/>
    <w:rsid w:val="00091550"/>
    <w:rsid w:val="0009193D"/>
    <w:rsid w:val="00091D51"/>
    <w:rsid w:val="00091EBE"/>
    <w:rsid w:val="00092690"/>
    <w:rsid w:val="00092F26"/>
    <w:rsid w:val="0009302F"/>
    <w:rsid w:val="0009314A"/>
    <w:rsid w:val="000936DE"/>
    <w:rsid w:val="000937E4"/>
    <w:rsid w:val="00093F13"/>
    <w:rsid w:val="00093F94"/>
    <w:rsid w:val="00093FEC"/>
    <w:rsid w:val="00094339"/>
    <w:rsid w:val="00094946"/>
    <w:rsid w:val="000951E2"/>
    <w:rsid w:val="00096220"/>
    <w:rsid w:val="00096561"/>
    <w:rsid w:val="00096CC0"/>
    <w:rsid w:val="00096D5A"/>
    <w:rsid w:val="0009729B"/>
    <w:rsid w:val="00097360"/>
    <w:rsid w:val="000976AE"/>
    <w:rsid w:val="00097850"/>
    <w:rsid w:val="00097D47"/>
    <w:rsid w:val="00097D7A"/>
    <w:rsid w:val="000A0101"/>
    <w:rsid w:val="000A0657"/>
    <w:rsid w:val="000A06E2"/>
    <w:rsid w:val="000A0B6F"/>
    <w:rsid w:val="000A0CC5"/>
    <w:rsid w:val="000A0EA5"/>
    <w:rsid w:val="000A0FB0"/>
    <w:rsid w:val="000A1144"/>
    <w:rsid w:val="000A1477"/>
    <w:rsid w:val="000A1645"/>
    <w:rsid w:val="000A196F"/>
    <w:rsid w:val="000A1B20"/>
    <w:rsid w:val="000A200A"/>
    <w:rsid w:val="000A200F"/>
    <w:rsid w:val="000A21E2"/>
    <w:rsid w:val="000A2A27"/>
    <w:rsid w:val="000A2D6D"/>
    <w:rsid w:val="000A3287"/>
    <w:rsid w:val="000A39C4"/>
    <w:rsid w:val="000A39E3"/>
    <w:rsid w:val="000A3AAF"/>
    <w:rsid w:val="000A3F69"/>
    <w:rsid w:val="000A4558"/>
    <w:rsid w:val="000A46AF"/>
    <w:rsid w:val="000A46D0"/>
    <w:rsid w:val="000A4728"/>
    <w:rsid w:val="000A4B4B"/>
    <w:rsid w:val="000A4B8F"/>
    <w:rsid w:val="000A516A"/>
    <w:rsid w:val="000A5C64"/>
    <w:rsid w:val="000A61A2"/>
    <w:rsid w:val="000A66FC"/>
    <w:rsid w:val="000A6DFB"/>
    <w:rsid w:val="000A72F7"/>
    <w:rsid w:val="000A7357"/>
    <w:rsid w:val="000A791D"/>
    <w:rsid w:val="000A795C"/>
    <w:rsid w:val="000A79F2"/>
    <w:rsid w:val="000A7BD7"/>
    <w:rsid w:val="000A7FC2"/>
    <w:rsid w:val="000B007B"/>
    <w:rsid w:val="000B00EB"/>
    <w:rsid w:val="000B0204"/>
    <w:rsid w:val="000B023C"/>
    <w:rsid w:val="000B0686"/>
    <w:rsid w:val="000B0C8E"/>
    <w:rsid w:val="000B0D3C"/>
    <w:rsid w:val="000B0DF4"/>
    <w:rsid w:val="000B14FC"/>
    <w:rsid w:val="000B1DA9"/>
    <w:rsid w:val="000B1EEC"/>
    <w:rsid w:val="000B2068"/>
    <w:rsid w:val="000B213F"/>
    <w:rsid w:val="000B2674"/>
    <w:rsid w:val="000B2769"/>
    <w:rsid w:val="000B27DE"/>
    <w:rsid w:val="000B2804"/>
    <w:rsid w:val="000B2BBA"/>
    <w:rsid w:val="000B2C3C"/>
    <w:rsid w:val="000B2C44"/>
    <w:rsid w:val="000B2F4C"/>
    <w:rsid w:val="000B31AA"/>
    <w:rsid w:val="000B3440"/>
    <w:rsid w:val="000B3518"/>
    <w:rsid w:val="000B3690"/>
    <w:rsid w:val="000B3C5D"/>
    <w:rsid w:val="000B3E35"/>
    <w:rsid w:val="000B4794"/>
    <w:rsid w:val="000B4A24"/>
    <w:rsid w:val="000B4C22"/>
    <w:rsid w:val="000B4DCC"/>
    <w:rsid w:val="000B533C"/>
    <w:rsid w:val="000B5624"/>
    <w:rsid w:val="000B5774"/>
    <w:rsid w:val="000B57B2"/>
    <w:rsid w:val="000B5C14"/>
    <w:rsid w:val="000B5FB4"/>
    <w:rsid w:val="000B6603"/>
    <w:rsid w:val="000B6ACF"/>
    <w:rsid w:val="000B6F08"/>
    <w:rsid w:val="000B7089"/>
    <w:rsid w:val="000B7917"/>
    <w:rsid w:val="000B7D23"/>
    <w:rsid w:val="000B7EEE"/>
    <w:rsid w:val="000C06DA"/>
    <w:rsid w:val="000C09A5"/>
    <w:rsid w:val="000C0A9F"/>
    <w:rsid w:val="000C0DA4"/>
    <w:rsid w:val="000C0FB7"/>
    <w:rsid w:val="000C0FE5"/>
    <w:rsid w:val="000C13B7"/>
    <w:rsid w:val="000C14BD"/>
    <w:rsid w:val="000C190D"/>
    <w:rsid w:val="000C1B7D"/>
    <w:rsid w:val="000C1D74"/>
    <w:rsid w:val="000C1DE0"/>
    <w:rsid w:val="000C1F8B"/>
    <w:rsid w:val="000C1FA7"/>
    <w:rsid w:val="000C2021"/>
    <w:rsid w:val="000C216E"/>
    <w:rsid w:val="000C26BA"/>
    <w:rsid w:val="000C2B69"/>
    <w:rsid w:val="000C2CC6"/>
    <w:rsid w:val="000C2F88"/>
    <w:rsid w:val="000C31B4"/>
    <w:rsid w:val="000C3869"/>
    <w:rsid w:val="000C3B3B"/>
    <w:rsid w:val="000C3F88"/>
    <w:rsid w:val="000C475C"/>
    <w:rsid w:val="000C5019"/>
    <w:rsid w:val="000C5537"/>
    <w:rsid w:val="000C55B1"/>
    <w:rsid w:val="000C5F81"/>
    <w:rsid w:val="000C6078"/>
    <w:rsid w:val="000C63F8"/>
    <w:rsid w:val="000C652B"/>
    <w:rsid w:val="000C65E0"/>
    <w:rsid w:val="000C683F"/>
    <w:rsid w:val="000C6E0F"/>
    <w:rsid w:val="000C7116"/>
    <w:rsid w:val="000C71A5"/>
    <w:rsid w:val="000C78C5"/>
    <w:rsid w:val="000C79C3"/>
    <w:rsid w:val="000C7BD5"/>
    <w:rsid w:val="000C7CF5"/>
    <w:rsid w:val="000D020B"/>
    <w:rsid w:val="000D09DF"/>
    <w:rsid w:val="000D0BF6"/>
    <w:rsid w:val="000D0F7E"/>
    <w:rsid w:val="000D10F8"/>
    <w:rsid w:val="000D11F7"/>
    <w:rsid w:val="000D13EF"/>
    <w:rsid w:val="000D17D4"/>
    <w:rsid w:val="000D1B7A"/>
    <w:rsid w:val="000D1D1A"/>
    <w:rsid w:val="000D1EA6"/>
    <w:rsid w:val="000D228C"/>
    <w:rsid w:val="000D254A"/>
    <w:rsid w:val="000D2749"/>
    <w:rsid w:val="000D2781"/>
    <w:rsid w:val="000D2A8D"/>
    <w:rsid w:val="000D3249"/>
    <w:rsid w:val="000D354C"/>
    <w:rsid w:val="000D36B4"/>
    <w:rsid w:val="000D39E0"/>
    <w:rsid w:val="000D3B17"/>
    <w:rsid w:val="000D3F98"/>
    <w:rsid w:val="000D3FC1"/>
    <w:rsid w:val="000D402F"/>
    <w:rsid w:val="000D4154"/>
    <w:rsid w:val="000D473D"/>
    <w:rsid w:val="000D48E7"/>
    <w:rsid w:val="000D4A25"/>
    <w:rsid w:val="000D4A33"/>
    <w:rsid w:val="000D4C35"/>
    <w:rsid w:val="000D4D26"/>
    <w:rsid w:val="000D4FBB"/>
    <w:rsid w:val="000D51BE"/>
    <w:rsid w:val="000D5AD5"/>
    <w:rsid w:val="000D5EBE"/>
    <w:rsid w:val="000D5F94"/>
    <w:rsid w:val="000D695D"/>
    <w:rsid w:val="000D6BE1"/>
    <w:rsid w:val="000D6D83"/>
    <w:rsid w:val="000D6DC4"/>
    <w:rsid w:val="000D6DFF"/>
    <w:rsid w:val="000D6EF7"/>
    <w:rsid w:val="000D7F87"/>
    <w:rsid w:val="000D7FBA"/>
    <w:rsid w:val="000E0A4E"/>
    <w:rsid w:val="000E0E2A"/>
    <w:rsid w:val="000E17F6"/>
    <w:rsid w:val="000E1B62"/>
    <w:rsid w:val="000E1D8F"/>
    <w:rsid w:val="000E209B"/>
    <w:rsid w:val="000E25CD"/>
    <w:rsid w:val="000E2613"/>
    <w:rsid w:val="000E2F75"/>
    <w:rsid w:val="000E351F"/>
    <w:rsid w:val="000E3C6A"/>
    <w:rsid w:val="000E4041"/>
    <w:rsid w:val="000E43F7"/>
    <w:rsid w:val="000E4689"/>
    <w:rsid w:val="000E4862"/>
    <w:rsid w:val="000E4ACF"/>
    <w:rsid w:val="000E4B60"/>
    <w:rsid w:val="000E4FAD"/>
    <w:rsid w:val="000E5250"/>
    <w:rsid w:val="000E55AF"/>
    <w:rsid w:val="000E5B99"/>
    <w:rsid w:val="000E5DDB"/>
    <w:rsid w:val="000E5E3F"/>
    <w:rsid w:val="000E6309"/>
    <w:rsid w:val="000E6368"/>
    <w:rsid w:val="000E68A9"/>
    <w:rsid w:val="000E6909"/>
    <w:rsid w:val="000E6C87"/>
    <w:rsid w:val="000E6F12"/>
    <w:rsid w:val="000E6F91"/>
    <w:rsid w:val="000E7362"/>
    <w:rsid w:val="000E7AAA"/>
    <w:rsid w:val="000E7C04"/>
    <w:rsid w:val="000E7C5A"/>
    <w:rsid w:val="000F0070"/>
    <w:rsid w:val="000F0088"/>
    <w:rsid w:val="000F0650"/>
    <w:rsid w:val="000F0DFF"/>
    <w:rsid w:val="000F0F46"/>
    <w:rsid w:val="000F10FC"/>
    <w:rsid w:val="000F126A"/>
    <w:rsid w:val="000F148D"/>
    <w:rsid w:val="000F1531"/>
    <w:rsid w:val="000F1A1B"/>
    <w:rsid w:val="000F1BE6"/>
    <w:rsid w:val="000F1EA3"/>
    <w:rsid w:val="000F1FF0"/>
    <w:rsid w:val="000F211D"/>
    <w:rsid w:val="000F2179"/>
    <w:rsid w:val="000F26A2"/>
    <w:rsid w:val="000F27D4"/>
    <w:rsid w:val="000F29F0"/>
    <w:rsid w:val="000F2C05"/>
    <w:rsid w:val="000F2CB5"/>
    <w:rsid w:val="000F2E35"/>
    <w:rsid w:val="000F309E"/>
    <w:rsid w:val="000F3807"/>
    <w:rsid w:val="000F3C0B"/>
    <w:rsid w:val="000F456E"/>
    <w:rsid w:val="000F4A6B"/>
    <w:rsid w:val="000F4B79"/>
    <w:rsid w:val="000F4BC6"/>
    <w:rsid w:val="000F4C40"/>
    <w:rsid w:val="000F4F90"/>
    <w:rsid w:val="000F4FF6"/>
    <w:rsid w:val="000F5111"/>
    <w:rsid w:val="000F513E"/>
    <w:rsid w:val="000F524F"/>
    <w:rsid w:val="000F52DA"/>
    <w:rsid w:val="000F5527"/>
    <w:rsid w:val="000F5561"/>
    <w:rsid w:val="000F57E0"/>
    <w:rsid w:val="000F5B69"/>
    <w:rsid w:val="000F5D31"/>
    <w:rsid w:val="000F5F64"/>
    <w:rsid w:val="000F62B9"/>
    <w:rsid w:val="000F6721"/>
    <w:rsid w:val="000F692B"/>
    <w:rsid w:val="000F69BA"/>
    <w:rsid w:val="000F6C12"/>
    <w:rsid w:val="000F6C4D"/>
    <w:rsid w:val="000F6E00"/>
    <w:rsid w:val="000F6E8D"/>
    <w:rsid w:val="000F6FCB"/>
    <w:rsid w:val="000F715A"/>
    <w:rsid w:val="000F7326"/>
    <w:rsid w:val="000F76C8"/>
    <w:rsid w:val="000F771A"/>
    <w:rsid w:val="000F779D"/>
    <w:rsid w:val="000F77C3"/>
    <w:rsid w:val="000F7A5A"/>
    <w:rsid w:val="000F7F66"/>
    <w:rsid w:val="0010005C"/>
    <w:rsid w:val="00100206"/>
    <w:rsid w:val="001002D1"/>
    <w:rsid w:val="001004C7"/>
    <w:rsid w:val="001004EB"/>
    <w:rsid w:val="001007BE"/>
    <w:rsid w:val="00100AC5"/>
    <w:rsid w:val="00100B54"/>
    <w:rsid w:val="00100C0F"/>
    <w:rsid w:val="00100F21"/>
    <w:rsid w:val="00101C30"/>
    <w:rsid w:val="00101E1E"/>
    <w:rsid w:val="00102282"/>
    <w:rsid w:val="0010237D"/>
    <w:rsid w:val="00102440"/>
    <w:rsid w:val="00102762"/>
    <w:rsid w:val="00102EE5"/>
    <w:rsid w:val="00102F91"/>
    <w:rsid w:val="00102FD8"/>
    <w:rsid w:val="001031F0"/>
    <w:rsid w:val="00103432"/>
    <w:rsid w:val="001037F7"/>
    <w:rsid w:val="00103EA6"/>
    <w:rsid w:val="00104562"/>
    <w:rsid w:val="0010544D"/>
    <w:rsid w:val="001065E3"/>
    <w:rsid w:val="001066AA"/>
    <w:rsid w:val="001066D3"/>
    <w:rsid w:val="0010694B"/>
    <w:rsid w:val="00106A46"/>
    <w:rsid w:val="00106D02"/>
    <w:rsid w:val="00106E6A"/>
    <w:rsid w:val="00107025"/>
    <w:rsid w:val="001071DE"/>
    <w:rsid w:val="00107348"/>
    <w:rsid w:val="001076E7"/>
    <w:rsid w:val="0010774B"/>
    <w:rsid w:val="00107A1D"/>
    <w:rsid w:val="00107A35"/>
    <w:rsid w:val="00107AE7"/>
    <w:rsid w:val="00107B84"/>
    <w:rsid w:val="0011009C"/>
    <w:rsid w:val="00110196"/>
    <w:rsid w:val="001101FD"/>
    <w:rsid w:val="0011031E"/>
    <w:rsid w:val="0011034C"/>
    <w:rsid w:val="00110883"/>
    <w:rsid w:val="00110C0D"/>
    <w:rsid w:val="0011100F"/>
    <w:rsid w:val="00111073"/>
    <w:rsid w:val="001112D4"/>
    <w:rsid w:val="00111720"/>
    <w:rsid w:val="00111986"/>
    <w:rsid w:val="00111A2C"/>
    <w:rsid w:val="00111B82"/>
    <w:rsid w:val="00111C24"/>
    <w:rsid w:val="00111C83"/>
    <w:rsid w:val="00112263"/>
    <w:rsid w:val="001123B6"/>
    <w:rsid w:val="00112500"/>
    <w:rsid w:val="001125DD"/>
    <w:rsid w:val="001126B0"/>
    <w:rsid w:val="00112708"/>
    <w:rsid w:val="00112735"/>
    <w:rsid w:val="00112D71"/>
    <w:rsid w:val="00113476"/>
    <w:rsid w:val="001135EA"/>
    <w:rsid w:val="001137E7"/>
    <w:rsid w:val="001141DB"/>
    <w:rsid w:val="001142CA"/>
    <w:rsid w:val="00114379"/>
    <w:rsid w:val="001144E6"/>
    <w:rsid w:val="001146E5"/>
    <w:rsid w:val="001147C0"/>
    <w:rsid w:val="00114AE9"/>
    <w:rsid w:val="00114D36"/>
    <w:rsid w:val="00115457"/>
    <w:rsid w:val="00115D00"/>
    <w:rsid w:val="001160D3"/>
    <w:rsid w:val="0011614A"/>
    <w:rsid w:val="0011626A"/>
    <w:rsid w:val="0011660F"/>
    <w:rsid w:val="00116787"/>
    <w:rsid w:val="00116A35"/>
    <w:rsid w:val="00116E46"/>
    <w:rsid w:val="00116F32"/>
    <w:rsid w:val="0011716D"/>
    <w:rsid w:val="00117BF9"/>
    <w:rsid w:val="00117C0A"/>
    <w:rsid w:val="00117D9A"/>
    <w:rsid w:val="001202A6"/>
    <w:rsid w:val="0012102B"/>
    <w:rsid w:val="001214A0"/>
    <w:rsid w:val="001214F8"/>
    <w:rsid w:val="001219E1"/>
    <w:rsid w:val="00121E2F"/>
    <w:rsid w:val="00122144"/>
    <w:rsid w:val="001227AF"/>
    <w:rsid w:val="00122846"/>
    <w:rsid w:val="00123995"/>
    <w:rsid w:val="00123EA5"/>
    <w:rsid w:val="0012408D"/>
    <w:rsid w:val="0012432E"/>
    <w:rsid w:val="00124643"/>
    <w:rsid w:val="00124C8A"/>
    <w:rsid w:val="00124E96"/>
    <w:rsid w:val="00125212"/>
    <w:rsid w:val="00125232"/>
    <w:rsid w:val="00125CA4"/>
    <w:rsid w:val="00125E54"/>
    <w:rsid w:val="001260FC"/>
    <w:rsid w:val="001261C5"/>
    <w:rsid w:val="0012625F"/>
    <w:rsid w:val="001269E9"/>
    <w:rsid w:val="00126CF0"/>
    <w:rsid w:val="00126FAF"/>
    <w:rsid w:val="0012751E"/>
    <w:rsid w:val="00127B1D"/>
    <w:rsid w:val="00127D37"/>
    <w:rsid w:val="00130614"/>
    <w:rsid w:val="001306E4"/>
    <w:rsid w:val="00130709"/>
    <w:rsid w:val="00130C72"/>
    <w:rsid w:val="0013101E"/>
    <w:rsid w:val="0013110A"/>
    <w:rsid w:val="001314CB"/>
    <w:rsid w:val="00131D8B"/>
    <w:rsid w:val="00131E9E"/>
    <w:rsid w:val="00132381"/>
    <w:rsid w:val="00132603"/>
    <w:rsid w:val="00132E84"/>
    <w:rsid w:val="00132F86"/>
    <w:rsid w:val="0013320D"/>
    <w:rsid w:val="00133777"/>
    <w:rsid w:val="00133A9F"/>
    <w:rsid w:val="00133EB8"/>
    <w:rsid w:val="0013416B"/>
    <w:rsid w:val="00134404"/>
    <w:rsid w:val="0013463C"/>
    <w:rsid w:val="001346EC"/>
    <w:rsid w:val="001348A2"/>
    <w:rsid w:val="00135BD2"/>
    <w:rsid w:val="00136704"/>
    <w:rsid w:val="00136AE2"/>
    <w:rsid w:val="00136CC7"/>
    <w:rsid w:val="00136EDF"/>
    <w:rsid w:val="001371E3"/>
    <w:rsid w:val="001374DD"/>
    <w:rsid w:val="001378F0"/>
    <w:rsid w:val="001400F4"/>
    <w:rsid w:val="001404D8"/>
    <w:rsid w:val="001405C5"/>
    <w:rsid w:val="001408FB"/>
    <w:rsid w:val="0014091D"/>
    <w:rsid w:val="00140D98"/>
    <w:rsid w:val="001416EB"/>
    <w:rsid w:val="0014184A"/>
    <w:rsid w:val="00141BE5"/>
    <w:rsid w:val="00141D03"/>
    <w:rsid w:val="001423C8"/>
    <w:rsid w:val="00142531"/>
    <w:rsid w:val="00142729"/>
    <w:rsid w:val="0014286A"/>
    <w:rsid w:val="001428A4"/>
    <w:rsid w:val="00142BD7"/>
    <w:rsid w:val="00142E8E"/>
    <w:rsid w:val="001432FD"/>
    <w:rsid w:val="00143C1B"/>
    <w:rsid w:val="0014454F"/>
    <w:rsid w:val="001445DE"/>
    <w:rsid w:val="001446DD"/>
    <w:rsid w:val="001448BA"/>
    <w:rsid w:val="001451D5"/>
    <w:rsid w:val="0014559F"/>
    <w:rsid w:val="00145DCD"/>
    <w:rsid w:val="00146201"/>
    <w:rsid w:val="00146C5E"/>
    <w:rsid w:val="00146C84"/>
    <w:rsid w:val="00146FA7"/>
    <w:rsid w:val="00147238"/>
    <w:rsid w:val="00147592"/>
    <w:rsid w:val="001476BA"/>
    <w:rsid w:val="00147B59"/>
    <w:rsid w:val="00150669"/>
    <w:rsid w:val="001508B3"/>
    <w:rsid w:val="0015096D"/>
    <w:rsid w:val="00150DBF"/>
    <w:rsid w:val="0015145D"/>
    <w:rsid w:val="00151631"/>
    <w:rsid w:val="001517A9"/>
    <w:rsid w:val="001526B6"/>
    <w:rsid w:val="0015283A"/>
    <w:rsid w:val="001528AA"/>
    <w:rsid w:val="00153269"/>
    <w:rsid w:val="001532C5"/>
    <w:rsid w:val="0015399C"/>
    <w:rsid w:val="00153F85"/>
    <w:rsid w:val="001542A8"/>
    <w:rsid w:val="001543A7"/>
    <w:rsid w:val="00154741"/>
    <w:rsid w:val="001547E2"/>
    <w:rsid w:val="00154E9E"/>
    <w:rsid w:val="0015545C"/>
    <w:rsid w:val="001554F5"/>
    <w:rsid w:val="001555B6"/>
    <w:rsid w:val="001559D7"/>
    <w:rsid w:val="00155CAA"/>
    <w:rsid w:val="00156166"/>
    <w:rsid w:val="001568A4"/>
    <w:rsid w:val="00156F6E"/>
    <w:rsid w:val="00157194"/>
    <w:rsid w:val="00157232"/>
    <w:rsid w:val="001577CA"/>
    <w:rsid w:val="001578DA"/>
    <w:rsid w:val="001578E3"/>
    <w:rsid w:val="0015799C"/>
    <w:rsid w:val="001579E5"/>
    <w:rsid w:val="00160026"/>
    <w:rsid w:val="00160212"/>
    <w:rsid w:val="00160223"/>
    <w:rsid w:val="001604FF"/>
    <w:rsid w:val="0016089F"/>
    <w:rsid w:val="00160E91"/>
    <w:rsid w:val="001610D1"/>
    <w:rsid w:val="00161186"/>
    <w:rsid w:val="001614DA"/>
    <w:rsid w:val="00161A41"/>
    <w:rsid w:val="00161C8E"/>
    <w:rsid w:val="00161CB9"/>
    <w:rsid w:val="00162170"/>
    <w:rsid w:val="001624BC"/>
    <w:rsid w:val="001624E8"/>
    <w:rsid w:val="00162A29"/>
    <w:rsid w:val="00163B21"/>
    <w:rsid w:val="00163B47"/>
    <w:rsid w:val="00163B78"/>
    <w:rsid w:val="00163D6E"/>
    <w:rsid w:val="001641BC"/>
    <w:rsid w:val="00164B4C"/>
    <w:rsid w:val="00164B96"/>
    <w:rsid w:val="00164CB1"/>
    <w:rsid w:val="00164DFC"/>
    <w:rsid w:val="00165476"/>
    <w:rsid w:val="001655FB"/>
    <w:rsid w:val="001656D5"/>
    <w:rsid w:val="00165961"/>
    <w:rsid w:val="001659F0"/>
    <w:rsid w:val="00165A2E"/>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652"/>
    <w:rsid w:val="0017093D"/>
    <w:rsid w:val="00170F3F"/>
    <w:rsid w:val="00171179"/>
    <w:rsid w:val="0017123E"/>
    <w:rsid w:val="00171458"/>
    <w:rsid w:val="00171465"/>
    <w:rsid w:val="001714B8"/>
    <w:rsid w:val="0017159D"/>
    <w:rsid w:val="00171604"/>
    <w:rsid w:val="00171979"/>
    <w:rsid w:val="001719D4"/>
    <w:rsid w:val="00171F85"/>
    <w:rsid w:val="001720F9"/>
    <w:rsid w:val="001722EF"/>
    <w:rsid w:val="001725B5"/>
    <w:rsid w:val="001726C6"/>
    <w:rsid w:val="001728B1"/>
    <w:rsid w:val="00172DE2"/>
    <w:rsid w:val="00172E33"/>
    <w:rsid w:val="00172F33"/>
    <w:rsid w:val="0017329D"/>
    <w:rsid w:val="001736E0"/>
    <w:rsid w:val="0017387D"/>
    <w:rsid w:val="0017395A"/>
    <w:rsid w:val="0017400A"/>
    <w:rsid w:val="001741F8"/>
    <w:rsid w:val="001744A3"/>
    <w:rsid w:val="00174C62"/>
    <w:rsid w:val="00174E85"/>
    <w:rsid w:val="0017515C"/>
    <w:rsid w:val="00175746"/>
    <w:rsid w:val="00175758"/>
    <w:rsid w:val="0017598E"/>
    <w:rsid w:val="00175A83"/>
    <w:rsid w:val="00175DF5"/>
    <w:rsid w:val="00176231"/>
    <w:rsid w:val="00176669"/>
    <w:rsid w:val="00176853"/>
    <w:rsid w:val="00177028"/>
    <w:rsid w:val="00177043"/>
    <w:rsid w:val="001770EF"/>
    <w:rsid w:val="00177225"/>
    <w:rsid w:val="00177381"/>
    <w:rsid w:val="0017775A"/>
    <w:rsid w:val="001777CF"/>
    <w:rsid w:val="0017799F"/>
    <w:rsid w:val="00177C1A"/>
    <w:rsid w:val="00177FA7"/>
    <w:rsid w:val="001802EE"/>
    <w:rsid w:val="00180326"/>
    <w:rsid w:val="001806C8"/>
    <w:rsid w:val="001807D6"/>
    <w:rsid w:val="00181149"/>
    <w:rsid w:val="00181500"/>
    <w:rsid w:val="0018163E"/>
    <w:rsid w:val="00181681"/>
    <w:rsid w:val="001816FD"/>
    <w:rsid w:val="0018185D"/>
    <w:rsid w:val="00181994"/>
    <w:rsid w:val="00181D3E"/>
    <w:rsid w:val="00181E0D"/>
    <w:rsid w:val="00182191"/>
    <w:rsid w:val="001823E1"/>
    <w:rsid w:val="0018249C"/>
    <w:rsid w:val="00182590"/>
    <w:rsid w:val="00182632"/>
    <w:rsid w:val="0018294F"/>
    <w:rsid w:val="001829B1"/>
    <w:rsid w:val="00182C4D"/>
    <w:rsid w:val="001830B3"/>
    <w:rsid w:val="001832CC"/>
    <w:rsid w:val="001833BC"/>
    <w:rsid w:val="001835C0"/>
    <w:rsid w:val="00183CD2"/>
    <w:rsid w:val="00183DC3"/>
    <w:rsid w:val="0018414B"/>
    <w:rsid w:val="001843F3"/>
    <w:rsid w:val="00184781"/>
    <w:rsid w:val="001847AC"/>
    <w:rsid w:val="00184898"/>
    <w:rsid w:val="00184F44"/>
    <w:rsid w:val="00185041"/>
    <w:rsid w:val="001855F9"/>
    <w:rsid w:val="001858D2"/>
    <w:rsid w:val="001858EE"/>
    <w:rsid w:val="0018598C"/>
    <w:rsid w:val="001859E9"/>
    <w:rsid w:val="00185A40"/>
    <w:rsid w:val="00185DFB"/>
    <w:rsid w:val="00185F74"/>
    <w:rsid w:val="00185F99"/>
    <w:rsid w:val="00186468"/>
    <w:rsid w:val="00186AEB"/>
    <w:rsid w:val="00187234"/>
    <w:rsid w:val="001873E3"/>
    <w:rsid w:val="00187995"/>
    <w:rsid w:val="00187D25"/>
    <w:rsid w:val="00187DE6"/>
    <w:rsid w:val="001900E2"/>
    <w:rsid w:val="001903BC"/>
    <w:rsid w:val="0019053C"/>
    <w:rsid w:val="00190F59"/>
    <w:rsid w:val="00190F9B"/>
    <w:rsid w:val="001916FF"/>
    <w:rsid w:val="00191F94"/>
    <w:rsid w:val="00192357"/>
    <w:rsid w:val="001930AD"/>
    <w:rsid w:val="0019319F"/>
    <w:rsid w:val="00193278"/>
    <w:rsid w:val="00193320"/>
    <w:rsid w:val="001934FA"/>
    <w:rsid w:val="0019366A"/>
    <w:rsid w:val="001936FC"/>
    <w:rsid w:val="00193811"/>
    <w:rsid w:val="001939BB"/>
    <w:rsid w:val="00193A69"/>
    <w:rsid w:val="00193E3D"/>
    <w:rsid w:val="0019409D"/>
    <w:rsid w:val="00194530"/>
    <w:rsid w:val="001955A5"/>
    <w:rsid w:val="001956B4"/>
    <w:rsid w:val="00195CB0"/>
    <w:rsid w:val="00195CD3"/>
    <w:rsid w:val="00195F2E"/>
    <w:rsid w:val="00195F3E"/>
    <w:rsid w:val="00196366"/>
    <w:rsid w:val="001965F2"/>
    <w:rsid w:val="00196612"/>
    <w:rsid w:val="00196A19"/>
    <w:rsid w:val="00196C92"/>
    <w:rsid w:val="00196E52"/>
    <w:rsid w:val="00197E3D"/>
    <w:rsid w:val="00197F5A"/>
    <w:rsid w:val="001A02E0"/>
    <w:rsid w:val="001A0617"/>
    <w:rsid w:val="001A063F"/>
    <w:rsid w:val="001A0CB7"/>
    <w:rsid w:val="001A0EA7"/>
    <w:rsid w:val="001A0F96"/>
    <w:rsid w:val="001A114B"/>
    <w:rsid w:val="001A11D4"/>
    <w:rsid w:val="001A1250"/>
    <w:rsid w:val="001A1B32"/>
    <w:rsid w:val="001A25B1"/>
    <w:rsid w:val="001A2613"/>
    <w:rsid w:val="001A2622"/>
    <w:rsid w:val="001A27E5"/>
    <w:rsid w:val="001A282D"/>
    <w:rsid w:val="001A28CF"/>
    <w:rsid w:val="001A28D3"/>
    <w:rsid w:val="001A2BCE"/>
    <w:rsid w:val="001A2FFB"/>
    <w:rsid w:val="001A3140"/>
    <w:rsid w:val="001A3329"/>
    <w:rsid w:val="001A35C6"/>
    <w:rsid w:val="001A4474"/>
    <w:rsid w:val="001A4B7E"/>
    <w:rsid w:val="001A5253"/>
    <w:rsid w:val="001A5285"/>
    <w:rsid w:val="001A5C64"/>
    <w:rsid w:val="001A60C5"/>
    <w:rsid w:val="001A60D3"/>
    <w:rsid w:val="001A6CA4"/>
    <w:rsid w:val="001A6CF4"/>
    <w:rsid w:val="001A6F9A"/>
    <w:rsid w:val="001A6FF5"/>
    <w:rsid w:val="001A7244"/>
    <w:rsid w:val="001A78F3"/>
    <w:rsid w:val="001B0012"/>
    <w:rsid w:val="001B0702"/>
    <w:rsid w:val="001B073E"/>
    <w:rsid w:val="001B0874"/>
    <w:rsid w:val="001B0B1F"/>
    <w:rsid w:val="001B0D1F"/>
    <w:rsid w:val="001B1189"/>
    <w:rsid w:val="001B1568"/>
    <w:rsid w:val="001B15B6"/>
    <w:rsid w:val="001B1802"/>
    <w:rsid w:val="001B1963"/>
    <w:rsid w:val="001B1F40"/>
    <w:rsid w:val="001B2012"/>
    <w:rsid w:val="001B2021"/>
    <w:rsid w:val="001B20DC"/>
    <w:rsid w:val="001B21C2"/>
    <w:rsid w:val="001B25A0"/>
    <w:rsid w:val="001B26C0"/>
    <w:rsid w:val="001B2AB8"/>
    <w:rsid w:val="001B2DFE"/>
    <w:rsid w:val="001B2FF9"/>
    <w:rsid w:val="001B32F0"/>
    <w:rsid w:val="001B35C4"/>
    <w:rsid w:val="001B365A"/>
    <w:rsid w:val="001B3693"/>
    <w:rsid w:val="001B3746"/>
    <w:rsid w:val="001B39E6"/>
    <w:rsid w:val="001B3A46"/>
    <w:rsid w:val="001B3BBD"/>
    <w:rsid w:val="001B3DDF"/>
    <w:rsid w:val="001B41C6"/>
    <w:rsid w:val="001B433D"/>
    <w:rsid w:val="001B4602"/>
    <w:rsid w:val="001B4A29"/>
    <w:rsid w:val="001B4AA1"/>
    <w:rsid w:val="001B4DA2"/>
    <w:rsid w:val="001B4E79"/>
    <w:rsid w:val="001B5579"/>
    <w:rsid w:val="001B639E"/>
    <w:rsid w:val="001B695F"/>
    <w:rsid w:val="001B6E1E"/>
    <w:rsid w:val="001B72A8"/>
    <w:rsid w:val="001B77F7"/>
    <w:rsid w:val="001B78B5"/>
    <w:rsid w:val="001B7D1F"/>
    <w:rsid w:val="001C01C3"/>
    <w:rsid w:val="001C0FA9"/>
    <w:rsid w:val="001C1412"/>
    <w:rsid w:val="001C152D"/>
    <w:rsid w:val="001C16F9"/>
    <w:rsid w:val="001C1F57"/>
    <w:rsid w:val="001C219D"/>
    <w:rsid w:val="001C24B8"/>
    <w:rsid w:val="001C27AA"/>
    <w:rsid w:val="001C2DEF"/>
    <w:rsid w:val="001C2F29"/>
    <w:rsid w:val="001C397C"/>
    <w:rsid w:val="001C3985"/>
    <w:rsid w:val="001C3D86"/>
    <w:rsid w:val="001C43A0"/>
    <w:rsid w:val="001C44BB"/>
    <w:rsid w:val="001C4A5E"/>
    <w:rsid w:val="001C4DFA"/>
    <w:rsid w:val="001C4F62"/>
    <w:rsid w:val="001C5212"/>
    <w:rsid w:val="001C52FF"/>
    <w:rsid w:val="001C5649"/>
    <w:rsid w:val="001C581D"/>
    <w:rsid w:val="001C5E80"/>
    <w:rsid w:val="001C606D"/>
    <w:rsid w:val="001C60DE"/>
    <w:rsid w:val="001C64D7"/>
    <w:rsid w:val="001C6692"/>
    <w:rsid w:val="001C66F9"/>
    <w:rsid w:val="001C6803"/>
    <w:rsid w:val="001C68BD"/>
    <w:rsid w:val="001C693C"/>
    <w:rsid w:val="001C6987"/>
    <w:rsid w:val="001C74C5"/>
    <w:rsid w:val="001C76F1"/>
    <w:rsid w:val="001C78B1"/>
    <w:rsid w:val="001C78B6"/>
    <w:rsid w:val="001C7CD0"/>
    <w:rsid w:val="001D0590"/>
    <w:rsid w:val="001D066E"/>
    <w:rsid w:val="001D0758"/>
    <w:rsid w:val="001D0B55"/>
    <w:rsid w:val="001D0ECD"/>
    <w:rsid w:val="001D11AA"/>
    <w:rsid w:val="001D1201"/>
    <w:rsid w:val="001D3840"/>
    <w:rsid w:val="001D38B3"/>
    <w:rsid w:val="001D394C"/>
    <w:rsid w:val="001D3B8A"/>
    <w:rsid w:val="001D3ECA"/>
    <w:rsid w:val="001D404C"/>
    <w:rsid w:val="001D40DD"/>
    <w:rsid w:val="001D4316"/>
    <w:rsid w:val="001D431A"/>
    <w:rsid w:val="001D49D3"/>
    <w:rsid w:val="001D4AA9"/>
    <w:rsid w:val="001D4DAD"/>
    <w:rsid w:val="001D50BC"/>
    <w:rsid w:val="001D5300"/>
    <w:rsid w:val="001D5440"/>
    <w:rsid w:val="001D54F6"/>
    <w:rsid w:val="001D5BC1"/>
    <w:rsid w:val="001D5D29"/>
    <w:rsid w:val="001D5D64"/>
    <w:rsid w:val="001D7053"/>
    <w:rsid w:val="001D76AC"/>
    <w:rsid w:val="001D7715"/>
    <w:rsid w:val="001D7734"/>
    <w:rsid w:val="001D798E"/>
    <w:rsid w:val="001D7A7F"/>
    <w:rsid w:val="001D7D95"/>
    <w:rsid w:val="001D7EE4"/>
    <w:rsid w:val="001D7F91"/>
    <w:rsid w:val="001E0263"/>
    <w:rsid w:val="001E02C6"/>
    <w:rsid w:val="001E071E"/>
    <w:rsid w:val="001E0B33"/>
    <w:rsid w:val="001E0FD4"/>
    <w:rsid w:val="001E103D"/>
    <w:rsid w:val="001E1270"/>
    <w:rsid w:val="001E1654"/>
    <w:rsid w:val="001E170D"/>
    <w:rsid w:val="001E183F"/>
    <w:rsid w:val="001E1CBA"/>
    <w:rsid w:val="001E207A"/>
    <w:rsid w:val="001E2233"/>
    <w:rsid w:val="001E29E2"/>
    <w:rsid w:val="001E2CA6"/>
    <w:rsid w:val="001E329E"/>
    <w:rsid w:val="001E37FA"/>
    <w:rsid w:val="001E3B76"/>
    <w:rsid w:val="001E3E31"/>
    <w:rsid w:val="001E438D"/>
    <w:rsid w:val="001E43F1"/>
    <w:rsid w:val="001E490A"/>
    <w:rsid w:val="001E4A91"/>
    <w:rsid w:val="001E5583"/>
    <w:rsid w:val="001E59E0"/>
    <w:rsid w:val="001E5AAE"/>
    <w:rsid w:val="001E5D5C"/>
    <w:rsid w:val="001E648F"/>
    <w:rsid w:val="001E6563"/>
    <w:rsid w:val="001E6C15"/>
    <w:rsid w:val="001E6EAA"/>
    <w:rsid w:val="001E737B"/>
    <w:rsid w:val="001E7791"/>
    <w:rsid w:val="001E7AC4"/>
    <w:rsid w:val="001E7B6D"/>
    <w:rsid w:val="001F0084"/>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0DC"/>
    <w:rsid w:val="001F21BE"/>
    <w:rsid w:val="001F2B83"/>
    <w:rsid w:val="001F2F7A"/>
    <w:rsid w:val="001F35EB"/>
    <w:rsid w:val="001F3977"/>
    <w:rsid w:val="001F39F4"/>
    <w:rsid w:val="001F3EE5"/>
    <w:rsid w:val="001F4078"/>
    <w:rsid w:val="001F43CF"/>
    <w:rsid w:val="001F450F"/>
    <w:rsid w:val="001F4795"/>
    <w:rsid w:val="001F499C"/>
    <w:rsid w:val="001F4AF0"/>
    <w:rsid w:val="001F4B93"/>
    <w:rsid w:val="001F4C02"/>
    <w:rsid w:val="001F536D"/>
    <w:rsid w:val="001F5490"/>
    <w:rsid w:val="001F5791"/>
    <w:rsid w:val="001F5988"/>
    <w:rsid w:val="001F5ED6"/>
    <w:rsid w:val="001F6001"/>
    <w:rsid w:val="001F62F4"/>
    <w:rsid w:val="001F6D0C"/>
    <w:rsid w:val="001F6D67"/>
    <w:rsid w:val="001F6DD8"/>
    <w:rsid w:val="001F6F76"/>
    <w:rsid w:val="001F759F"/>
    <w:rsid w:val="001F7600"/>
    <w:rsid w:val="001F7AF3"/>
    <w:rsid w:val="001F7EC7"/>
    <w:rsid w:val="001F7F8B"/>
    <w:rsid w:val="00200375"/>
    <w:rsid w:val="00200634"/>
    <w:rsid w:val="002008FE"/>
    <w:rsid w:val="00200A86"/>
    <w:rsid w:val="00200EDA"/>
    <w:rsid w:val="0020102B"/>
    <w:rsid w:val="002012C9"/>
    <w:rsid w:val="00201793"/>
    <w:rsid w:val="00201B64"/>
    <w:rsid w:val="00201CEE"/>
    <w:rsid w:val="00202063"/>
    <w:rsid w:val="0020213C"/>
    <w:rsid w:val="0020239E"/>
    <w:rsid w:val="00203F5D"/>
    <w:rsid w:val="00204194"/>
    <w:rsid w:val="00204590"/>
    <w:rsid w:val="002045CC"/>
    <w:rsid w:val="00204A71"/>
    <w:rsid w:val="0020523C"/>
    <w:rsid w:val="0020536F"/>
    <w:rsid w:val="002057DE"/>
    <w:rsid w:val="00205B05"/>
    <w:rsid w:val="00205C9C"/>
    <w:rsid w:val="00205CB5"/>
    <w:rsid w:val="00205CD3"/>
    <w:rsid w:val="00206BE2"/>
    <w:rsid w:val="00206CF0"/>
    <w:rsid w:val="00206FF9"/>
    <w:rsid w:val="002070F7"/>
    <w:rsid w:val="0020743A"/>
    <w:rsid w:val="00207572"/>
    <w:rsid w:val="00207BCB"/>
    <w:rsid w:val="00207E09"/>
    <w:rsid w:val="00210031"/>
    <w:rsid w:val="0021006B"/>
    <w:rsid w:val="002104BC"/>
    <w:rsid w:val="00210595"/>
    <w:rsid w:val="0021075F"/>
    <w:rsid w:val="00210CDC"/>
    <w:rsid w:val="002111C5"/>
    <w:rsid w:val="00211B9F"/>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52F0"/>
    <w:rsid w:val="002153DB"/>
    <w:rsid w:val="00215645"/>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981"/>
    <w:rsid w:val="00220AD0"/>
    <w:rsid w:val="00220B78"/>
    <w:rsid w:val="00220E56"/>
    <w:rsid w:val="002213B8"/>
    <w:rsid w:val="0022146F"/>
    <w:rsid w:val="00221688"/>
    <w:rsid w:val="00221B1E"/>
    <w:rsid w:val="00221C96"/>
    <w:rsid w:val="00221CEA"/>
    <w:rsid w:val="00221D11"/>
    <w:rsid w:val="0022237B"/>
    <w:rsid w:val="00222385"/>
    <w:rsid w:val="00222619"/>
    <w:rsid w:val="00222CD7"/>
    <w:rsid w:val="00222D24"/>
    <w:rsid w:val="00223234"/>
    <w:rsid w:val="00223C08"/>
    <w:rsid w:val="00223DE6"/>
    <w:rsid w:val="00223E5C"/>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DEB"/>
    <w:rsid w:val="00230E8D"/>
    <w:rsid w:val="002312C2"/>
    <w:rsid w:val="00231605"/>
    <w:rsid w:val="00231ABE"/>
    <w:rsid w:val="00231CC1"/>
    <w:rsid w:val="00232285"/>
    <w:rsid w:val="002326C3"/>
    <w:rsid w:val="00232995"/>
    <w:rsid w:val="00232BD1"/>
    <w:rsid w:val="00232FB6"/>
    <w:rsid w:val="00233507"/>
    <w:rsid w:val="002336C2"/>
    <w:rsid w:val="00233F6A"/>
    <w:rsid w:val="002343A3"/>
    <w:rsid w:val="00234440"/>
    <w:rsid w:val="00234C06"/>
    <w:rsid w:val="00234E88"/>
    <w:rsid w:val="00235041"/>
    <w:rsid w:val="0023511E"/>
    <w:rsid w:val="00235151"/>
    <w:rsid w:val="002357BC"/>
    <w:rsid w:val="002358D6"/>
    <w:rsid w:val="00235953"/>
    <w:rsid w:val="00235C20"/>
    <w:rsid w:val="00235C71"/>
    <w:rsid w:val="00235DE4"/>
    <w:rsid w:val="00235F2D"/>
    <w:rsid w:val="00235FD2"/>
    <w:rsid w:val="002362D6"/>
    <w:rsid w:val="002363A0"/>
    <w:rsid w:val="00236734"/>
    <w:rsid w:val="00236F2C"/>
    <w:rsid w:val="00237002"/>
    <w:rsid w:val="002373F4"/>
    <w:rsid w:val="002375E9"/>
    <w:rsid w:val="002377C2"/>
    <w:rsid w:val="00237AF3"/>
    <w:rsid w:val="00240500"/>
    <w:rsid w:val="00240E7A"/>
    <w:rsid w:val="00240EF7"/>
    <w:rsid w:val="00241071"/>
    <w:rsid w:val="002412F4"/>
    <w:rsid w:val="002413DC"/>
    <w:rsid w:val="00241C42"/>
    <w:rsid w:val="00241D05"/>
    <w:rsid w:val="002425C0"/>
    <w:rsid w:val="00242B14"/>
    <w:rsid w:val="00242D32"/>
    <w:rsid w:val="00242E7E"/>
    <w:rsid w:val="002433E5"/>
    <w:rsid w:val="00243429"/>
    <w:rsid w:val="00243705"/>
    <w:rsid w:val="0024379C"/>
    <w:rsid w:val="00243B86"/>
    <w:rsid w:val="00244091"/>
    <w:rsid w:val="00244629"/>
    <w:rsid w:val="002448FA"/>
    <w:rsid w:val="00245308"/>
    <w:rsid w:val="002455AD"/>
    <w:rsid w:val="0024570C"/>
    <w:rsid w:val="0024599A"/>
    <w:rsid w:val="00245DA4"/>
    <w:rsid w:val="00245F38"/>
    <w:rsid w:val="00246256"/>
    <w:rsid w:val="002462BC"/>
    <w:rsid w:val="002466FB"/>
    <w:rsid w:val="00246976"/>
    <w:rsid w:val="00246D4D"/>
    <w:rsid w:val="00247692"/>
    <w:rsid w:val="0024781D"/>
    <w:rsid w:val="002479BF"/>
    <w:rsid w:val="00250993"/>
    <w:rsid w:val="00250D00"/>
    <w:rsid w:val="00250F9B"/>
    <w:rsid w:val="00251839"/>
    <w:rsid w:val="00251BA6"/>
    <w:rsid w:val="002521F5"/>
    <w:rsid w:val="002523F8"/>
    <w:rsid w:val="00252521"/>
    <w:rsid w:val="002528CF"/>
    <w:rsid w:val="00252928"/>
    <w:rsid w:val="00252B59"/>
    <w:rsid w:val="00252D7C"/>
    <w:rsid w:val="002530E8"/>
    <w:rsid w:val="00253A56"/>
    <w:rsid w:val="00253A7C"/>
    <w:rsid w:val="00253BEA"/>
    <w:rsid w:val="00254012"/>
    <w:rsid w:val="002541AD"/>
    <w:rsid w:val="00255165"/>
    <w:rsid w:val="002552E5"/>
    <w:rsid w:val="00256528"/>
    <w:rsid w:val="002569E3"/>
    <w:rsid w:val="00256F8B"/>
    <w:rsid w:val="002575E9"/>
    <w:rsid w:val="002576EC"/>
    <w:rsid w:val="00257892"/>
    <w:rsid w:val="00257A45"/>
    <w:rsid w:val="002600CB"/>
    <w:rsid w:val="00260416"/>
    <w:rsid w:val="00260492"/>
    <w:rsid w:val="002611E7"/>
    <w:rsid w:val="00261219"/>
    <w:rsid w:val="00261314"/>
    <w:rsid w:val="00261319"/>
    <w:rsid w:val="002613A5"/>
    <w:rsid w:val="0026179E"/>
    <w:rsid w:val="00261868"/>
    <w:rsid w:val="00261B64"/>
    <w:rsid w:val="00261C9D"/>
    <w:rsid w:val="0026210A"/>
    <w:rsid w:val="002626E2"/>
    <w:rsid w:val="00262AF1"/>
    <w:rsid w:val="00262FB8"/>
    <w:rsid w:val="00263181"/>
    <w:rsid w:val="00263332"/>
    <w:rsid w:val="002635D6"/>
    <w:rsid w:val="0026373D"/>
    <w:rsid w:val="0026389F"/>
    <w:rsid w:val="00263934"/>
    <w:rsid w:val="00263B34"/>
    <w:rsid w:val="00263FEA"/>
    <w:rsid w:val="00264131"/>
    <w:rsid w:val="002643E0"/>
    <w:rsid w:val="0026469F"/>
    <w:rsid w:val="00264827"/>
    <w:rsid w:val="00264DD9"/>
    <w:rsid w:val="00264F34"/>
    <w:rsid w:val="0026502E"/>
    <w:rsid w:val="00265093"/>
    <w:rsid w:val="002653F5"/>
    <w:rsid w:val="00265E11"/>
    <w:rsid w:val="0026613E"/>
    <w:rsid w:val="0026618C"/>
    <w:rsid w:val="002666BE"/>
    <w:rsid w:val="00267F3B"/>
    <w:rsid w:val="00267FDB"/>
    <w:rsid w:val="002704FD"/>
    <w:rsid w:val="002705B9"/>
    <w:rsid w:val="002708A6"/>
    <w:rsid w:val="00270ACA"/>
    <w:rsid w:val="00270C8F"/>
    <w:rsid w:val="00270DBA"/>
    <w:rsid w:val="0027103C"/>
    <w:rsid w:val="00271723"/>
    <w:rsid w:val="00271813"/>
    <w:rsid w:val="00271AA6"/>
    <w:rsid w:val="002722A0"/>
    <w:rsid w:val="002723FA"/>
    <w:rsid w:val="00272555"/>
    <w:rsid w:val="0027269C"/>
    <w:rsid w:val="00272C24"/>
    <w:rsid w:val="0027306E"/>
    <w:rsid w:val="00273179"/>
    <w:rsid w:val="0027344B"/>
    <w:rsid w:val="00273573"/>
    <w:rsid w:val="00273619"/>
    <w:rsid w:val="0027388F"/>
    <w:rsid w:val="002739E8"/>
    <w:rsid w:val="00273D68"/>
    <w:rsid w:val="00273FB9"/>
    <w:rsid w:val="00274036"/>
    <w:rsid w:val="002740DE"/>
    <w:rsid w:val="0027419B"/>
    <w:rsid w:val="002742AC"/>
    <w:rsid w:val="002743CC"/>
    <w:rsid w:val="0027499F"/>
    <w:rsid w:val="002749E3"/>
    <w:rsid w:val="00274A61"/>
    <w:rsid w:val="00274A94"/>
    <w:rsid w:val="00274B96"/>
    <w:rsid w:val="00274EC6"/>
    <w:rsid w:val="00274FA6"/>
    <w:rsid w:val="00275182"/>
    <w:rsid w:val="0027527C"/>
    <w:rsid w:val="00275544"/>
    <w:rsid w:val="002759E6"/>
    <w:rsid w:val="00275E34"/>
    <w:rsid w:val="00275E5B"/>
    <w:rsid w:val="00275E99"/>
    <w:rsid w:val="00275FED"/>
    <w:rsid w:val="00276421"/>
    <w:rsid w:val="0027698B"/>
    <w:rsid w:val="00276A23"/>
    <w:rsid w:val="002771CD"/>
    <w:rsid w:val="002772FD"/>
    <w:rsid w:val="00277CC2"/>
    <w:rsid w:val="00277D45"/>
    <w:rsid w:val="00280075"/>
    <w:rsid w:val="002800BD"/>
    <w:rsid w:val="0028032F"/>
    <w:rsid w:val="00280C51"/>
    <w:rsid w:val="00281CD6"/>
    <w:rsid w:val="00281DED"/>
    <w:rsid w:val="00282113"/>
    <w:rsid w:val="002824E0"/>
    <w:rsid w:val="00282745"/>
    <w:rsid w:val="0028277A"/>
    <w:rsid w:val="00282AF2"/>
    <w:rsid w:val="00283934"/>
    <w:rsid w:val="00283A85"/>
    <w:rsid w:val="00283BD3"/>
    <w:rsid w:val="00283C76"/>
    <w:rsid w:val="00283CB0"/>
    <w:rsid w:val="00284673"/>
    <w:rsid w:val="0028491A"/>
    <w:rsid w:val="00284A00"/>
    <w:rsid w:val="00284ABB"/>
    <w:rsid w:val="00284DC4"/>
    <w:rsid w:val="0028514D"/>
    <w:rsid w:val="002852C1"/>
    <w:rsid w:val="0028556A"/>
    <w:rsid w:val="002857DD"/>
    <w:rsid w:val="002857F8"/>
    <w:rsid w:val="0028580B"/>
    <w:rsid w:val="00285833"/>
    <w:rsid w:val="00285979"/>
    <w:rsid w:val="002859B6"/>
    <w:rsid w:val="00285CBC"/>
    <w:rsid w:val="0028605B"/>
    <w:rsid w:val="0028652D"/>
    <w:rsid w:val="00286574"/>
    <w:rsid w:val="0028692A"/>
    <w:rsid w:val="0028693C"/>
    <w:rsid w:val="00286A74"/>
    <w:rsid w:val="00286EE7"/>
    <w:rsid w:val="00286F7D"/>
    <w:rsid w:val="00286F8A"/>
    <w:rsid w:val="002873AB"/>
    <w:rsid w:val="00287A67"/>
    <w:rsid w:val="00287D16"/>
    <w:rsid w:val="00287D3D"/>
    <w:rsid w:val="0029001B"/>
    <w:rsid w:val="002901B7"/>
    <w:rsid w:val="00290383"/>
    <w:rsid w:val="00290AF6"/>
    <w:rsid w:val="00290B6C"/>
    <w:rsid w:val="00290E59"/>
    <w:rsid w:val="002911A8"/>
    <w:rsid w:val="002911AF"/>
    <w:rsid w:val="0029154B"/>
    <w:rsid w:val="00291FC0"/>
    <w:rsid w:val="00292159"/>
    <w:rsid w:val="00292165"/>
    <w:rsid w:val="002922A4"/>
    <w:rsid w:val="002923D7"/>
    <w:rsid w:val="00292436"/>
    <w:rsid w:val="002924A3"/>
    <w:rsid w:val="00292AF4"/>
    <w:rsid w:val="00292BC1"/>
    <w:rsid w:val="0029306B"/>
    <w:rsid w:val="00293420"/>
    <w:rsid w:val="00293517"/>
    <w:rsid w:val="002939B0"/>
    <w:rsid w:val="002939D5"/>
    <w:rsid w:val="00293C20"/>
    <w:rsid w:val="00293C25"/>
    <w:rsid w:val="00293DBF"/>
    <w:rsid w:val="00293FD7"/>
    <w:rsid w:val="002940C9"/>
    <w:rsid w:val="00294E2E"/>
    <w:rsid w:val="002954DB"/>
    <w:rsid w:val="00295A57"/>
    <w:rsid w:val="00295AAB"/>
    <w:rsid w:val="00295D0A"/>
    <w:rsid w:val="00295E0D"/>
    <w:rsid w:val="00295E51"/>
    <w:rsid w:val="002963AA"/>
    <w:rsid w:val="002967AA"/>
    <w:rsid w:val="00296A8D"/>
    <w:rsid w:val="00296C15"/>
    <w:rsid w:val="00296E75"/>
    <w:rsid w:val="00296FBD"/>
    <w:rsid w:val="0029717C"/>
    <w:rsid w:val="002972C3"/>
    <w:rsid w:val="00297E11"/>
    <w:rsid w:val="00297E8A"/>
    <w:rsid w:val="002A05F5"/>
    <w:rsid w:val="002A06FA"/>
    <w:rsid w:val="002A0717"/>
    <w:rsid w:val="002A07DD"/>
    <w:rsid w:val="002A0B44"/>
    <w:rsid w:val="002A101F"/>
    <w:rsid w:val="002A1E75"/>
    <w:rsid w:val="002A1EF1"/>
    <w:rsid w:val="002A2026"/>
    <w:rsid w:val="002A241D"/>
    <w:rsid w:val="002A24E0"/>
    <w:rsid w:val="002A26A0"/>
    <w:rsid w:val="002A2C2B"/>
    <w:rsid w:val="002A2E7A"/>
    <w:rsid w:val="002A3029"/>
    <w:rsid w:val="002A3092"/>
    <w:rsid w:val="002A35C8"/>
    <w:rsid w:val="002A35E3"/>
    <w:rsid w:val="002A3FA2"/>
    <w:rsid w:val="002A4BB7"/>
    <w:rsid w:val="002A587F"/>
    <w:rsid w:val="002A58B4"/>
    <w:rsid w:val="002A6198"/>
    <w:rsid w:val="002A6306"/>
    <w:rsid w:val="002A6977"/>
    <w:rsid w:val="002A6C82"/>
    <w:rsid w:val="002A6D68"/>
    <w:rsid w:val="002A6D75"/>
    <w:rsid w:val="002A7224"/>
    <w:rsid w:val="002A7868"/>
    <w:rsid w:val="002A7CD8"/>
    <w:rsid w:val="002B0082"/>
    <w:rsid w:val="002B0137"/>
    <w:rsid w:val="002B06F2"/>
    <w:rsid w:val="002B0BF6"/>
    <w:rsid w:val="002B11E1"/>
    <w:rsid w:val="002B1420"/>
    <w:rsid w:val="002B1597"/>
    <w:rsid w:val="002B1643"/>
    <w:rsid w:val="002B191E"/>
    <w:rsid w:val="002B22F6"/>
    <w:rsid w:val="002B2963"/>
    <w:rsid w:val="002B30EF"/>
    <w:rsid w:val="002B3431"/>
    <w:rsid w:val="002B34C8"/>
    <w:rsid w:val="002B37BC"/>
    <w:rsid w:val="002B45A9"/>
    <w:rsid w:val="002B4702"/>
    <w:rsid w:val="002B4963"/>
    <w:rsid w:val="002B499B"/>
    <w:rsid w:val="002B4BEA"/>
    <w:rsid w:val="002B5141"/>
    <w:rsid w:val="002B5324"/>
    <w:rsid w:val="002B58D1"/>
    <w:rsid w:val="002B629E"/>
    <w:rsid w:val="002B681F"/>
    <w:rsid w:val="002B68F5"/>
    <w:rsid w:val="002B69C4"/>
    <w:rsid w:val="002B6E1F"/>
    <w:rsid w:val="002B712D"/>
    <w:rsid w:val="002B7371"/>
    <w:rsid w:val="002B739B"/>
    <w:rsid w:val="002B78F1"/>
    <w:rsid w:val="002B7E50"/>
    <w:rsid w:val="002B7FB6"/>
    <w:rsid w:val="002C05F6"/>
    <w:rsid w:val="002C05FD"/>
    <w:rsid w:val="002C064B"/>
    <w:rsid w:val="002C0E85"/>
    <w:rsid w:val="002C1285"/>
    <w:rsid w:val="002C12BB"/>
    <w:rsid w:val="002C1871"/>
    <w:rsid w:val="002C1A57"/>
    <w:rsid w:val="002C1AB2"/>
    <w:rsid w:val="002C1C0F"/>
    <w:rsid w:val="002C1E34"/>
    <w:rsid w:val="002C1FBF"/>
    <w:rsid w:val="002C22BA"/>
    <w:rsid w:val="002C235A"/>
    <w:rsid w:val="002C25D4"/>
    <w:rsid w:val="002C2A0F"/>
    <w:rsid w:val="002C2AF7"/>
    <w:rsid w:val="002C3017"/>
    <w:rsid w:val="002C316B"/>
    <w:rsid w:val="002C31A4"/>
    <w:rsid w:val="002C33BB"/>
    <w:rsid w:val="002C3599"/>
    <w:rsid w:val="002C3AC7"/>
    <w:rsid w:val="002C3E5B"/>
    <w:rsid w:val="002C3F43"/>
    <w:rsid w:val="002C3F5B"/>
    <w:rsid w:val="002C4AAD"/>
    <w:rsid w:val="002C4F3B"/>
    <w:rsid w:val="002C5783"/>
    <w:rsid w:val="002C58A7"/>
    <w:rsid w:val="002C5C9B"/>
    <w:rsid w:val="002C5F25"/>
    <w:rsid w:val="002C66E1"/>
    <w:rsid w:val="002C6983"/>
    <w:rsid w:val="002C6EB6"/>
    <w:rsid w:val="002C70D7"/>
    <w:rsid w:val="002C7119"/>
    <w:rsid w:val="002C72D7"/>
    <w:rsid w:val="002C7D1C"/>
    <w:rsid w:val="002D01ED"/>
    <w:rsid w:val="002D0219"/>
    <w:rsid w:val="002D06CD"/>
    <w:rsid w:val="002D093F"/>
    <w:rsid w:val="002D0F74"/>
    <w:rsid w:val="002D100F"/>
    <w:rsid w:val="002D11D7"/>
    <w:rsid w:val="002D126D"/>
    <w:rsid w:val="002D18A2"/>
    <w:rsid w:val="002D1C98"/>
    <w:rsid w:val="002D1CE5"/>
    <w:rsid w:val="002D1D73"/>
    <w:rsid w:val="002D1E59"/>
    <w:rsid w:val="002D1F28"/>
    <w:rsid w:val="002D1F2C"/>
    <w:rsid w:val="002D2147"/>
    <w:rsid w:val="002D21F3"/>
    <w:rsid w:val="002D2DBD"/>
    <w:rsid w:val="002D2E04"/>
    <w:rsid w:val="002D2E1F"/>
    <w:rsid w:val="002D2E5A"/>
    <w:rsid w:val="002D30BF"/>
    <w:rsid w:val="002D35FC"/>
    <w:rsid w:val="002D3906"/>
    <w:rsid w:val="002D3F85"/>
    <w:rsid w:val="002D4136"/>
    <w:rsid w:val="002D454D"/>
    <w:rsid w:val="002D483F"/>
    <w:rsid w:val="002D49D5"/>
    <w:rsid w:val="002D5015"/>
    <w:rsid w:val="002D5064"/>
    <w:rsid w:val="002D5413"/>
    <w:rsid w:val="002D5506"/>
    <w:rsid w:val="002D558E"/>
    <w:rsid w:val="002D55F6"/>
    <w:rsid w:val="002D588A"/>
    <w:rsid w:val="002D58AE"/>
    <w:rsid w:val="002D5E77"/>
    <w:rsid w:val="002D5F56"/>
    <w:rsid w:val="002D6028"/>
    <w:rsid w:val="002D65FE"/>
    <w:rsid w:val="002D6792"/>
    <w:rsid w:val="002D6E9B"/>
    <w:rsid w:val="002D74C6"/>
    <w:rsid w:val="002E0025"/>
    <w:rsid w:val="002E03B8"/>
    <w:rsid w:val="002E0772"/>
    <w:rsid w:val="002E085F"/>
    <w:rsid w:val="002E0AB3"/>
    <w:rsid w:val="002E1134"/>
    <w:rsid w:val="002E14F3"/>
    <w:rsid w:val="002E1639"/>
    <w:rsid w:val="002E2321"/>
    <w:rsid w:val="002E23E4"/>
    <w:rsid w:val="002E299A"/>
    <w:rsid w:val="002E2A3E"/>
    <w:rsid w:val="002E324E"/>
    <w:rsid w:val="002E33D7"/>
    <w:rsid w:val="002E3498"/>
    <w:rsid w:val="002E43EE"/>
    <w:rsid w:val="002E45B6"/>
    <w:rsid w:val="002E4634"/>
    <w:rsid w:val="002E4704"/>
    <w:rsid w:val="002E477D"/>
    <w:rsid w:val="002E4965"/>
    <w:rsid w:val="002E4BD9"/>
    <w:rsid w:val="002E4C14"/>
    <w:rsid w:val="002E5526"/>
    <w:rsid w:val="002E56EE"/>
    <w:rsid w:val="002E56FE"/>
    <w:rsid w:val="002E5ABA"/>
    <w:rsid w:val="002E5DF1"/>
    <w:rsid w:val="002E5EBA"/>
    <w:rsid w:val="002E6045"/>
    <w:rsid w:val="002E64B7"/>
    <w:rsid w:val="002E650A"/>
    <w:rsid w:val="002E65CE"/>
    <w:rsid w:val="002E669F"/>
    <w:rsid w:val="002E6737"/>
    <w:rsid w:val="002E67BA"/>
    <w:rsid w:val="002E6940"/>
    <w:rsid w:val="002E698F"/>
    <w:rsid w:val="002E76A0"/>
    <w:rsid w:val="002E7868"/>
    <w:rsid w:val="002E7E42"/>
    <w:rsid w:val="002F0196"/>
    <w:rsid w:val="002F05CF"/>
    <w:rsid w:val="002F0E32"/>
    <w:rsid w:val="002F0F20"/>
    <w:rsid w:val="002F1170"/>
    <w:rsid w:val="002F18C4"/>
    <w:rsid w:val="002F1ECE"/>
    <w:rsid w:val="002F24E5"/>
    <w:rsid w:val="002F2E07"/>
    <w:rsid w:val="002F31AF"/>
    <w:rsid w:val="002F31D0"/>
    <w:rsid w:val="002F32A8"/>
    <w:rsid w:val="002F35BE"/>
    <w:rsid w:val="002F38F0"/>
    <w:rsid w:val="002F4597"/>
    <w:rsid w:val="002F4D1D"/>
    <w:rsid w:val="002F5253"/>
    <w:rsid w:val="002F5387"/>
    <w:rsid w:val="002F5927"/>
    <w:rsid w:val="002F5988"/>
    <w:rsid w:val="002F5BEA"/>
    <w:rsid w:val="002F5D47"/>
    <w:rsid w:val="002F6AC6"/>
    <w:rsid w:val="002F6AE5"/>
    <w:rsid w:val="002F6B5E"/>
    <w:rsid w:val="002F6BB7"/>
    <w:rsid w:val="002F756C"/>
    <w:rsid w:val="002F75A2"/>
    <w:rsid w:val="002F783B"/>
    <w:rsid w:val="002F7B41"/>
    <w:rsid w:val="003000F9"/>
    <w:rsid w:val="00300982"/>
    <w:rsid w:val="00300FF8"/>
    <w:rsid w:val="003013FB"/>
    <w:rsid w:val="00301607"/>
    <w:rsid w:val="003018BA"/>
    <w:rsid w:val="00301948"/>
    <w:rsid w:val="00301CD9"/>
    <w:rsid w:val="0030221F"/>
    <w:rsid w:val="00302475"/>
    <w:rsid w:val="00302820"/>
    <w:rsid w:val="003029F1"/>
    <w:rsid w:val="00302A4E"/>
    <w:rsid w:val="00302DCB"/>
    <w:rsid w:val="00303D54"/>
    <w:rsid w:val="00303F3F"/>
    <w:rsid w:val="00303FAF"/>
    <w:rsid w:val="0030405D"/>
    <w:rsid w:val="00304480"/>
    <w:rsid w:val="003047F8"/>
    <w:rsid w:val="00304D83"/>
    <w:rsid w:val="00304E25"/>
    <w:rsid w:val="00304E4C"/>
    <w:rsid w:val="003051B4"/>
    <w:rsid w:val="0030568E"/>
    <w:rsid w:val="003056B8"/>
    <w:rsid w:val="00305BDC"/>
    <w:rsid w:val="00305C4E"/>
    <w:rsid w:val="00305E07"/>
    <w:rsid w:val="00305FAF"/>
    <w:rsid w:val="00306775"/>
    <w:rsid w:val="00306AE0"/>
    <w:rsid w:val="0030772A"/>
    <w:rsid w:val="00307869"/>
    <w:rsid w:val="00307AE4"/>
    <w:rsid w:val="00307BA0"/>
    <w:rsid w:val="00310155"/>
    <w:rsid w:val="00310260"/>
    <w:rsid w:val="003102A3"/>
    <w:rsid w:val="003102E1"/>
    <w:rsid w:val="003104A6"/>
    <w:rsid w:val="00310AF0"/>
    <w:rsid w:val="003116B0"/>
    <w:rsid w:val="00311AC5"/>
    <w:rsid w:val="00312063"/>
    <w:rsid w:val="0031291B"/>
    <w:rsid w:val="00312A30"/>
    <w:rsid w:val="00312D73"/>
    <w:rsid w:val="00312F24"/>
    <w:rsid w:val="0031334F"/>
    <w:rsid w:val="0031354E"/>
    <w:rsid w:val="00313605"/>
    <w:rsid w:val="00313B1B"/>
    <w:rsid w:val="00313B30"/>
    <w:rsid w:val="00313B5C"/>
    <w:rsid w:val="00313C3C"/>
    <w:rsid w:val="00313D8D"/>
    <w:rsid w:val="00314326"/>
    <w:rsid w:val="00314C1E"/>
    <w:rsid w:val="003150D4"/>
    <w:rsid w:val="003159E3"/>
    <w:rsid w:val="00315A16"/>
    <w:rsid w:val="00315BFC"/>
    <w:rsid w:val="00315CC1"/>
    <w:rsid w:val="00315D6C"/>
    <w:rsid w:val="00315D78"/>
    <w:rsid w:val="00315F15"/>
    <w:rsid w:val="00315F59"/>
    <w:rsid w:val="00316083"/>
    <w:rsid w:val="003162BD"/>
    <w:rsid w:val="0031644D"/>
    <w:rsid w:val="00316B36"/>
    <w:rsid w:val="00316D55"/>
    <w:rsid w:val="00316E87"/>
    <w:rsid w:val="00316EB2"/>
    <w:rsid w:val="00316EEB"/>
    <w:rsid w:val="00317301"/>
    <w:rsid w:val="003177B5"/>
    <w:rsid w:val="0031783D"/>
    <w:rsid w:val="00317A4B"/>
    <w:rsid w:val="00317ABB"/>
    <w:rsid w:val="00317C4D"/>
    <w:rsid w:val="00317C5F"/>
    <w:rsid w:val="00317CBF"/>
    <w:rsid w:val="00320C5C"/>
    <w:rsid w:val="00320D33"/>
    <w:rsid w:val="00320E1B"/>
    <w:rsid w:val="003210B0"/>
    <w:rsid w:val="00321346"/>
    <w:rsid w:val="00321CB4"/>
    <w:rsid w:val="00322110"/>
    <w:rsid w:val="00322369"/>
    <w:rsid w:val="00322579"/>
    <w:rsid w:val="0032261B"/>
    <w:rsid w:val="00322C70"/>
    <w:rsid w:val="003231FC"/>
    <w:rsid w:val="00323366"/>
    <w:rsid w:val="00323AB6"/>
    <w:rsid w:val="00323CF2"/>
    <w:rsid w:val="00323FDD"/>
    <w:rsid w:val="003244C4"/>
    <w:rsid w:val="0032455B"/>
    <w:rsid w:val="003246F9"/>
    <w:rsid w:val="0032478E"/>
    <w:rsid w:val="00324898"/>
    <w:rsid w:val="00325033"/>
    <w:rsid w:val="00325140"/>
    <w:rsid w:val="00325146"/>
    <w:rsid w:val="00325494"/>
    <w:rsid w:val="00325692"/>
    <w:rsid w:val="00325774"/>
    <w:rsid w:val="003259C7"/>
    <w:rsid w:val="00325C19"/>
    <w:rsid w:val="00325FBC"/>
    <w:rsid w:val="00326538"/>
    <w:rsid w:val="00326DCF"/>
    <w:rsid w:val="00327152"/>
    <w:rsid w:val="003272F4"/>
    <w:rsid w:val="003274AD"/>
    <w:rsid w:val="00327755"/>
    <w:rsid w:val="003277E7"/>
    <w:rsid w:val="003278CC"/>
    <w:rsid w:val="003278EF"/>
    <w:rsid w:val="00327952"/>
    <w:rsid w:val="00327A26"/>
    <w:rsid w:val="00327F3B"/>
    <w:rsid w:val="003300FB"/>
    <w:rsid w:val="0033073D"/>
    <w:rsid w:val="0033077D"/>
    <w:rsid w:val="00330895"/>
    <w:rsid w:val="0033093D"/>
    <w:rsid w:val="00330A8B"/>
    <w:rsid w:val="003313C9"/>
    <w:rsid w:val="00331447"/>
    <w:rsid w:val="0033153E"/>
    <w:rsid w:val="003316BE"/>
    <w:rsid w:val="00331805"/>
    <w:rsid w:val="0033190C"/>
    <w:rsid w:val="003323F7"/>
    <w:rsid w:val="00332EB4"/>
    <w:rsid w:val="0033339D"/>
    <w:rsid w:val="00333E32"/>
    <w:rsid w:val="00334344"/>
    <w:rsid w:val="00334449"/>
    <w:rsid w:val="003345CF"/>
    <w:rsid w:val="00334E47"/>
    <w:rsid w:val="003353EE"/>
    <w:rsid w:val="00335789"/>
    <w:rsid w:val="00336148"/>
    <w:rsid w:val="00336549"/>
    <w:rsid w:val="00336930"/>
    <w:rsid w:val="00336A83"/>
    <w:rsid w:val="00336DCD"/>
    <w:rsid w:val="003373F9"/>
    <w:rsid w:val="003374EB"/>
    <w:rsid w:val="00337BF0"/>
    <w:rsid w:val="00337F93"/>
    <w:rsid w:val="00340183"/>
    <w:rsid w:val="0034052C"/>
    <w:rsid w:val="0034076A"/>
    <w:rsid w:val="0034090E"/>
    <w:rsid w:val="003409B3"/>
    <w:rsid w:val="00340BB1"/>
    <w:rsid w:val="00340FCB"/>
    <w:rsid w:val="00341147"/>
    <w:rsid w:val="003411FA"/>
    <w:rsid w:val="003418A8"/>
    <w:rsid w:val="003419C8"/>
    <w:rsid w:val="00341D6F"/>
    <w:rsid w:val="003421FB"/>
    <w:rsid w:val="0034227B"/>
    <w:rsid w:val="00342404"/>
    <w:rsid w:val="003425DB"/>
    <w:rsid w:val="00342A2A"/>
    <w:rsid w:val="00342A46"/>
    <w:rsid w:val="00342A9C"/>
    <w:rsid w:val="003434BD"/>
    <w:rsid w:val="00343976"/>
    <w:rsid w:val="00343992"/>
    <w:rsid w:val="00343E6F"/>
    <w:rsid w:val="00344184"/>
    <w:rsid w:val="00344C7A"/>
    <w:rsid w:val="00344D02"/>
    <w:rsid w:val="00344E87"/>
    <w:rsid w:val="00344F1D"/>
    <w:rsid w:val="003452DD"/>
    <w:rsid w:val="003459E0"/>
    <w:rsid w:val="00345A36"/>
    <w:rsid w:val="00345AB6"/>
    <w:rsid w:val="00345C73"/>
    <w:rsid w:val="00346599"/>
    <w:rsid w:val="003468D9"/>
    <w:rsid w:val="00346AB5"/>
    <w:rsid w:val="00346F88"/>
    <w:rsid w:val="003479F7"/>
    <w:rsid w:val="00347D2E"/>
    <w:rsid w:val="00347F87"/>
    <w:rsid w:val="003503AA"/>
    <w:rsid w:val="00350EDE"/>
    <w:rsid w:val="00351476"/>
    <w:rsid w:val="0035170F"/>
    <w:rsid w:val="00351AF4"/>
    <w:rsid w:val="00351B9E"/>
    <w:rsid w:val="00351D94"/>
    <w:rsid w:val="00352532"/>
    <w:rsid w:val="003526C3"/>
    <w:rsid w:val="00352CB2"/>
    <w:rsid w:val="00352D24"/>
    <w:rsid w:val="00352DAC"/>
    <w:rsid w:val="00352DE9"/>
    <w:rsid w:val="003532DF"/>
    <w:rsid w:val="003532F2"/>
    <w:rsid w:val="0035357B"/>
    <w:rsid w:val="00353853"/>
    <w:rsid w:val="00353B11"/>
    <w:rsid w:val="00353B39"/>
    <w:rsid w:val="00354438"/>
    <w:rsid w:val="003547C4"/>
    <w:rsid w:val="003548D4"/>
    <w:rsid w:val="003548F4"/>
    <w:rsid w:val="00354B25"/>
    <w:rsid w:val="00354D26"/>
    <w:rsid w:val="003553AB"/>
    <w:rsid w:val="00355B02"/>
    <w:rsid w:val="00355E2E"/>
    <w:rsid w:val="00356BB5"/>
    <w:rsid w:val="00356E9A"/>
    <w:rsid w:val="003571A8"/>
    <w:rsid w:val="003573EB"/>
    <w:rsid w:val="00357920"/>
    <w:rsid w:val="0035792E"/>
    <w:rsid w:val="00357DEB"/>
    <w:rsid w:val="00357E3D"/>
    <w:rsid w:val="00357E56"/>
    <w:rsid w:val="00357E75"/>
    <w:rsid w:val="00357FA1"/>
    <w:rsid w:val="00360206"/>
    <w:rsid w:val="00360663"/>
    <w:rsid w:val="0036096E"/>
    <w:rsid w:val="00360D69"/>
    <w:rsid w:val="00360DE3"/>
    <w:rsid w:val="00361133"/>
    <w:rsid w:val="00361165"/>
    <w:rsid w:val="003613FC"/>
    <w:rsid w:val="003617FF"/>
    <w:rsid w:val="003619F7"/>
    <w:rsid w:val="00361B2E"/>
    <w:rsid w:val="00361E28"/>
    <w:rsid w:val="0036274A"/>
    <w:rsid w:val="00362B10"/>
    <w:rsid w:val="00363027"/>
    <w:rsid w:val="0036392A"/>
    <w:rsid w:val="00363B18"/>
    <w:rsid w:val="00363B95"/>
    <w:rsid w:val="00363D14"/>
    <w:rsid w:val="003640D2"/>
    <w:rsid w:val="00364137"/>
    <w:rsid w:val="00364351"/>
    <w:rsid w:val="00364BA9"/>
    <w:rsid w:val="00364E41"/>
    <w:rsid w:val="00365EDD"/>
    <w:rsid w:val="00365F06"/>
    <w:rsid w:val="00366038"/>
    <w:rsid w:val="0036604F"/>
    <w:rsid w:val="003664F3"/>
    <w:rsid w:val="00366A29"/>
    <w:rsid w:val="00366A9F"/>
    <w:rsid w:val="00366B33"/>
    <w:rsid w:val="00366B87"/>
    <w:rsid w:val="00367060"/>
    <w:rsid w:val="003670C6"/>
    <w:rsid w:val="00367AA3"/>
    <w:rsid w:val="00367F9F"/>
    <w:rsid w:val="003700AD"/>
    <w:rsid w:val="00370122"/>
    <w:rsid w:val="003702FC"/>
    <w:rsid w:val="003704A9"/>
    <w:rsid w:val="00370EC5"/>
    <w:rsid w:val="0037110F"/>
    <w:rsid w:val="00371152"/>
    <w:rsid w:val="00371877"/>
    <w:rsid w:val="0037189E"/>
    <w:rsid w:val="003718E5"/>
    <w:rsid w:val="00371CA1"/>
    <w:rsid w:val="0037215A"/>
    <w:rsid w:val="00372200"/>
    <w:rsid w:val="003723CE"/>
    <w:rsid w:val="00372680"/>
    <w:rsid w:val="003726BF"/>
    <w:rsid w:val="003726E9"/>
    <w:rsid w:val="00372C99"/>
    <w:rsid w:val="00372F7F"/>
    <w:rsid w:val="003733C1"/>
    <w:rsid w:val="00373849"/>
    <w:rsid w:val="00373E42"/>
    <w:rsid w:val="00373E55"/>
    <w:rsid w:val="00373E77"/>
    <w:rsid w:val="00373EC9"/>
    <w:rsid w:val="00374002"/>
    <w:rsid w:val="0037418F"/>
    <w:rsid w:val="003741CF"/>
    <w:rsid w:val="003744FC"/>
    <w:rsid w:val="003748AA"/>
    <w:rsid w:val="00374DC1"/>
    <w:rsid w:val="0037515B"/>
    <w:rsid w:val="003753DC"/>
    <w:rsid w:val="0037548C"/>
    <w:rsid w:val="0037558D"/>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7BA"/>
    <w:rsid w:val="003809A0"/>
    <w:rsid w:val="00380C79"/>
    <w:rsid w:val="003813C8"/>
    <w:rsid w:val="0038191B"/>
    <w:rsid w:val="00381947"/>
    <w:rsid w:val="00381A70"/>
    <w:rsid w:val="00381D74"/>
    <w:rsid w:val="0038211E"/>
    <w:rsid w:val="00382501"/>
    <w:rsid w:val="003825ED"/>
    <w:rsid w:val="0038269F"/>
    <w:rsid w:val="003828FB"/>
    <w:rsid w:val="00382E74"/>
    <w:rsid w:val="00383961"/>
    <w:rsid w:val="00383B45"/>
    <w:rsid w:val="0038449D"/>
    <w:rsid w:val="00384583"/>
    <w:rsid w:val="00384970"/>
    <w:rsid w:val="00385B1F"/>
    <w:rsid w:val="00385CEE"/>
    <w:rsid w:val="00385EFB"/>
    <w:rsid w:val="003860EA"/>
    <w:rsid w:val="0038626E"/>
    <w:rsid w:val="00386469"/>
    <w:rsid w:val="00386512"/>
    <w:rsid w:val="00386538"/>
    <w:rsid w:val="003868E0"/>
    <w:rsid w:val="00386E5E"/>
    <w:rsid w:val="0038712E"/>
    <w:rsid w:val="00387661"/>
    <w:rsid w:val="003876FC"/>
    <w:rsid w:val="00387839"/>
    <w:rsid w:val="00387D31"/>
    <w:rsid w:val="00387F89"/>
    <w:rsid w:val="00390272"/>
    <w:rsid w:val="0039068F"/>
    <w:rsid w:val="00390882"/>
    <w:rsid w:val="00390A69"/>
    <w:rsid w:val="0039108D"/>
    <w:rsid w:val="003912EB"/>
    <w:rsid w:val="003916FA"/>
    <w:rsid w:val="00391FD5"/>
    <w:rsid w:val="00392134"/>
    <w:rsid w:val="0039296F"/>
    <w:rsid w:val="00392A77"/>
    <w:rsid w:val="00392F25"/>
    <w:rsid w:val="003937A7"/>
    <w:rsid w:val="00393BE2"/>
    <w:rsid w:val="00393EA3"/>
    <w:rsid w:val="003940DB"/>
    <w:rsid w:val="003945BB"/>
    <w:rsid w:val="00394690"/>
    <w:rsid w:val="00394870"/>
    <w:rsid w:val="003949FB"/>
    <w:rsid w:val="00394A02"/>
    <w:rsid w:val="00394A44"/>
    <w:rsid w:val="00394FEC"/>
    <w:rsid w:val="00395F4F"/>
    <w:rsid w:val="0039632D"/>
    <w:rsid w:val="00396379"/>
    <w:rsid w:val="003968AD"/>
    <w:rsid w:val="00396B1E"/>
    <w:rsid w:val="00396FA4"/>
    <w:rsid w:val="00397393"/>
    <w:rsid w:val="00397520"/>
    <w:rsid w:val="003976C6"/>
    <w:rsid w:val="003977C3"/>
    <w:rsid w:val="00397A7C"/>
    <w:rsid w:val="00397FCB"/>
    <w:rsid w:val="003A00A5"/>
    <w:rsid w:val="003A03D1"/>
    <w:rsid w:val="003A04C3"/>
    <w:rsid w:val="003A0504"/>
    <w:rsid w:val="003A06D6"/>
    <w:rsid w:val="003A07D1"/>
    <w:rsid w:val="003A0ABE"/>
    <w:rsid w:val="003A0C9F"/>
    <w:rsid w:val="003A0F03"/>
    <w:rsid w:val="003A10CA"/>
    <w:rsid w:val="003A115E"/>
    <w:rsid w:val="003A163C"/>
    <w:rsid w:val="003A16AC"/>
    <w:rsid w:val="003A1877"/>
    <w:rsid w:val="003A1A39"/>
    <w:rsid w:val="003A2297"/>
    <w:rsid w:val="003A239A"/>
    <w:rsid w:val="003A254A"/>
    <w:rsid w:val="003A2969"/>
    <w:rsid w:val="003A2EA2"/>
    <w:rsid w:val="003A32CB"/>
    <w:rsid w:val="003A384B"/>
    <w:rsid w:val="003A3E2B"/>
    <w:rsid w:val="003A3E58"/>
    <w:rsid w:val="003A4A8F"/>
    <w:rsid w:val="003A4C9D"/>
    <w:rsid w:val="003A4E89"/>
    <w:rsid w:val="003A4F47"/>
    <w:rsid w:val="003A54C3"/>
    <w:rsid w:val="003A56C3"/>
    <w:rsid w:val="003A56DD"/>
    <w:rsid w:val="003A571C"/>
    <w:rsid w:val="003A580C"/>
    <w:rsid w:val="003A5B4F"/>
    <w:rsid w:val="003A5D5F"/>
    <w:rsid w:val="003A5E88"/>
    <w:rsid w:val="003A60AB"/>
    <w:rsid w:val="003A60C2"/>
    <w:rsid w:val="003A6737"/>
    <w:rsid w:val="003A6754"/>
    <w:rsid w:val="003A6A14"/>
    <w:rsid w:val="003A702B"/>
    <w:rsid w:val="003A741E"/>
    <w:rsid w:val="003A74AD"/>
    <w:rsid w:val="003A7668"/>
    <w:rsid w:val="003A7968"/>
    <w:rsid w:val="003A7DAC"/>
    <w:rsid w:val="003B05FC"/>
    <w:rsid w:val="003B08C5"/>
    <w:rsid w:val="003B0D0D"/>
    <w:rsid w:val="003B0F80"/>
    <w:rsid w:val="003B13AA"/>
    <w:rsid w:val="003B1456"/>
    <w:rsid w:val="003B1B13"/>
    <w:rsid w:val="003B217F"/>
    <w:rsid w:val="003B26BF"/>
    <w:rsid w:val="003B26CD"/>
    <w:rsid w:val="003B27E5"/>
    <w:rsid w:val="003B2AE9"/>
    <w:rsid w:val="003B2CA1"/>
    <w:rsid w:val="003B2E69"/>
    <w:rsid w:val="003B2E9D"/>
    <w:rsid w:val="003B3085"/>
    <w:rsid w:val="003B33CF"/>
    <w:rsid w:val="003B379C"/>
    <w:rsid w:val="003B3BB2"/>
    <w:rsid w:val="003B3C9F"/>
    <w:rsid w:val="003B3CD6"/>
    <w:rsid w:val="003B43E2"/>
    <w:rsid w:val="003B4601"/>
    <w:rsid w:val="003B46A1"/>
    <w:rsid w:val="003B4988"/>
    <w:rsid w:val="003B4E9D"/>
    <w:rsid w:val="003B5192"/>
    <w:rsid w:val="003B526E"/>
    <w:rsid w:val="003B5496"/>
    <w:rsid w:val="003B5708"/>
    <w:rsid w:val="003B5794"/>
    <w:rsid w:val="003B58D0"/>
    <w:rsid w:val="003B59ED"/>
    <w:rsid w:val="003B5B35"/>
    <w:rsid w:val="003B662E"/>
    <w:rsid w:val="003B66E0"/>
    <w:rsid w:val="003B6931"/>
    <w:rsid w:val="003B6979"/>
    <w:rsid w:val="003B6A0B"/>
    <w:rsid w:val="003B6ABA"/>
    <w:rsid w:val="003B6F72"/>
    <w:rsid w:val="003B70B5"/>
    <w:rsid w:val="003B7304"/>
    <w:rsid w:val="003B7367"/>
    <w:rsid w:val="003B73CF"/>
    <w:rsid w:val="003B7457"/>
    <w:rsid w:val="003B75D6"/>
    <w:rsid w:val="003B78A9"/>
    <w:rsid w:val="003C06A9"/>
    <w:rsid w:val="003C13CA"/>
    <w:rsid w:val="003C145A"/>
    <w:rsid w:val="003C173F"/>
    <w:rsid w:val="003C2031"/>
    <w:rsid w:val="003C2098"/>
    <w:rsid w:val="003C2902"/>
    <w:rsid w:val="003C2CD3"/>
    <w:rsid w:val="003C2E14"/>
    <w:rsid w:val="003C32B8"/>
    <w:rsid w:val="003C34F9"/>
    <w:rsid w:val="003C35FA"/>
    <w:rsid w:val="003C387A"/>
    <w:rsid w:val="003C395C"/>
    <w:rsid w:val="003C3B09"/>
    <w:rsid w:val="003C3C3C"/>
    <w:rsid w:val="003C3C98"/>
    <w:rsid w:val="003C3EEE"/>
    <w:rsid w:val="003C422C"/>
    <w:rsid w:val="003C4FB5"/>
    <w:rsid w:val="003C5151"/>
    <w:rsid w:val="003C5AFD"/>
    <w:rsid w:val="003C5BF8"/>
    <w:rsid w:val="003C5C3B"/>
    <w:rsid w:val="003C5CF9"/>
    <w:rsid w:val="003C62E1"/>
    <w:rsid w:val="003C676B"/>
    <w:rsid w:val="003C6ADF"/>
    <w:rsid w:val="003C70BB"/>
    <w:rsid w:val="003C7231"/>
    <w:rsid w:val="003C73D1"/>
    <w:rsid w:val="003C74DF"/>
    <w:rsid w:val="003C7782"/>
    <w:rsid w:val="003C7EF1"/>
    <w:rsid w:val="003D02E8"/>
    <w:rsid w:val="003D045E"/>
    <w:rsid w:val="003D0910"/>
    <w:rsid w:val="003D09D1"/>
    <w:rsid w:val="003D0A4E"/>
    <w:rsid w:val="003D0DD4"/>
    <w:rsid w:val="003D12DD"/>
    <w:rsid w:val="003D184C"/>
    <w:rsid w:val="003D19A9"/>
    <w:rsid w:val="003D1A58"/>
    <w:rsid w:val="003D1B51"/>
    <w:rsid w:val="003D1E73"/>
    <w:rsid w:val="003D20BE"/>
    <w:rsid w:val="003D305E"/>
    <w:rsid w:val="003D32E7"/>
    <w:rsid w:val="003D34A7"/>
    <w:rsid w:val="003D37D5"/>
    <w:rsid w:val="003D37F9"/>
    <w:rsid w:val="003D3A0A"/>
    <w:rsid w:val="003D3BB6"/>
    <w:rsid w:val="003D3D8E"/>
    <w:rsid w:val="003D4205"/>
    <w:rsid w:val="003D4320"/>
    <w:rsid w:val="003D4703"/>
    <w:rsid w:val="003D561F"/>
    <w:rsid w:val="003D58ED"/>
    <w:rsid w:val="003D5A09"/>
    <w:rsid w:val="003D5BBB"/>
    <w:rsid w:val="003D5EFA"/>
    <w:rsid w:val="003D647F"/>
    <w:rsid w:val="003D65E4"/>
    <w:rsid w:val="003D667A"/>
    <w:rsid w:val="003D69E5"/>
    <w:rsid w:val="003D6CDE"/>
    <w:rsid w:val="003D6E1D"/>
    <w:rsid w:val="003D703C"/>
    <w:rsid w:val="003D74D3"/>
    <w:rsid w:val="003D77B1"/>
    <w:rsid w:val="003D78F7"/>
    <w:rsid w:val="003D7A3E"/>
    <w:rsid w:val="003D7ADE"/>
    <w:rsid w:val="003D7B4E"/>
    <w:rsid w:val="003D7FE3"/>
    <w:rsid w:val="003E03DF"/>
    <w:rsid w:val="003E0693"/>
    <w:rsid w:val="003E0C06"/>
    <w:rsid w:val="003E0EC7"/>
    <w:rsid w:val="003E154D"/>
    <w:rsid w:val="003E16D2"/>
    <w:rsid w:val="003E1D14"/>
    <w:rsid w:val="003E1D8D"/>
    <w:rsid w:val="003E1DCE"/>
    <w:rsid w:val="003E2113"/>
    <w:rsid w:val="003E25CF"/>
    <w:rsid w:val="003E27A4"/>
    <w:rsid w:val="003E29D6"/>
    <w:rsid w:val="003E2C4B"/>
    <w:rsid w:val="003E33D8"/>
    <w:rsid w:val="003E3525"/>
    <w:rsid w:val="003E3C44"/>
    <w:rsid w:val="003E46C6"/>
    <w:rsid w:val="003E46EC"/>
    <w:rsid w:val="003E4839"/>
    <w:rsid w:val="003E487E"/>
    <w:rsid w:val="003E4C98"/>
    <w:rsid w:val="003E54F6"/>
    <w:rsid w:val="003E5845"/>
    <w:rsid w:val="003E5940"/>
    <w:rsid w:val="003E5BFC"/>
    <w:rsid w:val="003E651A"/>
    <w:rsid w:val="003E667B"/>
    <w:rsid w:val="003E6F3A"/>
    <w:rsid w:val="003E7153"/>
    <w:rsid w:val="003E7444"/>
    <w:rsid w:val="003E75F7"/>
    <w:rsid w:val="003E785A"/>
    <w:rsid w:val="003E7FF3"/>
    <w:rsid w:val="003F019E"/>
    <w:rsid w:val="003F02ED"/>
    <w:rsid w:val="003F0346"/>
    <w:rsid w:val="003F076C"/>
    <w:rsid w:val="003F0F25"/>
    <w:rsid w:val="003F1182"/>
    <w:rsid w:val="003F1223"/>
    <w:rsid w:val="003F12AF"/>
    <w:rsid w:val="003F138F"/>
    <w:rsid w:val="003F13E4"/>
    <w:rsid w:val="003F1BB0"/>
    <w:rsid w:val="003F1F72"/>
    <w:rsid w:val="003F21BD"/>
    <w:rsid w:val="003F237F"/>
    <w:rsid w:val="003F245D"/>
    <w:rsid w:val="003F2463"/>
    <w:rsid w:val="003F2BF4"/>
    <w:rsid w:val="003F3136"/>
    <w:rsid w:val="003F33FC"/>
    <w:rsid w:val="003F3A7A"/>
    <w:rsid w:val="003F3BD3"/>
    <w:rsid w:val="003F4266"/>
    <w:rsid w:val="003F4278"/>
    <w:rsid w:val="003F462D"/>
    <w:rsid w:val="003F46B2"/>
    <w:rsid w:val="003F46CE"/>
    <w:rsid w:val="003F48C6"/>
    <w:rsid w:val="003F49F7"/>
    <w:rsid w:val="003F4E94"/>
    <w:rsid w:val="003F5341"/>
    <w:rsid w:val="003F537C"/>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400678"/>
    <w:rsid w:val="00400903"/>
    <w:rsid w:val="00400AC3"/>
    <w:rsid w:val="00400B33"/>
    <w:rsid w:val="00400D16"/>
    <w:rsid w:val="004011C8"/>
    <w:rsid w:val="00401465"/>
    <w:rsid w:val="00401753"/>
    <w:rsid w:val="004019BD"/>
    <w:rsid w:val="00401ED7"/>
    <w:rsid w:val="004020A1"/>
    <w:rsid w:val="00402769"/>
    <w:rsid w:val="00402BED"/>
    <w:rsid w:val="00402C09"/>
    <w:rsid w:val="00402C17"/>
    <w:rsid w:val="00402D53"/>
    <w:rsid w:val="00402E00"/>
    <w:rsid w:val="00403719"/>
    <w:rsid w:val="0040434E"/>
    <w:rsid w:val="004045B6"/>
    <w:rsid w:val="004046B9"/>
    <w:rsid w:val="004046E3"/>
    <w:rsid w:val="00404794"/>
    <w:rsid w:val="00404F4E"/>
    <w:rsid w:val="0040520D"/>
    <w:rsid w:val="00405388"/>
    <w:rsid w:val="00405531"/>
    <w:rsid w:val="004059D9"/>
    <w:rsid w:val="00405CD8"/>
    <w:rsid w:val="00405E1E"/>
    <w:rsid w:val="00405EFC"/>
    <w:rsid w:val="00406A12"/>
    <w:rsid w:val="00406B2C"/>
    <w:rsid w:val="00406FA8"/>
    <w:rsid w:val="00407297"/>
    <w:rsid w:val="00407592"/>
    <w:rsid w:val="004077C7"/>
    <w:rsid w:val="004100B8"/>
    <w:rsid w:val="00410CE7"/>
    <w:rsid w:val="00411275"/>
    <w:rsid w:val="004112EC"/>
    <w:rsid w:val="00411A39"/>
    <w:rsid w:val="00411B2B"/>
    <w:rsid w:val="00411E2A"/>
    <w:rsid w:val="0041211B"/>
    <w:rsid w:val="004124AC"/>
    <w:rsid w:val="004125E1"/>
    <w:rsid w:val="00412886"/>
    <w:rsid w:val="00412C80"/>
    <w:rsid w:val="00412D5C"/>
    <w:rsid w:val="00413150"/>
    <w:rsid w:val="00413305"/>
    <w:rsid w:val="00413442"/>
    <w:rsid w:val="00413514"/>
    <w:rsid w:val="004135A9"/>
    <w:rsid w:val="004137EE"/>
    <w:rsid w:val="0041388D"/>
    <w:rsid w:val="00413AAA"/>
    <w:rsid w:val="00413B20"/>
    <w:rsid w:val="00413BD2"/>
    <w:rsid w:val="00413E39"/>
    <w:rsid w:val="00414896"/>
    <w:rsid w:val="00414DC8"/>
    <w:rsid w:val="00414F83"/>
    <w:rsid w:val="004151F8"/>
    <w:rsid w:val="004151F9"/>
    <w:rsid w:val="00415386"/>
    <w:rsid w:val="004153DD"/>
    <w:rsid w:val="004159FC"/>
    <w:rsid w:val="00415A45"/>
    <w:rsid w:val="00415A6F"/>
    <w:rsid w:val="00415FF9"/>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979"/>
    <w:rsid w:val="00420EB2"/>
    <w:rsid w:val="00421059"/>
    <w:rsid w:val="004213EC"/>
    <w:rsid w:val="0042164B"/>
    <w:rsid w:val="004217D6"/>
    <w:rsid w:val="00421D91"/>
    <w:rsid w:val="00421FE3"/>
    <w:rsid w:val="00422367"/>
    <w:rsid w:val="00422391"/>
    <w:rsid w:val="004225EE"/>
    <w:rsid w:val="004228F9"/>
    <w:rsid w:val="00422ED5"/>
    <w:rsid w:val="00423220"/>
    <w:rsid w:val="004232BE"/>
    <w:rsid w:val="00423676"/>
    <w:rsid w:val="0042369C"/>
    <w:rsid w:val="00423D28"/>
    <w:rsid w:val="0042419F"/>
    <w:rsid w:val="00424248"/>
    <w:rsid w:val="004244B0"/>
    <w:rsid w:val="004244D1"/>
    <w:rsid w:val="00424A8F"/>
    <w:rsid w:val="00424AD2"/>
    <w:rsid w:val="00424BDC"/>
    <w:rsid w:val="00424DEA"/>
    <w:rsid w:val="00425051"/>
    <w:rsid w:val="00425377"/>
    <w:rsid w:val="004256DF"/>
    <w:rsid w:val="0042581E"/>
    <w:rsid w:val="00425CFB"/>
    <w:rsid w:val="004261CF"/>
    <w:rsid w:val="00426725"/>
    <w:rsid w:val="00427478"/>
    <w:rsid w:val="00427749"/>
    <w:rsid w:val="0042775F"/>
    <w:rsid w:val="00427E61"/>
    <w:rsid w:val="00427FFB"/>
    <w:rsid w:val="00430107"/>
    <w:rsid w:val="004303A9"/>
    <w:rsid w:val="004307C4"/>
    <w:rsid w:val="00430F44"/>
    <w:rsid w:val="00431CB0"/>
    <w:rsid w:val="00431D9C"/>
    <w:rsid w:val="0043254B"/>
    <w:rsid w:val="0043289C"/>
    <w:rsid w:val="004328BD"/>
    <w:rsid w:val="00432BBB"/>
    <w:rsid w:val="00432E57"/>
    <w:rsid w:val="00433094"/>
    <w:rsid w:val="004339BB"/>
    <w:rsid w:val="00433A97"/>
    <w:rsid w:val="00434458"/>
    <w:rsid w:val="0043447A"/>
    <w:rsid w:val="00434586"/>
    <w:rsid w:val="004345AF"/>
    <w:rsid w:val="004345DF"/>
    <w:rsid w:val="004347BD"/>
    <w:rsid w:val="00434836"/>
    <w:rsid w:val="00434CFA"/>
    <w:rsid w:val="00435029"/>
    <w:rsid w:val="00435162"/>
    <w:rsid w:val="004354CE"/>
    <w:rsid w:val="0043596B"/>
    <w:rsid w:val="0043598F"/>
    <w:rsid w:val="00435B5A"/>
    <w:rsid w:val="00436FA5"/>
    <w:rsid w:val="004376A0"/>
    <w:rsid w:val="00437940"/>
    <w:rsid w:val="00437B27"/>
    <w:rsid w:val="00437B41"/>
    <w:rsid w:val="00440284"/>
    <w:rsid w:val="0044037F"/>
    <w:rsid w:val="0044050A"/>
    <w:rsid w:val="004406C9"/>
    <w:rsid w:val="00440786"/>
    <w:rsid w:val="00440977"/>
    <w:rsid w:val="0044100F"/>
    <w:rsid w:val="0044150E"/>
    <w:rsid w:val="004415CE"/>
    <w:rsid w:val="00441982"/>
    <w:rsid w:val="00441CC5"/>
    <w:rsid w:val="00441D20"/>
    <w:rsid w:val="00441F10"/>
    <w:rsid w:val="00441FA6"/>
    <w:rsid w:val="004427E9"/>
    <w:rsid w:val="0044297E"/>
    <w:rsid w:val="004429FC"/>
    <w:rsid w:val="00442D3E"/>
    <w:rsid w:val="00442DD3"/>
    <w:rsid w:val="00442E7C"/>
    <w:rsid w:val="00442F7C"/>
    <w:rsid w:val="00443116"/>
    <w:rsid w:val="0044324C"/>
    <w:rsid w:val="0044332E"/>
    <w:rsid w:val="00443C41"/>
    <w:rsid w:val="00443D1C"/>
    <w:rsid w:val="00443D80"/>
    <w:rsid w:val="004447D2"/>
    <w:rsid w:val="004448F0"/>
    <w:rsid w:val="00444ADF"/>
    <w:rsid w:val="00444DD5"/>
    <w:rsid w:val="00445047"/>
    <w:rsid w:val="004455A5"/>
    <w:rsid w:val="004457C3"/>
    <w:rsid w:val="00445D67"/>
    <w:rsid w:val="00445E2A"/>
    <w:rsid w:val="00446044"/>
    <w:rsid w:val="00446399"/>
    <w:rsid w:val="00446513"/>
    <w:rsid w:val="0044693A"/>
    <w:rsid w:val="004469A0"/>
    <w:rsid w:val="004475C4"/>
    <w:rsid w:val="00447C83"/>
    <w:rsid w:val="00450139"/>
    <w:rsid w:val="0045026C"/>
    <w:rsid w:val="00450441"/>
    <w:rsid w:val="00450644"/>
    <w:rsid w:val="00451452"/>
    <w:rsid w:val="00451523"/>
    <w:rsid w:val="004522A7"/>
    <w:rsid w:val="0045283A"/>
    <w:rsid w:val="00452ABE"/>
    <w:rsid w:val="00452E40"/>
    <w:rsid w:val="004539D4"/>
    <w:rsid w:val="00453C24"/>
    <w:rsid w:val="00454122"/>
    <w:rsid w:val="004546AC"/>
    <w:rsid w:val="00454914"/>
    <w:rsid w:val="00454EA3"/>
    <w:rsid w:val="0045500D"/>
    <w:rsid w:val="0045515C"/>
    <w:rsid w:val="004553CE"/>
    <w:rsid w:val="004554F9"/>
    <w:rsid w:val="0045566B"/>
    <w:rsid w:val="00455980"/>
    <w:rsid w:val="00455A52"/>
    <w:rsid w:val="00455BE2"/>
    <w:rsid w:val="00455EF6"/>
    <w:rsid w:val="0045606F"/>
    <w:rsid w:val="0045638D"/>
    <w:rsid w:val="00456398"/>
    <w:rsid w:val="004569A4"/>
    <w:rsid w:val="00456C67"/>
    <w:rsid w:val="00457248"/>
    <w:rsid w:val="0045726B"/>
    <w:rsid w:val="0045732A"/>
    <w:rsid w:val="00457428"/>
    <w:rsid w:val="00457595"/>
    <w:rsid w:val="00457CAB"/>
    <w:rsid w:val="004600FB"/>
    <w:rsid w:val="004602CE"/>
    <w:rsid w:val="0046030E"/>
    <w:rsid w:val="00460709"/>
    <w:rsid w:val="00460CA1"/>
    <w:rsid w:val="0046109A"/>
    <w:rsid w:val="004615A6"/>
    <w:rsid w:val="00461D27"/>
    <w:rsid w:val="00461E79"/>
    <w:rsid w:val="00462200"/>
    <w:rsid w:val="00462219"/>
    <w:rsid w:val="00462431"/>
    <w:rsid w:val="004625D1"/>
    <w:rsid w:val="00462722"/>
    <w:rsid w:val="00462850"/>
    <w:rsid w:val="0046293E"/>
    <w:rsid w:val="00462B32"/>
    <w:rsid w:val="00462BAA"/>
    <w:rsid w:val="004633F4"/>
    <w:rsid w:val="00463BAD"/>
    <w:rsid w:val="00464892"/>
    <w:rsid w:val="0046490F"/>
    <w:rsid w:val="00464B22"/>
    <w:rsid w:val="00465313"/>
    <w:rsid w:val="0046557D"/>
    <w:rsid w:val="004656EC"/>
    <w:rsid w:val="00465CF3"/>
    <w:rsid w:val="00467E1A"/>
    <w:rsid w:val="004700A0"/>
    <w:rsid w:val="00470253"/>
    <w:rsid w:val="004711A9"/>
    <w:rsid w:val="00471221"/>
    <w:rsid w:val="0047159C"/>
    <w:rsid w:val="0047174D"/>
    <w:rsid w:val="00471AB1"/>
    <w:rsid w:val="00471CA3"/>
    <w:rsid w:val="00471DC9"/>
    <w:rsid w:val="00471EDE"/>
    <w:rsid w:val="0047222A"/>
    <w:rsid w:val="00472379"/>
    <w:rsid w:val="004727DA"/>
    <w:rsid w:val="004728B8"/>
    <w:rsid w:val="004729A0"/>
    <w:rsid w:val="00473794"/>
    <w:rsid w:val="00473DBF"/>
    <w:rsid w:val="00473E8A"/>
    <w:rsid w:val="004747B0"/>
    <w:rsid w:val="004749E8"/>
    <w:rsid w:val="00474B7B"/>
    <w:rsid w:val="00474CF9"/>
    <w:rsid w:val="00474E98"/>
    <w:rsid w:val="00474F72"/>
    <w:rsid w:val="00475052"/>
    <w:rsid w:val="00475847"/>
    <w:rsid w:val="00475BAF"/>
    <w:rsid w:val="00475C77"/>
    <w:rsid w:val="004762EF"/>
    <w:rsid w:val="0047676A"/>
    <w:rsid w:val="00476D30"/>
    <w:rsid w:val="00476F49"/>
    <w:rsid w:val="0047746A"/>
    <w:rsid w:val="00477565"/>
    <w:rsid w:val="004778F4"/>
    <w:rsid w:val="00477A60"/>
    <w:rsid w:val="004801F8"/>
    <w:rsid w:val="004811F3"/>
    <w:rsid w:val="004817D1"/>
    <w:rsid w:val="00481AE4"/>
    <w:rsid w:val="00481EEE"/>
    <w:rsid w:val="00481F63"/>
    <w:rsid w:val="00481FCA"/>
    <w:rsid w:val="00482050"/>
    <w:rsid w:val="004821D7"/>
    <w:rsid w:val="0048248A"/>
    <w:rsid w:val="0048248F"/>
    <w:rsid w:val="00482792"/>
    <w:rsid w:val="004827A7"/>
    <w:rsid w:val="00482EBC"/>
    <w:rsid w:val="00483787"/>
    <w:rsid w:val="00483D69"/>
    <w:rsid w:val="00483DCD"/>
    <w:rsid w:val="00483F2B"/>
    <w:rsid w:val="004840BA"/>
    <w:rsid w:val="00484A0C"/>
    <w:rsid w:val="00484C8F"/>
    <w:rsid w:val="004853AA"/>
    <w:rsid w:val="0048573B"/>
    <w:rsid w:val="0048587F"/>
    <w:rsid w:val="00485B2F"/>
    <w:rsid w:val="00485E01"/>
    <w:rsid w:val="00486442"/>
    <w:rsid w:val="00487773"/>
    <w:rsid w:val="004877FB"/>
    <w:rsid w:val="00487A52"/>
    <w:rsid w:val="00487FE2"/>
    <w:rsid w:val="004900B9"/>
    <w:rsid w:val="00490120"/>
    <w:rsid w:val="00490201"/>
    <w:rsid w:val="004903AF"/>
    <w:rsid w:val="004903BA"/>
    <w:rsid w:val="004907A8"/>
    <w:rsid w:val="00490E66"/>
    <w:rsid w:val="00491576"/>
    <w:rsid w:val="00491647"/>
    <w:rsid w:val="00491C67"/>
    <w:rsid w:val="004925DB"/>
    <w:rsid w:val="00492910"/>
    <w:rsid w:val="004929AA"/>
    <w:rsid w:val="00492B04"/>
    <w:rsid w:val="00492E4D"/>
    <w:rsid w:val="0049310F"/>
    <w:rsid w:val="0049336B"/>
    <w:rsid w:val="004944CA"/>
    <w:rsid w:val="0049455A"/>
    <w:rsid w:val="00494A78"/>
    <w:rsid w:val="00494B06"/>
    <w:rsid w:val="00494EE0"/>
    <w:rsid w:val="004953C6"/>
    <w:rsid w:val="0049544F"/>
    <w:rsid w:val="00495515"/>
    <w:rsid w:val="00495974"/>
    <w:rsid w:val="0049617C"/>
    <w:rsid w:val="00496A63"/>
    <w:rsid w:val="00496A9D"/>
    <w:rsid w:val="00496B02"/>
    <w:rsid w:val="00496DD4"/>
    <w:rsid w:val="00496E05"/>
    <w:rsid w:val="00496FD2"/>
    <w:rsid w:val="004974EA"/>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16DF"/>
    <w:rsid w:val="004A1A3C"/>
    <w:rsid w:val="004A20F2"/>
    <w:rsid w:val="004A20F9"/>
    <w:rsid w:val="004A23DE"/>
    <w:rsid w:val="004A2975"/>
    <w:rsid w:val="004A2AA0"/>
    <w:rsid w:val="004A2B72"/>
    <w:rsid w:val="004A2D36"/>
    <w:rsid w:val="004A2E86"/>
    <w:rsid w:val="004A3004"/>
    <w:rsid w:val="004A33A4"/>
    <w:rsid w:val="004A33EB"/>
    <w:rsid w:val="004A344C"/>
    <w:rsid w:val="004A3450"/>
    <w:rsid w:val="004A3CBD"/>
    <w:rsid w:val="004A3EB2"/>
    <w:rsid w:val="004A4074"/>
    <w:rsid w:val="004A46D3"/>
    <w:rsid w:val="004A50BB"/>
    <w:rsid w:val="004A5458"/>
    <w:rsid w:val="004A55DE"/>
    <w:rsid w:val="004A5AB8"/>
    <w:rsid w:val="004A5DFB"/>
    <w:rsid w:val="004A6048"/>
    <w:rsid w:val="004A610A"/>
    <w:rsid w:val="004A61AF"/>
    <w:rsid w:val="004A6359"/>
    <w:rsid w:val="004A6506"/>
    <w:rsid w:val="004A6939"/>
    <w:rsid w:val="004A6B1B"/>
    <w:rsid w:val="004A6C91"/>
    <w:rsid w:val="004A71AF"/>
    <w:rsid w:val="004A75AC"/>
    <w:rsid w:val="004A7910"/>
    <w:rsid w:val="004A7DB8"/>
    <w:rsid w:val="004A7F72"/>
    <w:rsid w:val="004B0434"/>
    <w:rsid w:val="004B05CA"/>
    <w:rsid w:val="004B078E"/>
    <w:rsid w:val="004B0BAD"/>
    <w:rsid w:val="004B16A3"/>
    <w:rsid w:val="004B16E7"/>
    <w:rsid w:val="004B1784"/>
    <w:rsid w:val="004B178F"/>
    <w:rsid w:val="004B1807"/>
    <w:rsid w:val="004B1F22"/>
    <w:rsid w:val="004B20FF"/>
    <w:rsid w:val="004B2511"/>
    <w:rsid w:val="004B27D8"/>
    <w:rsid w:val="004B27F1"/>
    <w:rsid w:val="004B2936"/>
    <w:rsid w:val="004B2B52"/>
    <w:rsid w:val="004B2D04"/>
    <w:rsid w:val="004B2EBB"/>
    <w:rsid w:val="004B3405"/>
    <w:rsid w:val="004B347E"/>
    <w:rsid w:val="004B36AB"/>
    <w:rsid w:val="004B374A"/>
    <w:rsid w:val="004B3B26"/>
    <w:rsid w:val="004B3C2B"/>
    <w:rsid w:val="004B4200"/>
    <w:rsid w:val="004B42FF"/>
    <w:rsid w:val="004B4332"/>
    <w:rsid w:val="004B4418"/>
    <w:rsid w:val="004B4954"/>
    <w:rsid w:val="004B4B99"/>
    <w:rsid w:val="004B4E8D"/>
    <w:rsid w:val="004B5043"/>
    <w:rsid w:val="004B51DA"/>
    <w:rsid w:val="004B53E4"/>
    <w:rsid w:val="004B5579"/>
    <w:rsid w:val="004B5662"/>
    <w:rsid w:val="004B56FF"/>
    <w:rsid w:val="004B5D3D"/>
    <w:rsid w:val="004B5F62"/>
    <w:rsid w:val="004B5FB6"/>
    <w:rsid w:val="004B63E4"/>
    <w:rsid w:val="004B6652"/>
    <w:rsid w:val="004B668B"/>
    <w:rsid w:val="004B6819"/>
    <w:rsid w:val="004B6909"/>
    <w:rsid w:val="004B6A84"/>
    <w:rsid w:val="004B6AAB"/>
    <w:rsid w:val="004B6CD6"/>
    <w:rsid w:val="004B70F4"/>
    <w:rsid w:val="004B7121"/>
    <w:rsid w:val="004B785D"/>
    <w:rsid w:val="004B798E"/>
    <w:rsid w:val="004B79A0"/>
    <w:rsid w:val="004B79BE"/>
    <w:rsid w:val="004B7A5F"/>
    <w:rsid w:val="004B7AE8"/>
    <w:rsid w:val="004B7B74"/>
    <w:rsid w:val="004B7C8A"/>
    <w:rsid w:val="004B7E61"/>
    <w:rsid w:val="004C051C"/>
    <w:rsid w:val="004C07F5"/>
    <w:rsid w:val="004C15A6"/>
    <w:rsid w:val="004C1821"/>
    <w:rsid w:val="004C1A37"/>
    <w:rsid w:val="004C1B2F"/>
    <w:rsid w:val="004C1B3D"/>
    <w:rsid w:val="004C246F"/>
    <w:rsid w:val="004C24B5"/>
    <w:rsid w:val="004C2EC3"/>
    <w:rsid w:val="004C2FCB"/>
    <w:rsid w:val="004C3142"/>
    <w:rsid w:val="004C339A"/>
    <w:rsid w:val="004C361A"/>
    <w:rsid w:val="004C3919"/>
    <w:rsid w:val="004C39A2"/>
    <w:rsid w:val="004C3CB2"/>
    <w:rsid w:val="004C3ED7"/>
    <w:rsid w:val="004C45DF"/>
    <w:rsid w:val="004C487B"/>
    <w:rsid w:val="004C4E92"/>
    <w:rsid w:val="004C5182"/>
    <w:rsid w:val="004C5336"/>
    <w:rsid w:val="004C53F3"/>
    <w:rsid w:val="004C55A6"/>
    <w:rsid w:val="004C57E9"/>
    <w:rsid w:val="004C58EA"/>
    <w:rsid w:val="004C5A58"/>
    <w:rsid w:val="004C5A7B"/>
    <w:rsid w:val="004C5D00"/>
    <w:rsid w:val="004C5F85"/>
    <w:rsid w:val="004C6550"/>
    <w:rsid w:val="004C669B"/>
    <w:rsid w:val="004C6968"/>
    <w:rsid w:val="004C6C87"/>
    <w:rsid w:val="004C6E8D"/>
    <w:rsid w:val="004C75D8"/>
    <w:rsid w:val="004C7808"/>
    <w:rsid w:val="004C7A05"/>
    <w:rsid w:val="004C7D40"/>
    <w:rsid w:val="004C7EF9"/>
    <w:rsid w:val="004C7F7E"/>
    <w:rsid w:val="004D00BB"/>
    <w:rsid w:val="004D0201"/>
    <w:rsid w:val="004D027E"/>
    <w:rsid w:val="004D02A4"/>
    <w:rsid w:val="004D040C"/>
    <w:rsid w:val="004D0E0E"/>
    <w:rsid w:val="004D1146"/>
    <w:rsid w:val="004D11C5"/>
    <w:rsid w:val="004D1415"/>
    <w:rsid w:val="004D14C8"/>
    <w:rsid w:val="004D172E"/>
    <w:rsid w:val="004D1767"/>
    <w:rsid w:val="004D1839"/>
    <w:rsid w:val="004D278E"/>
    <w:rsid w:val="004D2AD9"/>
    <w:rsid w:val="004D2D32"/>
    <w:rsid w:val="004D30BA"/>
    <w:rsid w:val="004D3167"/>
    <w:rsid w:val="004D31DB"/>
    <w:rsid w:val="004D324C"/>
    <w:rsid w:val="004D3965"/>
    <w:rsid w:val="004D43E5"/>
    <w:rsid w:val="004D4B52"/>
    <w:rsid w:val="004D4B5E"/>
    <w:rsid w:val="004D4D81"/>
    <w:rsid w:val="004D5025"/>
    <w:rsid w:val="004D5121"/>
    <w:rsid w:val="004D5267"/>
    <w:rsid w:val="004D56E5"/>
    <w:rsid w:val="004D5714"/>
    <w:rsid w:val="004D5855"/>
    <w:rsid w:val="004D58C9"/>
    <w:rsid w:val="004D5B50"/>
    <w:rsid w:val="004D5F32"/>
    <w:rsid w:val="004D6491"/>
    <w:rsid w:val="004D7365"/>
    <w:rsid w:val="004D7815"/>
    <w:rsid w:val="004D7BC7"/>
    <w:rsid w:val="004E00DC"/>
    <w:rsid w:val="004E05D1"/>
    <w:rsid w:val="004E06C4"/>
    <w:rsid w:val="004E08D4"/>
    <w:rsid w:val="004E0AD3"/>
    <w:rsid w:val="004E0C80"/>
    <w:rsid w:val="004E11C8"/>
    <w:rsid w:val="004E1436"/>
    <w:rsid w:val="004E1A27"/>
    <w:rsid w:val="004E1DA8"/>
    <w:rsid w:val="004E1EBC"/>
    <w:rsid w:val="004E2609"/>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969"/>
    <w:rsid w:val="004E5B0E"/>
    <w:rsid w:val="004E64D5"/>
    <w:rsid w:val="004E682F"/>
    <w:rsid w:val="004E6BA8"/>
    <w:rsid w:val="004E6C30"/>
    <w:rsid w:val="004E6C8C"/>
    <w:rsid w:val="004E7045"/>
    <w:rsid w:val="004E7112"/>
    <w:rsid w:val="004E7508"/>
    <w:rsid w:val="004E7F78"/>
    <w:rsid w:val="004F0018"/>
    <w:rsid w:val="004F00F3"/>
    <w:rsid w:val="004F0240"/>
    <w:rsid w:val="004F037A"/>
    <w:rsid w:val="004F054C"/>
    <w:rsid w:val="004F07F4"/>
    <w:rsid w:val="004F0A9F"/>
    <w:rsid w:val="004F0B34"/>
    <w:rsid w:val="004F0F97"/>
    <w:rsid w:val="004F140D"/>
    <w:rsid w:val="004F1BF7"/>
    <w:rsid w:val="004F1C7E"/>
    <w:rsid w:val="004F280F"/>
    <w:rsid w:val="004F2A6B"/>
    <w:rsid w:val="004F2CB1"/>
    <w:rsid w:val="004F2F01"/>
    <w:rsid w:val="004F2FED"/>
    <w:rsid w:val="004F32E5"/>
    <w:rsid w:val="004F3477"/>
    <w:rsid w:val="004F353D"/>
    <w:rsid w:val="004F370F"/>
    <w:rsid w:val="004F4018"/>
    <w:rsid w:val="004F4534"/>
    <w:rsid w:val="004F46E0"/>
    <w:rsid w:val="004F4B22"/>
    <w:rsid w:val="004F4BF7"/>
    <w:rsid w:val="004F4C4A"/>
    <w:rsid w:val="004F50E3"/>
    <w:rsid w:val="004F5351"/>
    <w:rsid w:val="004F56DF"/>
    <w:rsid w:val="004F58CC"/>
    <w:rsid w:val="004F5984"/>
    <w:rsid w:val="004F5A89"/>
    <w:rsid w:val="004F5A97"/>
    <w:rsid w:val="004F61DE"/>
    <w:rsid w:val="004F673B"/>
    <w:rsid w:val="004F6D11"/>
    <w:rsid w:val="004F6DF7"/>
    <w:rsid w:val="004F7444"/>
    <w:rsid w:val="004F7837"/>
    <w:rsid w:val="004F785F"/>
    <w:rsid w:val="004F7A15"/>
    <w:rsid w:val="004F7E17"/>
    <w:rsid w:val="004F7E2D"/>
    <w:rsid w:val="005000A6"/>
    <w:rsid w:val="0050016A"/>
    <w:rsid w:val="005002FB"/>
    <w:rsid w:val="005003C9"/>
    <w:rsid w:val="005004F8"/>
    <w:rsid w:val="00500DAB"/>
    <w:rsid w:val="00501089"/>
    <w:rsid w:val="005021B5"/>
    <w:rsid w:val="00502886"/>
    <w:rsid w:val="00502D9F"/>
    <w:rsid w:val="00503279"/>
    <w:rsid w:val="005036DF"/>
    <w:rsid w:val="00503AEF"/>
    <w:rsid w:val="00503CE1"/>
    <w:rsid w:val="00504179"/>
    <w:rsid w:val="00504359"/>
    <w:rsid w:val="0050467E"/>
    <w:rsid w:val="005046BB"/>
    <w:rsid w:val="0050489B"/>
    <w:rsid w:val="005049E2"/>
    <w:rsid w:val="00504AE7"/>
    <w:rsid w:val="00504BF6"/>
    <w:rsid w:val="005051F2"/>
    <w:rsid w:val="00505203"/>
    <w:rsid w:val="0050525A"/>
    <w:rsid w:val="0050530D"/>
    <w:rsid w:val="005057F9"/>
    <w:rsid w:val="00505984"/>
    <w:rsid w:val="00505A71"/>
    <w:rsid w:val="00505EC5"/>
    <w:rsid w:val="00505F84"/>
    <w:rsid w:val="00505FE1"/>
    <w:rsid w:val="00505FE5"/>
    <w:rsid w:val="005064DC"/>
    <w:rsid w:val="00506784"/>
    <w:rsid w:val="00506A6D"/>
    <w:rsid w:val="00506B30"/>
    <w:rsid w:val="00507041"/>
    <w:rsid w:val="005072E0"/>
    <w:rsid w:val="0050744C"/>
    <w:rsid w:val="00507AD7"/>
    <w:rsid w:val="00507B4E"/>
    <w:rsid w:val="00507B67"/>
    <w:rsid w:val="00507F90"/>
    <w:rsid w:val="005100DE"/>
    <w:rsid w:val="0051095A"/>
    <w:rsid w:val="00510D65"/>
    <w:rsid w:val="00510D9A"/>
    <w:rsid w:val="00510E8C"/>
    <w:rsid w:val="00511019"/>
    <w:rsid w:val="005114BE"/>
    <w:rsid w:val="0051158B"/>
    <w:rsid w:val="005118D3"/>
    <w:rsid w:val="00511A85"/>
    <w:rsid w:val="00512464"/>
    <w:rsid w:val="005126FF"/>
    <w:rsid w:val="00512934"/>
    <w:rsid w:val="005130A6"/>
    <w:rsid w:val="00513834"/>
    <w:rsid w:val="0051387B"/>
    <w:rsid w:val="00513C1F"/>
    <w:rsid w:val="00513CDF"/>
    <w:rsid w:val="0051426E"/>
    <w:rsid w:val="005147B2"/>
    <w:rsid w:val="0051508C"/>
    <w:rsid w:val="005159A1"/>
    <w:rsid w:val="0051604B"/>
    <w:rsid w:val="0051668B"/>
    <w:rsid w:val="005166B0"/>
    <w:rsid w:val="00516B33"/>
    <w:rsid w:val="00516DD5"/>
    <w:rsid w:val="00517267"/>
    <w:rsid w:val="005172C7"/>
    <w:rsid w:val="00517FCE"/>
    <w:rsid w:val="00520759"/>
    <w:rsid w:val="005208C2"/>
    <w:rsid w:val="0052109E"/>
    <w:rsid w:val="005213B2"/>
    <w:rsid w:val="00521433"/>
    <w:rsid w:val="00521BCF"/>
    <w:rsid w:val="00521D97"/>
    <w:rsid w:val="00521E7D"/>
    <w:rsid w:val="00522354"/>
    <w:rsid w:val="00522F76"/>
    <w:rsid w:val="00523388"/>
    <w:rsid w:val="0052360D"/>
    <w:rsid w:val="00523A75"/>
    <w:rsid w:val="00523E35"/>
    <w:rsid w:val="00523F92"/>
    <w:rsid w:val="00523FFE"/>
    <w:rsid w:val="00524252"/>
    <w:rsid w:val="005242C3"/>
    <w:rsid w:val="00524538"/>
    <w:rsid w:val="005245F3"/>
    <w:rsid w:val="005247E0"/>
    <w:rsid w:val="00524962"/>
    <w:rsid w:val="00524D67"/>
    <w:rsid w:val="00524DB6"/>
    <w:rsid w:val="00524F5A"/>
    <w:rsid w:val="00524FB8"/>
    <w:rsid w:val="00525158"/>
    <w:rsid w:val="00526646"/>
    <w:rsid w:val="00526CA5"/>
    <w:rsid w:val="00526DD5"/>
    <w:rsid w:val="00526E81"/>
    <w:rsid w:val="005274EE"/>
    <w:rsid w:val="0052765B"/>
    <w:rsid w:val="00527D04"/>
    <w:rsid w:val="00527D97"/>
    <w:rsid w:val="00527F27"/>
    <w:rsid w:val="00527FAA"/>
    <w:rsid w:val="00530156"/>
    <w:rsid w:val="0053075F"/>
    <w:rsid w:val="00530AA8"/>
    <w:rsid w:val="00531208"/>
    <w:rsid w:val="005313AA"/>
    <w:rsid w:val="005314CF"/>
    <w:rsid w:val="0053150F"/>
    <w:rsid w:val="00531D9B"/>
    <w:rsid w:val="00532736"/>
    <w:rsid w:val="005335FF"/>
    <w:rsid w:val="00533B3D"/>
    <w:rsid w:val="00533CF0"/>
    <w:rsid w:val="0053461B"/>
    <w:rsid w:val="00534D54"/>
    <w:rsid w:val="00534F73"/>
    <w:rsid w:val="00535470"/>
    <w:rsid w:val="005355C0"/>
    <w:rsid w:val="005356E2"/>
    <w:rsid w:val="00535C44"/>
    <w:rsid w:val="0053624E"/>
    <w:rsid w:val="0053635E"/>
    <w:rsid w:val="00536551"/>
    <w:rsid w:val="00536604"/>
    <w:rsid w:val="00536CE0"/>
    <w:rsid w:val="00536DE9"/>
    <w:rsid w:val="00537280"/>
    <w:rsid w:val="0053770C"/>
    <w:rsid w:val="00537A48"/>
    <w:rsid w:val="00540280"/>
    <w:rsid w:val="0054069C"/>
    <w:rsid w:val="00541759"/>
    <w:rsid w:val="0054195C"/>
    <w:rsid w:val="00541CCE"/>
    <w:rsid w:val="00541E00"/>
    <w:rsid w:val="0054205C"/>
    <w:rsid w:val="0054234E"/>
    <w:rsid w:val="00542B0B"/>
    <w:rsid w:val="00542D7C"/>
    <w:rsid w:val="005432DA"/>
    <w:rsid w:val="005437E2"/>
    <w:rsid w:val="0054382D"/>
    <w:rsid w:val="00543831"/>
    <w:rsid w:val="0054394C"/>
    <w:rsid w:val="00543F55"/>
    <w:rsid w:val="005441FE"/>
    <w:rsid w:val="00544307"/>
    <w:rsid w:val="005445A7"/>
    <w:rsid w:val="005447D0"/>
    <w:rsid w:val="00544B79"/>
    <w:rsid w:val="00544F2D"/>
    <w:rsid w:val="00545300"/>
    <w:rsid w:val="00545434"/>
    <w:rsid w:val="00545691"/>
    <w:rsid w:val="00545B76"/>
    <w:rsid w:val="00545EEC"/>
    <w:rsid w:val="00546079"/>
    <w:rsid w:val="00546244"/>
    <w:rsid w:val="005463E6"/>
    <w:rsid w:val="005464AC"/>
    <w:rsid w:val="00546AE9"/>
    <w:rsid w:val="00546E5F"/>
    <w:rsid w:val="00546ED7"/>
    <w:rsid w:val="00546FD5"/>
    <w:rsid w:val="0054743F"/>
    <w:rsid w:val="0054782C"/>
    <w:rsid w:val="00547FE6"/>
    <w:rsid w:val="005503B5"/>
    <w:rsid w:val="005508A1"/>
    <w:rsid w:val="005508D9"/>
    <w:rsid w:val="00550C6B"/>
    <w:rsid w:val="00550CDE"/>
    <w:rsid w:val="00550DB4"/>
    <w:rsid w:val="00550DD3"/>
    <w:rsid w:val="00550F0E"/>
    <w:rsid w:val="005511EE"/>
    <w:rsid w:val="00551BB6"/>
    <w:rsid w:val="00551EF9"/>
    <w:rsid w:val="005522AC"/>
    <w:rsid w:val="005525F7"/>
    <w:rsid w:val="00552649"/>
    <w:rsid w:val="00552CD6"/>
    <w:rsid w:val="00552DD9"/>
    <w:rsid w:val="00553B07"/>
    <w:rsid w:val="00554010"/>
    <w:rsid w:val="005543BB"/>
    <w:rsid w:val="00554491"/>
    <w:rsid w:val="00554510"/>
    <w:rsid w:val="005546E5"/>
    <w:rsid w:val="0055474E"/>
    <w:rsid w:val="005547B4"/>
    <w:rsid w:val="005547F8"/>
    <w:rsid w:val="0055495C"/>
    <w:rsid w:val="00555259"/>
    <w:rsid w:val="0055558C"/>
    <w:rsid w:val="0055563A"/>
    <w:rsid w:val="00555996"/>
    <w:rsid w:val="00555A8F"/>
    <w:rsid w:val="00555B8C"/>
    <w:rsid w:val="005568ED"/>
    <w:rsid w:val="005570AD"/>
    <w:rsid w:val="00557258"/>
    <w:rsid w:val="005573CE"/>
    <w:rsid w:val="005576C4"/>
    <w:rsid w:val="00557837"/>
    <w:rsid w:val="00557CA9"/>
    <w:rsid w:val="00560434"/>
    <w:rsid w:val="0056087B"/>
    <w:rsid w:val="00560E06"/>
    <w:rsid w:val="00560E65"/>
    <w:rsid w:val="005610E6"/>
    <w:rsid w:val="00561FF2"/>
    <w:rsid w:val="00562557"/>
    <w:rsid w:val="00562883"/>
    <w:rsid w:val="005629E6"/>
    <w:rsid w:val="0056364A"/>
    <w:rsid w:val="00563D89"/>
    <w:rsid w:val="00564ED3"/>
    <w:rsid w:val="00564F4B"/>
    <w:rsid w:val="0056555E"/>
    <w:rsid w:val="0056575D"/>
    <w:rsid w:val="005659A6"/>
    <w:rsid w:val="005659C0"/>
    <w:rsid w:val="0056602C"/>
    <w:rsid w:val="00566D5E"/>
    <w:rsid w:val="0056726F"/>
    <w:rsid w:val="00567848"/>
    <w:rsid w:val="005705D1"/>
    <w:rsid w:val="005706FD"/>
    <w:rsid w:val="005709AE"/>
    <w:rsid w:val="00570A28"/>
    <w:rsid w:val="00570A8F"/>
    <w:rsid w:val="00570B71"/>
    <w:rsid w:val="005710BC"/>
    <w:rsid w:val="00571E5D"/>
    <w:rsid w:val="00572751"/>
    <w:rsid w:val="00572DCA"/>
    <w:rsid w:val="0057321E"/>
    <w:rsid w:val="005735EA"/>
    <w:rsid w:val="0057365D"/>
    <w:rsid w:val="005737A5"/>
    <w:rsid w:val="005739FD"/>
    <w:rsid w:val="00573FEE"/>
    <w:rsid w:val="005741EF"/>
    <w:rsid w:val="005741F5"/>
    <w:rsid w:val="0057465E"/>
    <w:rsid w:val="00574832"/>
    <w:rsid w:val="005754C3"/>
    <w:rsid w:val="005754FC"/>
    <w:rsid w:val="005759CB"/>
    <w:rsid w:val="00575D35"/>
    <w:rsid w:val="00575E95"/>
    <w:rsid w:val="00575F70"/>
    <w:rsid w:val="00576292"/>
    <w:rsid w:val="005764BE"/>
    <w:rsid w:val="005765B0"/>
    <w:rsid w:val="005767BE"/>
    <w:rsid w:val="00576AFB"/>
    <w:rsid w:val="00576D55"/>
    <w:rsid w:val="00576E7E"/>
    <w:rsid w:val="00577082"/>
    <w:rsid w:val="00577172"/>
    <w:rsid w:val="0057794F"/>
    <w:rsid w:val="005803B5"/>
    <w:rsid w:val="0058051E"/>
    <w:rsid w:val="005806AC"/>
    <w:rsid w:val="0058082C"/>
    <w:rsid w:val="0058095F"/>
    <w:rsid w:val="005817CF"/>
    <w:rsid w:val="00581BF7"/>
    <w:rsid w:val="005820F1"/>
    <w:rsid w:val="005829AB"/>
    <w:rsid w:val="005831FC"/>
    <w:rsid w:val="005833C3"/>
    <w:rsid w:val="0058386A"/>
    <w:rsid w:val="00583F28"/>
    <w:rsid w:val="00584856"/>
    <w:rsid w:val="00584A0C"/>
    <w:rsid w:val="00584BE6"/>
    <w:rsid w:val="00584E5C"/>
    <w:rsid w:val="00584F05"/>
    <w:rsid w:val="00584F27"/>
    <w:rsid w:val="00585186"/>
    <w:rsid w:val="00585243"/>
    <w:rsid w:val="005854EE"/>
    <w:rsid w:val="00585A89"/>
    <w:rsid w:val="00585ECD"/>
    <w:rsid w:val="00586027"/>
    <w:rsid w:val="0058656E"/>
    <w:rsid w:val="00586B2F"/>
    <w:rsid w:val="005870DC"/>
    <w:rsid w:val="00587110"/>
    <w:rsid w:val="00587E34"/>
    <w:rsid w:val="00590352"/>
    <w:rsid w:val="00590564"/>
    <w:rsid w:val="00590DB8"/>
    <w:rsid w:val="00590EE6"/>
    <w:rsid w:val="00591668"/>
    <w:rsid w:val="0059170D"/>
    <w:rsid w:val="005920EB"/>
    <w:rsid w:val="00592656"/>
    <w:rsid w:val="00592999"/>
    <w:rsid w:val="00592BAA"/>
    <w:rsid w:val="00592BD5"/>
    <w:rsid w:val="00593276"/>
    <w:rsid w:val="005940F6"/>
    <w:rsid w:val="00594136"/>
    <w:rsid w:val="005944F2"/>
    <w:rsid w:val="00594DA9"/>
    <w:rsid w:val="0059512D"/>
    <w:rsid w:val="005953AA"/>
    <w:rsid w:val="00595460"/>
    <w:rsid w:val="00595600"/>
    <w:rsid w:val="005957FA"/>
    <w:rsid w:val="0059585C"/>
    <w:rsid w:val="00595AE8"/>
    <w:rsid w:val="00595BC1"/>
    <w:rsid w:val="00595D10"/>
    <w:rsid w:val="005960DB"/>
    <w:rsid w:val="00596865"/>
    <w:rsid w:val="00596F97"/>
    <w:rsid w:val="0059772B"/>
    <w:rsid w:val="00597E54"/>
    <w:rsid w:val="005A05C5"/>
    <w:rsid w:val="005A06EE"/>
    <w:rsid w:val="005A07E7"/>
    <w:rsid w:val="005A0AAF"/>
    <w:rsid w:val="005A133E"/>
    <w:rsid w:val="005A191A"/>
    <w:rsid w:val="005A1C55"/>
    <w:rsid w:val="005A1D43"/>
    <w:rsid w:val="005A2686"/>
    <w:rsid w:val="005A2893"/>
    <w:rsid w:val="005A2ACD"/>
    <w:rsid w:val="005A2CB5"/>
    <w:rsid w:val="005A3166"/>
    <w:rsid w:val="005A32FF"/>
    <w:rsid w:val="005A3694"/>
    <w:rsid w:val="005A3729"/>
    <w:rsid w:val="005A3730"/>
    <w:rsid w:val="005A3D9D"/>
    <w:rsid w:val="005A3FAA"/>
    <w:rsid w:val="005A3FF7"/>
    <w:rsid w:val="005A443C"/>
    <w:rsid w:val="005A459F"/>
    <w:rsid w:val="005A4CE5"/>
    <w:rsid w:val="005A4DB4"/>
    <w:rsid w:val="005A5037"/>
    <w:rsid w:val="005A518E"/>
    <w:rsid w:val="005A535F"/>
    <w:rsid w:val="005A5540"/>
    <w:rsid w:val="005A5C26"/>
    <w:rsid w:val="005A5EB6"/>
    <w:rsid w:val="005A6119"/>
    <w:rsid w:val="005A6613"/>
    <w:rsid w:val="005A6A7F"/>
    <w:rsid w:val="005A6C02"/>
    <w:rsid w:val="005A6C12"/>
    <w:rsid w:val="005A713E"/>
    <w:rsid w:val="005A7324"/>
    <w:rsid w:val="005A766C"/>
    <w:rsid w:val="005A7EEF"/>
    <w:rsid w:val="005B0920"/>
    <w:rsid w:val="005B0DD5"/>
    <w:rsid w:val="005B0E7A"/>
    <w:rsid w:val="005B0F4D"/>
    <w:rsid w:val="005B11B4"/>
    <w:rsid w:val="005B17E5"/>
    <w:rsid w:val="005B1B00"/>
    <w:rsid w:val="005B1FDA"/>
    <w:rsid w:val="005B228C"/>
    <w:rsid w:val="005B2298"/>
    <w:rsid w:val="005B2423"/>
    <w:rsid w:val="005B2649"/>
    <w:rsid w:val="005B289E"/>
    <w:rsid w:val="005B2AF3"/>
    <w:rsid w:val="005B35C8"/>
    <w:rsid w:val="005B41BC"/>
    <w:rsid w:val="005B48CE"/>
    <w:rsid w:val="005B4B9B"/>
    <w:rsid w:val="005B4CA4"/>
    <w:rsid w:val="005B4CED"/>
    <w:rsid w:val="005B550B"/>
    <w:rsid w:val="005B5639"/>
    <w:rsid w:val="005B564C"/>
    <w:rsid w:val="005B572A"/>
    <w:rsid w:val="005B5B5F"/>
    <w:rsid w:val="005B69D7"/>
    <w:rsid w:val="005B6A5D"/>
    <w:rsid w:val="005B6F2F"/>
    <w:rsid w:val="005B7049"/>
    <w:rsid w:val="005B74FF"/>
    <w:rsid w:val="005B7876"/>
    <w:rsid w:val="005B7955"/>
    <w:rsid w:val="005B7BEA"/>
    <w:rsid w:val="005C01EA"/>
    <w:rsid w:val="005C0247"/>
    <w:rsid w:val="005C02CA"/>
    <w:rsid w:val="005C0366"/>
    <w:rsid w:val="005C0CA2"/>
    <w:rsid w:val="005C114F"/>
    <w:rsid w:val="005C1183"/>
    <w:rsid w:val="005C1374"/>
    <w:rsid w:val="005C1521"/>
    <w:rsid w:val="005C1963"/>
    <w:rsid w:val="005C1994"/>
    <w:rsid w:val="005C1AD0"/>
    <w:rsid w:val="005C1E43"/>
    <w:rsid w:val="005C1EFD"/>
    <w:rsid w:val="005C20E7"/>
    <w:rsid w:val="005C30EE"/>
    <w:rsid w:val="005C31CE"/>
    <w:rsid w:val="005C3290"/>
    <w:rsid w:val="005C3307"/>
    <w:rsid w:val="005C396C"/>
    <w:rsid w:val="005C3976"/>
    <w:rsid w:val="005C3A9E"/>
    <w:rsid w:val="005C3FD2"/>
    <w:rsid w:val="005C3FEE"/>
    <w:rsid w:val="005C4684"/>
    <w:rsid w:val="005C49ED"/>
    <w:rsid w:val="005C4A15"/>
    <w:rsid w:val="005C506E"/>
    <w:rsid w:val="005C50CC"/>
    <w:rsid w:val="005C522E"/>
    <w:rsid w:val="005C5311"/>
    <w:rsid w:val="005C5446"/>
    <w:rsid w:val="005C5646"/>
    <w:rsid w:val="005C5A33"/>
    <w:rsid w:val="005C5B3B"/>
    <w:rsid w:val="005C5FEF"/>
    <w:rsid w:val="005C608E"/>
    <w:rsid w:val="005C6106"/>
    <w:rsid w:val="005C612E"/>
    <w:rsid w:val="005C626E"/>
    <w:rsid w:val="005C66EE"/>
    <w:rsid w:val="005C6AB2"/>
    <w:rsid w:val="005C71AD"/>
    <w:rsid w:val="005C74B5"/>
    <w:rsid w:val="005C7698"/>
    <w:rsid w:val="005C77AF"/>
    <w:rsid w:val="005D00EC"/>
    <w:rsid w:val="005D0172"/>
    <w:rsid w:val="005D03E8"/>
    <w:rsid w:val="005D0EF6"/>
    <w:rsid w:val="005D108C"/>
    <w:rsid w:val="005D11D5"/>
    <w:rsid w:val="005D1274"/>
    <w:rsid w:val="005D129D"/>
    <w:rsid w:val="005D1473"/>
    <w:rsid w:val="005D1700"/>
    <w:rsid w:val="005D1719"/>
    <w:rsid w:val="005D199E"/>
    <w:rsid w:val="005D1D49"/>
    <w:rsid w:val="005D223D"/>
    <w:rsid w:val="005D2259"/>
    <w:rsid w:val="005D23AE"/>
    <w:rsid w:val="005D26E2"/>
    <w:rsid w:val="005D29C2"/>
    <w:rsid w:val="005D2CF6"/>
    <w:rsid w:val="005D2FB9"/>
    <w:rsid w:val="005D3B8E"/>
    <w:rsid w:val="005D41FA"/>
    <w:rsid w:val="005D46C3"/>
    <w:rsid w:val="005D4D04"/>
    <w:rsid w:val="005D59D3"/>
    <w:rsid w:val="005D5DA7"/>
    <w:rsid w:val="005D5DD8"/>
    <w:rsid w:val="005D5DF1"/>
    <w:rsid w:val="005D6024"/>
    <w:rsid w:val="005D669F"/>
    <w:rsid w:val="005D6AE3"/>
    <w:rsid w:val="005D6BBC"/>
    <w:rsid w:val="005D6C77"/>
    <w:rsid w:val="005D6C99"/>
    <w:rsid w:val="005D6CDC"/>
    <w:rsid w:val="005D70E1"/>
    <w:rsid w:val="005D716B"/>
    <w:rsid w:val="005D726C"/>
    <w:rsid w:val="005D74EC"/>
    <w:rsid w:val="005D750A"/>
    <w:rsid w:val="005D753A"/>
    <w:rsid w:val="005D763C"/>
    <w:rsid w:val="005D7F1B"/>
    <w:rsid w:val="005D7FC9"/>
    <w:rsid w:val="005E03E3"/>
    <w:rsid w:val="005E0420"/>
    <w:rsid w:val="005E0962"/>
    <w:rsid w:val="005E1295"/>
    <w:rsid w:val="005E1466"/>
    <w:rsid w:val="005E15A3"/>
    <w:rsid w:val="005E1643"/>
    <w:rsid w:val="005E1689"/>
    <w:rsid w:val="005E1874"/>
    <w:rsid w:val="005E196C"/>
    <w:rsid w:val="005E1B23"/>
    <w:rsid w:val="005E2288"/>
    <w:rsid w:val="005E2292"/>
    <w:rsid w:val="005E2595"/>
    <w:rsid w:val="005E2612"/>
    <w:rsid w:val="005E29E0"/>
    <w:rsid w:val="005E2B22"/>
    <w:rsid w:val="005E2E8E"/>
    <w:rsid w:val="005E3194"/>
    <w:rsid w:val="005E39E5"/>
    <w:rsid w:val="005E3C1D"/>
    <w:rsid w:val="005E3C80"/>
    <w:rsid w:val="005E3D58"/>
    <w:rsid w:val="005E3EEC"/>
    <w:rsid w:val="005E40E7"/>
    <w:rsid w:val="005E415B"/>
    <w:rsid w:val="005E4C24"/>
    <w:rsid w:val="005E4C2A"/>
    <w:rsid w:val="005E549A"/>
    <w:rsid w:val="005E5E27"/>
    <w:rsid w:val="005E602B"/>
    <w:rsid w:val="005E63FD"/>
    <w:rsid w:val="005E6939"/>
    <w:rsid w:val="005E6ABC"/>
    <w:rsid w:val="005E6BBF"/>
    <w:rsid w:val="005E6CD6"/>
    <w:rsid w:val="005E6ED1"/>
    <w:rsid w:val="005E7769"/>
    <w:rsid w:val="005E7781"/>
    <w:rsid w:val="005E7AEF"/>
    <w:rsid w:val="005E7D42"/>
    <w:rsid w:val="005F0020"/>
    <w:rsid w:val="005F02BF"/>
    <w:rsid w:val="005F043A"/>
    <w:rsid w:val="005F0507"/>
    <w:rsid w:val="005F1344"/>
    <w:rsid w:val="005F1566"/>
    <w:rsid w:val="005F1615"/>
    <w:rsid w:val="005F16D5"/>
    <w:rsid w:val="005F1F9B"/>
    <w:rsid w:val="005F2146"/>
    <w:rsid w:val="005F21D6"/>
    <w:rsid w:val="005F27DB"/>
    <w:rsid w:val="005F2895"/>
    <w:rsid w:val="005F28F6"/>
    <w:rsid w:val="005F2C38"/>
    <w:rsid w:val="005F2E53"/>
    <w:rsid w:val="005F2F63"/>
    <w:rsid w:val="005F2F70"/>
    <w:rsid w:val="005F3E31"/>
    <w:rsid w:val="005F3F18"/>
    <w:rsid w:val="005F4186"/>
    <w:rsid w:val="005F472F"/>
    <w:rsid w:val="005F4FC7"/>
    <w:rsid w:val="005F566C"/>
    <w:rsid w:val="005F581C"/>
    <w:rsid w:val="005F5D1A"/>
    <w:rsid w:val="005F5EAA"/>
    <w:rsid w:val="005F5F66"/>
    <w:rsid w:val="005F6394"/>
    <w:rsid w:val="005F682E"/>
    <w:rsid w:val="005F6838"/>
    <w:rsid w:val="005F68B8"/>
    <w:rsid w:val="005F6BFE"/>
    <w:rsid w:val="005F6E2C"/>
    <w:rsid w:val="005F6FA1"/>
    <w:rsid w:val="005F6FFD"/>
    <w:rsid w:val="005F7811"/>
    <w:rsid w:val="005F7D1F"/>
    <w:rsid w:val="005F7E49"/>
    <w:rsid w:val="006002BE"/>
    <w:rsid w:val="00600999"/>
    <w:rsid w:val="006009E7"/>
    <w:rsid w:val="00601DDE"/>
    <w:rsid w:val="00601E11"/>
    <w:rsid w:val="00602057"/>
    <w:rsid w:val="00602462"/>
    <w:rsid w:val="0060246A"/>
    <w:rsid w:val="00602562"/>
    <w:rsid w:val="00602B87"/>
    <w:rsid w:val="0060325C"/>
    <w:rsid w:val="006038A1"/>
    <w:rsid w:val="00603C34"/>
    <w:rsid w:val="00604A17"/>
    <w:rsid w:val="00604D47"/>
    <w:rsid w:val="00604E65"/>
    <w:rsid w:val="0060536D"/>
    <w:rsid w:val="00605636"/>
    <w:rsid w:val="006056FA"/>
    <w:rsid w:val="00605F08"/>
    <w:rsid w:val="006063AA"/>
    <w:rsid w:val="00606A14"/>
    <w:rsid w:val="00606D13"/>
    <w:rsid w:val="00607220"/>
    <w:rsid w:val="00607590"/>
    <w:rsid w:val="0060797B"/>
    <w:rsid w:val="00607A0B"/>
    <w:rsid w:val="00607A3E"/>
    <w:rsid w:val="00607D44"/>
    <w:rsid w:val="00610543"/>
    <w:rsid w:val="00610703"/>
    <w:rsid w:val="006109D1"/>
    <w:rsid w:val="00610C08"/>
    <w:rsid w:val="00610F0C"/>
    <w:rsid w:val="00611022"/>
    <w:rsid w:val="006112CA"/>
    <w:rsid w:val="006113BF"/>
    <w:rsid w:val="006115E0"/>
    <w:rsid w:val="00611711"/>
    <w:rsid w:val="00611E0B"/>
    <w:rsid w:val="0061266B"/>
    <w:rsid w:val="006129FF"/>
    <w:rsid w:val="00612D37"/>
    <w:rsid w:val="006131C2"/>
    <w:rsid w:val="006132D9"/>
    <w:rsid w:val="0061344C"/>
    <w:rsid w:val="006134AC"/>
    <w:rsid w:val="00613681"/>
    <w:rsid w:val="0061380C"/>
    <w:rsid w:val="006139D0"/>
    <w:rsid w:val="00613C32"/>
    <w:rsid w:val="00613D5F"/>
    <w:rsid w:val="0061401B"/>
    <w:rsid w:val="00614213"/>
    <w:rsid w:val="0061454E"/>
    <w:rsid w:val="00614BFB"/>
    <w:rsid w:val="0061505F"/>
    <w:rsid w:val="006152F7"/>
    <w:rsid w:val="006159AF"/>
    <w:rsid w:val="00615EB1"/>
    <w:rsid w:val="00616085"/>
    <w:rsid w:val="006160B8"/>
    <w:rsid w:val="00616235"/>
    <w:rsid w:val="00616342"/>
    <w:rsid w:val="006169F1"/>
    <w:rsid w:val="006176D1"/>
    <w:rsid w:val="00617E0C"/>
    <w:rsid w:val="0062076E"/>
    <w:rsid w:val="0062084A"/>
    <w:rsid w:val="00620F92"/>
    <w:rsid w:val="006211C0"/>
    <w:rsid w:val="00621A84"/>
    <w:rsid w:val="00621C4F"/>
    <w:rsid w:val="00621C9C"/>
    <w:rsid w:val="00622A83"/>
    <w:rsid w:val="00622C56"/>
    <w:rsid w:val="00622DE4"/>
    <w:rsid w:val="00622F5F"/>
    <w:rsid w:val="00623BD3"/>
    <w:rsid w:val="00624108"/>
    <w:rsid w:val="006243C0"/>
    <w:rsid w:val="00624592"/>
    <w:rsid w:val="006245CB"/>
    <w:rsid w:val="006245D2"/>
    <w:rsid w:val="006247FB"/>
    <w:rsid w:val="00624CDF"/>
    <w:rsid w:val="00624E41"/>
    <w:rsid w:val="00624EB5"/>
    <w:rsid w:val="00625138"/>
    <w:rsid w:val="006251F9"/>
    <w:rsid w:val="0062539B"/>
    <w:rsid w:val="00625564"/>
    <w:rsid w:val="00626221"/>
    <w:rsid w:val="006263C0"/>
    <w:rsid w:val="00626664"/>
    <w:rsid w:val="00626A51"/>
    <w:rsid w:val="006274C3"/>
    <w:rsid w:val="0063057B"/>
    <w:rsid w:val="00630C47"/>
    <w:rsid w:val="0063106C"/>
    <w:rsid w:val="006311CE"/>
    <w:rsid w:val="00631B4D"/>
    <w:rsid w:val="00631BDE"/>
    <w:rsid w:val="006321AB"/>
    <w:rsid w:val="006325B5"/>
    <w:rsid w:val="00632D2C"/>
    <w:rsid w:val="00632FA8"/>
    <w:rsid w:val="00632FB6"/>
    <w:rsid w:val="006336D3"/>
    <w:rsid w:val="00633A5B"/>
    <w:rsid w:val="00633D96"/>
    <w:rsid w:val="00633E4E"/>
    <w:rsid w:val="00633E9E"/>
    <w:rsid w:val="006340AE"/>
    <w:rsid w:val="006344D9"/>
    <w:rsid w:val="00634712"/>
    <w:rsid w:val="006349BB"/>
    <w:rsid w:val="00634A6F"/>
    <w:rsid w:val="006350DB"/>
    <w:rsid w:val="00635113"/>
    <w:rsid w:val="0063536D"/>
    <w:rsid w:val="00635E8C"/>
    <w:rsid w:val="00635ECB"/>
    <w:rsid w:val="00636063"/>
    <w:rsid w:val="00636368"/>
    <w:rsid w:val="006364BC"/>
    <w:rsid w:val="00636BB5"/>
    <w:rsid w:val="00636C81"/>
    <w:rsid w:val="0063715E"/>
    <w:rsid w:val="006371D9"/>
    <w:rsid w:val="006373BB"/>
    <w:rsid w:val="0063755D"/>
    <w:rsid w:val="00637A90"/>
    <w:rsid w:val="00637CF0"/>
    <w:rsid w:val="00640440"/>
    <w:rsid w:val="00640B38"/>
    <w:rsid w:val="00640D85"/>
    <w:rsid w:val="00640ECC"/>
    <w:rsid w:val="006410D0"/>
    <w:rsid w:val="006411F3"/>
    <w:rsid w:val="00641565"/>
    <w:rsid w:val="00641577"/>
    <w:rsid w:val="006419AC"/>
    <w:rsid w:val="00641A46"/>
    <w:rsid w:val="00641B6C"/>
    <w:rsid w:val="00641C19"/>
    <w:rsid w:val="00642347"/>
    <w:rsid w:val="0064263B"/>
    <w:rsid w:val="00642684"/>
    <w:rsid w:val="006428A1"/>
    <w:rsid w:val="00642A2B"/>
    <w:rsid w:val="0064314D"/>
    <w:rsid w:val="0064325A"/>
    <w:rsid w:val="006434EE"/>
    <w:rsid w:val="0064383B"/>
    <w:rsid w:val="00643B6B"/>
    <w:rsid w:val="00643D72"/>
    <w:rsid w:val="00644086"/>
    <w:rsid w:val="006441D6"/>
    <w:rsid w:val="006441E5"/>
    <w:rsid w:val="006442A1"/>
    <w:rsid w:val="006442A5"/>
    <w:rsid w:val="00644418"/>
    <w:rsid w:val="0064441A"/>
    <w:rsid w:val="00644BFB"/>
    <w:rsid w:val="00645076"/>
    <w:rsid w:val="00645521"/>
    <w:rsid w:val="00645778"/>
    <w:rsid w:val="00645A7C"/>
    <w:rsid w:val="00645CFD"/>
    <w:rsid w:val="00645D34"/>
    <w:rsid w:val="00645F27"/>
    <w:rsid w:val="00645FDC"/>
    <w:rsid w:val="006460CA"/>
    <w:rsid w:val="00646329"/>
    <w:rsid w:val="006463B8"/>
    <w:rsid w:val="006464CC"/>
    <w:rsid w:val="00646873"/>
    <w:rsid w:val="00646A61"/>
    <w:rsid w:val="00646E08"/>
    <w:rsid w:val="00646FC4"/>
    <w:rsid w:val="0064722C"/>
    <w:rsid w:val="00647896"/>
    <w:rsid w:val="0064797E"/>
    <w:rsid w:val="00650D4E"/>
    <w:rsid w:val="00650D7F"/>
    <w:rsid w:val="0065105E"/>
    <w:rsid w:val="006514FF"/>
    <w:rsid w:val="00651527"/>
    <w:rsid w:val="006519C4"/>
    <w:rsid w:val="00651AA8"/>
    <w:rsid w:val="00651B45"/>
    <w:rsid w:val="00651C0E"/>
    <w:rsid w:val="0065206C"/>
    <w:rsid w:val="00652280"/>
    <w:rsid w:val="00652360"/>
    <w:rsid w:val="00652443"/>
    <w:rsid w:val="0065280C"/>
    <w:rsid w:val="0065280D"/>
    <w:rsid w:val="00652D4A"/>
    <w:rsid w:val="00652DF1"/>
    <w:rsid w:val="00652F14"/>
    <w:rsid w:val="0065318E"/>
    <w:rsid w:val="0065321B"/>
    <w:rsid w:val="006534E0"/>
    <w:rsid w:val="00653D34"/>
    <w:rsid w:val="00654430"/>
    <w:rsid w:val="0065473B"/>
    <w:rsid w:val="00654784"/>
    <w:rsid w:val="00654B2B"/>
    <w:rsid w:val="00654DBC"/>
    <w:rsid w:val="006553ED"/>
    <w:rsid w:val="0065564A"/>
    <w:rsid w:val="006558A2"/>
    <w:rsid w:val="006558AC"/>
    <w:rsid w:val="0065620B"/>
    <w:rsid w:val="00656420"/>
    <w:rsid w:val="006569D2"/>
    <w:rsid w:val="00656D04"/>
    <w:rsid w:val="0065737D"/>
    <w:rsid w:val="006579F5"/>
    <w:rsid w:val="00657B56"/>
    <w:rsid w:val="00660440"/>
    <w:rsid w:val="00660537"/>
    <w:rsid w:val="00660B70"/>
    <w:rsid w:val="00661A05"/>
    <w:rsid w:val="0066210B"/>
    <w:rsid w:val="006623B6"/>
    <w:rsid w:val="0066241C"/>
    <w:rsid w:val="0066292E"/>
    <w:rsid w:val="00662E78"/>
    <w:rsid w:val="006630BE"/>
    <w:rsid w:val="00663E7A"/>
    <w:rsid w:val="00664013"/>
    <w:rsid w:val="006643F4"/>
    <w:rsid w:val="00664416"/>
    <w:rsid w:val="00664561"/>
    <w:rsid w:val="006646D4"/>
    <w:rsid w:val="0066488A"/>
    <w:rsid w:val="00664CBC"/>
    <w:rsid w:val="00664D27"/>
    <w:rsid w:val="00664DF1"/>
    <w:rsid w:val="00665074"/>
    <w:rsid w:val="006656B7"/>
    <w:rsid w:val="00665E5B"/>
    <w:rsid w:val="006661F6"/>
    <w:rsid w:val="006663DD"/>
    <w:rsid w:val="0066646E"/>
    <w:rsid w:val="006665D5"/>
    <w:rsid w:val="0066661A"/>
    <w:rsid w:val="0066662E"/>
    <w:rsid w:val="00667909"/>
    <w:rsid w:val="00667BC3"/>
    <w:rsid w:val="00667C3E"/>
    <w:rsid w:val="00667E50"/>
    <w:rsid w:val="006703B1"/>
    <w:rsid w:val="00670411"/>
    <w:rsid w:val="00670549"/>
    <w:rsid w:val="00670621"/>
    <w:rsid w:val="006709D4"/>
    <w:rsid w:val="00670BB6"/>
    <w:rsid w:val="0067141E"/>
    <w:rsid w:val="00671903"/>
    <w:rsid w:val="00671C34"/>
    <w:rsid w:val="00671F98"/>
    <w:rsid w:val="00672568"/>
    <w:rsid w:val="00672806"/>
    <w:rsid w:val="006728ED"/>
    <w:rsid w:val="00672AA8"/>
    <w:rsid w:val="00672EF3"/>
    <w:rsid w:val="00673064"/>
    <w:rsid w:val="006730A9"/>
    <w:rsid w:val="00673576"/>
    <w:rsid w:val="006736A2"/>
    <w:rsid w:val="006738FB"/>
    <w:rsid w:val="0067421E"/>
    <w:rsid w:val="00674C64"/>
    <w:rsid w:val="00674D26"/>
    <w:rsid w:val="00675252"/>
    <w:rsid w:val="0067538B"/>
    <w:rsid w:val="00675463"/>
    <w:rsid w:val="00675464"/>
    <w:rsid w:val="00675695"/>
    <w:rsid w:val="006759D6"/>
    <w:rsid w:val="00675C57"/>
    <w:rsid w:val="00675E36"/>
    <w:rsid w:val="00676348"/>
    <w:rsid w:val="00676AC3"/>
    <w:rsid w:val="00676E97"/>
    <w:rsid w:val="00676EFB"/>
    <w:rsid w:val="00677717"/>
    <w:rsid w:val="00677990"/>
    <w:rsid w:val="006804D8"/>
    <w:rsid w:val="006804DB"/>
    <w:rsid w:val="006805BC"/>
    <w:rsid w:val="0068066C"/>
    <w:rsid w:val="00680684"/>
    <w:rsid w:val="00680B15"/>
    <w:rsid w:val="0068122A"/>
    <w:rsid w:val="00681271"/>
    <w:rsid w:val="00681B81"/>
    <w:rsid w:val="00681D72"/>
    <w:rsid w:val="00682252"/>
    <w:rsid w:val="006822BE"/>
    <w:rsid w:val="00682389"/>
    <w:rsid w:val="00682719"/>
    <w:rsid w:val="00682A30"/>
    <w:rsid w:val="00682A61"/>
    <w:rsid w:val="006831E7"/>
    <w:rsid w:val="00683297"/>
    <w:rsid w:val="006836D7"/>
    <w:rsid w:val="0068392C"/>
    <w:rsid w:val="00683AC5"/>
    <w:rsid w:val="00683C85"/>
    <w:rsid w:val="00683DC8"/>
    <w:rsid w:val="006841CB"/>
    <w:rsid w:val="0068439C"/>
    <w:rsid w:val="006845B5"/>
    <w:rsid w:val="00684D27"/>
    <w:rsid w:val="00684D75"/>
    <w:rsid w:val="00685074"/>
    <w:rsid w:val="006854B5"/>
    <w:rsid w:val="006854FE"/>
    <w:rsid w:val="00685658"/>
    <w:rsid w:val="00685AF7"/>
    <w:rsid w:val="00685C66"/>
    <w:rsid w:val="006862A4"/>
    <w:rsid w:val="006864B8"/>
    <w:rsid w:val="00686781"/>
    <w:rsid w:val="00687235"/>
    <w:rsid w:val="006878A2"/>
    <w:rsid w:val="006879A3"/>
    <w:rsid w:val="00687CD8"/>
    <w:rsid w:val="006901A7"/>
    <w:rsid w:val="006903AF"/>
    <w:rsid w:val="00690477"/>
    <w:rsid w:val="006907F7"/>
    <w:rsid w:val="0069101C"/>
    <w:rsid w:val="00691540"/>
    <w:rsid w:val="00691737"/>
    <w:rsid w:val="00691CBB"/>
    <w:rsid w:val="00691F38"/>
    <w:rsid w:val="0069205D"/>
    <w:rsid w:val="006921A3"/>
    <w:rsid w:val="00692260"/>
    <w:rsid w:val="0069238E"/>
    <w:rsid w:val="00692748"/>
    <w:rsid w:val="00692AD0"/>
    <w:rsid w:val="00692B0F"/>
    <w:rsid w:val="0069320B"/>
    <w:rsid w:val="006936CE"/>
    <w:rsid w:val="00693831"/>
    <w:rsid w:val="0069398D"/>
    <w:rsid w:val="006940D6"/>
    <w:rsid w:val="006943B4"/>
    <w:rsid w:val="00694528"/>
    <w:rsid w:val="00694681"/>
    <w:rsid w:val="00694A6E"/>
    <w:rsid w:val="00694EA6"/>
    <w:rsid w:val="00695135"/>
    <w:rsid w:val="006955D8"/>
    <w:rsid w:val="00695EE2"/>
    <w:rsid w:val="00696446"/>
    <w:rsid w:val="006965EA"/>
    <w:rsid w:val="00696756"/>
    <w:rsid w:val="00696AA0"/>
    <w:rsid w:val="00696B1F"/>
    <w:rsid w:val="00696CFE"/>
    <w:rsid w:val="00696EE6"/>
    <w:rsid w:val="006A0572"/>
    <w:rsid w:val="006A0665"/>
    <w:rsid w:val="006A06E3"/>
    <w:rsid w:val="006A09D7"/>
    <w:rsid w:val="006A0CCF"/>
    <w:rsid w:val="006A10C6"/>
    <w:rsid w:val="006A153D"/>
    <w:rsid w:val="006A160C"/>
    <w:rsid w:val="006A186C"/>
    <w:rsid w:val="006A19C2"/>
    <w:rsid w:val="006A1B81"/>
    <w:rsid w:val="006A1C29"/>
    <w:rsid w:val="006A1F32"/>
    <w:rsid w:val="006A2354"/>
    <w:rsid w:val="006A24F8"/>
    <w:rsid w:val="006A2633"/>
    <w:rsid w:val="006A2701"/>
    <w:rsid w:val="006A2937"/>
    <w:rsid w:val="006A2B04"/>
    <w:rsid w:val="006A2C57"/>
    <w:rsid w:val="006A2EC2"/>
    <w:rsid w:val="006A3190"/>
    <w:rsid w:val="006A3396"/>
    <w:rsid w:val="006A3908"/>
    <w:rsid w:val="006A406B"/>
    <w:rsid w:val="006A44D0"/>
    <w:rsid w:val="006A4547"/>
    <w:rsid w:val="006A4986"/>
    <w:rsid w:val="006A4B4E"/>
    <w:rsid w:val="006A4CD8"/>
    <w:rsid w:val="006A4FCB"/>
    <w:rsid w:val="006A50C8"/>
    <w:rsid w:val="006A50CD"/>
    <w:rsid w:val="006A589F"/>
    <w:rsid w:val="006A5913"/>
    <w:rsid w:val="006A61F7"/>
    <w:rsid w:val="006A68D2"/>
    <w:rsid w:val="006A6D8E"/>
    <w:rsid w:val="006A70BF"/>
    <w:rsid w:val="006A7174"/>
    <w:rsid w:val="006A7249"/>
    <w:rsid w:val="006A78D4"/>
    <w:rsid w:val="006A7A65"/>
    <w:rsid w:val="006B00C7"/>
    <w:rsid w:val="006B03AF"/>
    <w:rsid w:val="006B0486"/>
    <w:rsid w:val="006B0799"/>
    <w:rsid w:val="006B09B4"/>
    <w:rsid w:val="006B0C88"/>
    <w:rsid w:val="006B0E3D"/>
    <w:rsid w:val="006B1486"/>
    <w:rsid w:val="006B17B1"/>
    <w:rsid w:val="006B1960"/>
    <w:rsid w:val="006B1D51"/>
    <w:rsid w:val="006B1DE7"/>
    <w:rsid w:val="006B1E47"/>
    <w:rsid w:val="006B2190"/>
    <w:rsid w:val="006B2428"/>
    <w:rsid w:val="006B243B"/>
    <w:rsid w:val="006B29BD"/>
    <w:rsid w:val="006B2D21"/>
    <w:rsid w:val="006B3486"/>
    <w:rsid w:val="006B3661"/>
    <w:rsid w:val="006B366B"/>
    <w:rsid w:val="006B36A0"/>
    <w:rsid w:val="006B3706"/>
    <w:rsid w:val="006B370C"/>
    <w:rsid w:val="006B3C37"/>
    <w:rsid w:val="006B4027"/>
    <w:rsid w:val="006B4096"/>
    <w:rsid w:val="006B477C"/>
    <w:rsid w:val="006B4CBF"/>
    <w:rsid w:val="006B54E4"/>
    <w:rsid w:val="006B5A74"/>
    <w:rsid w:val="006B6B99"/>
    <w:rsid w:val="006B6BAB"/>
    <w:rsid w:val="006B6F39"/>
    <w:rsid w:val="006B74AB"/>
    <w:rsid w:val="006B776C"/>
    <w:rsid w:val="006B7B0D"/>
    <w:rsid w:val="006B7CAB"/>
    <w:rsid w:val="006C05B0"/>
    <w:rsid w:val="006C077E"/>
    <w:rsid w:val="006C07F1"/>
    <w:rsid w:val="006C1148"/>
    <w:rsid w:val="006C11A0"/>
    <w:rsid w:val="006C1D1C"/>
    <w:rsid w:val="006C2072"/>
    <w:rsid w:val="006C23B3"/>
    <w:rsid w:val="006C242E"/>
    <w:rsid w:val="006C2605"/>
    <w:rsid w:val="006C2857"/>
    <w:rsid w:val="006C2B78"/>
    <w:rsid w:val="006C2DCE"/>
    <w:rsid w:val="006C3B33"/>
    <w:rsid w:val="006C4019"/>
    <w:rsid w:val="006C4238"/>
    <w:rsid w:val="006C4687"/>
    <w:rsid w:val="006C46C2"/>
    <w:rsid w:val="006C4B13"/>
    <w:rsid w:val="006C4D15"/>
    <w:rsid w:val="006C4D67"/>
    <w:rsid w:val="006C4EFB"/>
    <w:rsid w:val="006C52BA"/>
    <w:rsid w:val="006C567A"/>
    <w:rsid w:val="006C6503"/>
    <w:rsid w:val="006C655E"/>
    <w:rsid w:val="006C6BEC"/>
    <w:rsid w:val="006C6C40"/>
    <w:rsid w:val="006C6CCF"/>
    <w:rsid w:val="006C6D57"/>
    <w:rsid w:val="006C6FD5"/>
    <w:rsid w:val="006C7036"/>
    <w:rsid w:val="006C7140"/>
    <w:rsid w:val="006C74D9"/>
    <w:rsid w:val="006C7780"/>
    <w:rsid w:val="006C7BED"/>
    <w:rsid w:val="006C7DDF"/>
    <w:rsid w:val="006D0A4C"/>
    <w:rsid w:val="006D0F21"/>
    <w:rsid w:val="006D17FF"/>
    <w:rsid w:val="006D189D"/>
    <w:rsid w:val="006D1954"/>
    <w:rsid w:val="006D19A0"/>
    <w:rsid w:val="006D1B6B"/>
    <w:rsid w:val="006D1C29"/>
    <w:rsid w:val="006D1CD3"/>
    <w:rsid w:val="006D2494"/>
    <w:rsid w:val="006D29BC"/>
    <w:rsid w:val="006D2C8C"/>
    <w:rsid w:val="006D2F58"/>
    <w:rsid w:val="006D30C9"/>
    <w:rsid w:val="006D3341"/>
    <w:rsid w:val="006D36AA"/>
    <w:rsid w:val="006D36FB"/>
    <w:rsid w:val="006D3D14"/>
    <w:rsid w:val="006D4FBE"/>
    <w:rsid w:val="006D500E"/>
    <w:rsid w:val="006D5056"/>
    <w:rsid w:val="006D51E8"/>
    <w:rsid w:val="006D52A8"/>
    <w:rsid w:val="006D5E41"/>
    <w:rsid w:val="006D601C"/>
    <w:rsid w:val="006D632C"/>
    <w:rsid w:val="006D64E4"/>
    <w:rsid w:val="006D651E"/>
    <w:rsid w:val="006D6554"/>
    <w:rsid w:val="006D6686"/>
    <w:rsid w:val="006D6BF1"/>
    <w:rsid w:val="006D75FD"/>
    <w:rsid w:val="006D78F3"/>
    <w:rsid w:val="006D78F8"/>
    <w:rsid w:val="006D7A9C"/>
    <w:rsid w:val="006D7B57"/>
    <w:rsid w:val="006D7EAB"/>
    <w:rsid w:val="006D7F9C"/>
    <w:rsid w:val="006E019E"/>
    <w:rsid w:val="006E045E"/>
    <w:rsid w:val="006E051F"/>
    <w:rsid w:val="006E0C26"/>
    <w:rsid w:val="006E0C7F"/>
    <w:rsid w:val="006E0EE6"/>
    <w:rsid w:val="006E1223"/>
    <w:rsid w:val="006E1357"/>
    <w:rsid w:val="006E1BC3"/>
    <w:rsid w:val="006E20F9"/>
    <w:rsid w:val="006E23AB"/>
    <w:rsid w:val="006E2432"/>
    <w:rsid w:val="006E24A0"/>
    <w:rsid w:val="006E26C2"/>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5568"/>
    <w:rsid w:val="006E5B9F"/>
    <w:rsid w:val="006E5F50"/>
    <w:rsid w:val="006E6A0C"/>
    <w:rsid w:val="006E6ACC"/>
    <w:rsid w:val="006E6FC3"/>
    <w:rsid w:val="006E72AB"/>
    <w:rsid w:val="006E799E"/>
    <w:rsid w:val="006E79AD"/>
    <w:rsid w:val="006E7C97"/>
    <w:rsid w:val="006E7F3B"/>
    <w:rsid w:val="006F0239"/>
    <w:rsid w:val="006F0353"/>
    <w:rsid w:val="006F066C"/>
    <w:rsid w:val="006F087F"/>
    <w:rsid w:val="006F0C21"/>
    <w:rsid w:val="006F1F25"/>
    <w:rsid w:val="006F2583"/>
    <w:rsid w:val="006F308C"/>
    <w:rsid w:val="006F33DB"/>
    <w:rsid w:val="006F3D61"/>
    <w:rsid w:val="006F3F60"/>
    <w:rsid w:val="006F4252"/>
    <w:rsid w:val="006F45B9"/>
    <w:rsid w:val="006F4B13"/>
    <w:rsid w:val="006F4D93"/>
    <w:rsid w:val="006F4F2C"/>
    <w:rsid w:val="006F5135"/>
    <w:rsid w:val="006F576E"/>
    <w:rsid w:val="006F5829"/>
    <w:rsid w:val="006F5833"/>
    <w:rsid w:val="006F5A67"/>
    <w:rsid w:val="006F5B61"/>
    <w:rsid w:val="006F668D"/>
    <w:rsid w:val="006F675A"/>
    <w:rsid w:val="006F6B64"/>
    <w:rsid w:val="006F6BD5"/>
    <w:rsid w:val="006F6F23"/>
    <w:rsid w:val="006F706B"/>
    <w:rsid w:val="006F7269"/>
    <w:rsid w:val="006F72CA"/>
    <w:rsid w:val="006F746D"/>
    <w:rsid w:val="006F777C"/>
    <w:rsid w:val="006F778F"/>
    <w:rsid w:val="006F7886"/>
    <w:rsid w:val="007000D0"/>
    <w:rsid w:val="00700238"/>
    <w:rsid w:val="007002B2"/>
    <w:rsid w:val="007003B1"/>
    <w:rsid w:val="00700755"/>
    <w:rsid w:val="00700B0B"/>
    <w:rsid w:val="00701091"/>
    <w:rsid w:val="00701369"/>
    <w:rsid w:val="007015A7"/>
    <w:rsid w:val="00701699"/>
    <w:rsid w:val="007020AA"/>
    <w:rsid w:val="007020FE"/>
    <w:rsid w:val="00702711"/>
    <w:rsid w:val="00702778"/>
    <w:rsid w:val="00702906"/>
    <w:rsid w:val="00702FB1"/>
    <w:rsid w:val="007030D8"/>
    <w:rsid w:val="00703209"/>
    <w:rsid w:val="007032D8"/>
    <w:rsid w:val="00703AFA"/>
    <w:rsid w:val="00703D10"/>
    <w:rsid w:val="0070457F"/>
    <w:rsid w:val="00704825"/>
    <w:rsid w:val="00704898"/>
    <w:rsid w:val="007049C1"/>
    <w:rsid w:val="00704A98"/>
    <w:rsid w:val="00705040"/>
    <w:rsid w:val="00705149"/>
    <w:rsid w:val="0070531E"/>
    <w:rsid w:val="0070591A"/>
    <w:rsid w:val="00705B2B"/>
    <w:rsid w:val="00706098"/>
    <w:rsid w:val="00706276"/>
    <w:rsid w:val="0070638B"/>
    <w:rsid w:val="007063D4"/>
    <w:rsid w:val="00706F76"/>
    <w:rsid w:val="007072F7"/>
    <w:rsid w:val="00707783"/>
    <w:rsid w:val="007079F1"/>
    <w:rsid w:val="00707D65"/>
    <w:rsid w:val="007100F4"/>
    <w:rsid w:val="007108DE"/>
    <w:rsid w:val="007109FD"/>
    <w:rsid w:val="00710A93"/>
    <w:rsid w:val="00710E30"/>
    <w:rsid w:val="00710F87"/>
    <w:rsid w:val="007111BB"/>
    <w:rsid w:val="007115C9"/>
    <w:rsid w:val="007117DE"/>
    <w:rsid w:val="00711D37"/>
    <w:rsid w:val="0071266C"/>
    <w:rsid w:val="007127A9"/>
    <w:rsid w:val="007128A2"/>
    <w:rsid w:val="00712F7F"/>
    <w:rsid w:val="0071313A"/>
    <w:rsid w:val="0071338E"/>
    <w:rsid w:val="007137CC"/>
    <w:rsid w:val="00713991"/>
    <w:rsid w:val="00713C56"/>
    <w:rsid w:val="00714182"/>
    <w:rsid w:val="00714340"/>
    <w:rsid w:val="0071448C"/>
    <w:rsid w:val="00714ED3"/>
    <w:rsid w:val="007154E7"/>
    <w:rsid w:val="0071576A"/>
    <w:rsid w:val="007159C4"/>
    <w:rsid w:val="00715A71"/>
    <w:rsid w:val="00715B97"/>
    <w:rsid w:val="00715D4E"/>
    <w:rsid w:val="00715F25"/>
    <w:rsid w:val="00715FDC"/>
    <w:rsid w:val="00715FF5"/>
    <w:rsid w:val="007169B5"/>
    <w:rsid w:val="00716DD5"/>
    <w:rsid w:val="00717514"/>
    <w:rsid w:val="007175C3"/>
    <w:rsid w:val="00717630"/>
    <w:rsid w:val="00717828"/>
    <w:rsid w:val="007179C8"/>
    <w:rsid w:val="00717C6F"/>
    <w:rsid w:val="00717CAF"/>
    <w:rsid w:val="0072047F"/>
    <w:rsid w:val="00720706"/>
    <w:rsid w:val="00720721"/>
    <w:rsid w:val="00720CEA"/>
    <w:rsid w:val="007210FF"/>
    <w:rsid w:val="0072133C"/>
    <w:rsid w:val="0072148E"/>
    <w:rsid w:val="007214AE"/>
    <w:rsid w:val="007215BC"/>
    <w:rsid w:val="00721971"/>
    <w:rsid w:val="00722200"/>
    <w:rsid w:val="00722699"/>
    <w:rsid w:val="00722D4E"/>
    <w:rsid w:val="00722E5F"/>
    <w:rsid w:val="00722F6E"/>
    <w:rsid w:val="00723064"/>
    <w:rsid w:val="007234B3"/>
    <w:rsid w:val="007237AF"/>
    <w:rsid w:val="00723C9F"/>
    <w:rsid w:val="00724B93"/>
    <w:rsid w:val="00724C89"/>
    <w:rsid w:val="0072517E"/>
    <w:rsid w:val="0072557E"/>
    <w:rsid w:val="00725934"/>
    <w:rsid w:val="00725B1E"/>
    <w:rsid w:val="0072652D"/>
    <w:rsid w:val="00726621"/>
    <w:rsid w:val="00726A34"/>
    <w:rsid w:val="00726D42"/>
    <w:rsid w:val="007277C8"/>
    <w:rsid w:val="00727BE8"/>
    <w:rsid w:val="00727CBC"/>
    <w:rsid w:val="007301CE"/>
    <w:rsid w:val="0073030A"/>
    <w:rsid w:val="007304AA"/>
    <w:rsid w:val="007305D5"/>
    <w:rsid w:val="007306F4"/>
    <w:rsid w:val="00730C4B"/>
    <w:rsid w:val="00730DC4"/>
    <w:rsid w:val="00730DE8"/>
    <w:rsid w:val="00730FDD"/>
    <w:rsid w:val="00731317"/>
    <w:rsid w:val="0073223D"/>
    <w:rsid w:val="00732385"/>
    <w:rsid w:val="007328AA"/>
    <w:rsid w:val="00732A23"/>
    <w:rsid w:val="00733131"/>
    <w:rsid w:val="00733149"/>
    <w:rsid w:val="007331BA"/>
    <w:rsid w:val="0073324E"/>
    <w:rsid w:val="00733505"/>
    <w:rsid w:val="00733760"/>
    <w:rsid w:val="00733924"/>
    <w:rsid w:val="00733ACA"/>
    <w:rsid w:val="00733C06"/>
    <w:rsid w:val="00733D44"/>
    <w:rsid w:val="00733F61"/>
    <w:rsid w:val="00733FD6"/>
    <w:rsid w:val="007344D6"/>
    <w:rsid w:val="00734B64"/>
    <w:rsid w:val="00735132"/>
    <w:rsid w:val="007353D7"/>
    <w:rsid w:val="007354A9"/>
    <w:rsid w:val="00735614"/>
    <w:rsid w:val="00735661"/>
    <w:rsid w:val="0073572D"/>
    <w:rsid w:val="00735B5B"/>
    <w:rsid w:val="00736AC1"/>
    <w:rsid w:val="00736BBE"/>
    <w:rsid w:val="00736EE1"/>
    <w:rsid w:val="00737344"/>
    <w:rsid w:val="0073795B"/>
    <w:rsid w:val="00737A44"/>
    <w:rsid w:val="00737E97"/>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E5"/>
    <w:rsid w:val="007442FD"/>
    <w:rsid w:val="00744353"/>
    <w:rsid w:val="00744647"/>
    <w:rsid w:val="00744A1E"/>
    <w:rsid w:val="00744B7C"/>
    <w:rsid w:val="00744C92"/>
    <w:rsid w:val="00744F25"/>
    <w:rsid w:val="007452E4"/>
    <w:rsid w:val="0074545A"/>
    <w:rsid w:val="0074574A"/>
    <w:rsid w:val="00745886"/>
    <w:rsid w:val="007459EA"/>
    <w:rsid w:val="00745E59"/>
    <w:rsid w:val="0074615F"/>
    <w:rsid w:val="00746328"/>
    <w:rsid w:val="0074672B"/>
    <w:rsid w:val="0074692B"/>
    <w:rsid w:val="00746B3E"/>
    <w:rsid w:val="00747343"/>
    <w:rsid w:val="00747679"/>
    <w:rsid w:val="00747716"/>
    <w:rsid w:val="0074779F"/>
    <w:rsid w:val="0075013A"/>
    <w:rsid w:val="007504F3"/>
    <w:rsid w:val="00750771"/>
    <w:rsid w:val="00750ADA"/>
    <w:rsid w:val="00750AEA"/>
    <w:rsid w:val="00750BAA"/>
    <w:rsid w:val="00750D56"/>
    <w:rsid w:val="00750E72"/>
    <w:rsid w:val="00750FCA"/>
    <w:rsid w:val="00751948"/>
    <w:rsid w:val="0075204C"/>
    <w:rsid w:val="00752395"/>
    <w:rsid w:val="00752430"/>
    <w:rsid w:val="00752644"/>
    <w:rsid w:val="00752695"/>
    <w:rsid w:val="00752BDC"/>
    <w:rsid w:val="00753112"/>
    <w:rsid w:val="00753A47"/>
    <w:rsid w:val="00753BC9"/>
    <w:rsid w:val="0075419C"/>
    <w:rsid w:val="0075427E"/>
    <w:rsid w:val="007544F8"/>
    <w:rsid w:val="00754B4F"/>
    <w:rsid w:val="00755031"/>
    <w:rsid w:val="007550AB"/>
    <w:rsid w:val="007553DF"/>
    <w:rsid w:val="007553F1"/>
    <w:rsid w:val="007553F8"/>
    <w:rsid w:val="0075542D"/>
    <w:rsid w:val="00756081"/>
    <w:rsid w:val="007560D5"/>
    <w:rsid w:val="007562DF"/>
    <w:rsid w:val="00756E0B"/>
    <w:rsid w:val="007570DE"/>
    <w:rsid w:val="00757B4E"/>
    <w:rsid w:val="00757C06"/>
    <w:rsid w:val="00757DC7"/>
    <w:rsid w:val="0076030A"/>
    <w:rsid w:val="0076092C"/>
    <w:rsid w:val="0076095E"/>
    <w:rsid w:val="00760D47"/>
    <w:rsid w:val="007612F1"/>
    <w:rsid w:val="00761499"/>
    <w:rsid w:val="00761B0C"/>
    <w:rsid w:val="00761CED"/>
    <w:rsid w:val="00761D15"/>
    <w:rsid w:val="00761D7A"/>
    <w:rsid w:val="00761E71"/>
    <w:rsid w:val="00762023"/>
    <w:rsid w:val="00762AC9"/>
    <w:rsid w:val="00762E11"/>
    <w:rsid w:val="00762EE1"/>
    <w:rsid w:val="00763029"/>
    <w:rsid w:val="00763301"/>
    <w:rsid w:val="00763647"/>
    <w:rsid w:val="007636D1"/>
    <w:rsid w:val="00763A17"/>
    <w:rsid w:val="00763B99"/>
    <w:rsid w:val="00764381"/>
    <w:rsid w:val="007644F5"/>
    <w:rsid w:val="0076477D"/>
    <w:rsid w:val="0076489A"/>
    <w:rsid w:val="00764CEE"/>
    <w:rsid w:val="00764D81"/>
    <w:rsid w:val="00765093"/>
    <w:rsid w:val="007650B2"/>
    <w:rsid w:val="00765491"/>
    <w:rsid w:val="00765858"/>
    <w:rsid w:val="0076586F"/>
    <w:rsid w:val="00765970"/>
    <w:rsid w:val="00765DDB"/>
    <w:rsid w:val="00766333"/>
    <w:rsid w:val="0076650F"/>
    <w:rsid w:val="00766F2D"/>
    <w:rsid w:val="007670FF"/>
    <w:rsid w:val="007672D1"/>
    <w:rsid w:val="00767632"/>
    <w:rsid w:val="00767782"/>
    <w:rsid w:val="00767B97"/>
    <w:rsid w:val="00767FE4"/>
    <w:rsid w:val="007702A7"/>
    <w:rsid w:val="00770502"/>
    <w:rsid w:val="007705C0"/>
    <w:rsid w:val="00770717"/>
    <w:rsid w:val="00771085"/>
    <w:rsid w:val="007711DB"/>
    <w:rsid w:val="0077140C"/>
    <w:rsid w:val="0077155B"/>
    <w:rsid w:val="007715D4"/>
    <w:rsid w:val="00771657"/>
    <w:rsid w:val="00771D5B"/>
    <w:rsid w:val="00771D95"/>
    <w:rsid w:val="00772142"/>
    <w:rsid w:val="0077230D"/>
    <w:rsid w:val="0077257D"/>
    <w:rsid w:val="00772761"/>
    <w:rsid w:val="007727CD"/>
    <w:rsid w:val="00772C06"/>
    <w:rsid w:val="00772C66"/>
    <w:rsid w:val="007737CF"/>
    <w:rsid w:val="00773B0B"/>
    <w:rsid w:val="00773D44"/>
    <w:rsid w:val="0077474F"/>
    <w:rsid w:val="0077545B"/>
    <w:rsid w:val="00775823"/>
    <w:rsid w:val="007758FF"/>
    <w:rsid w:val="00775987"/>
    <w:rsid w:val="00775BB0"/>
    <w:rsid w:val="00775BCF"/>
    <w:rsid w:val="00775D44"/>
    <w:rsid w:val="00775E77"/>
    <w:rsid w:val="0077624A"/>
    <w:rsid w:val="007763FA"/>
    <w:rsid w:val="00776439"/>
    <w:rsid w:val="0077645A"/>
    <w:rsid w:val="0077656B"/>
    <w:rsid w:val="007766A4"/>
    <w:rsid w:val="00776A26"/>
    <w:rsid w:val="00776B87"/>
    <w:rsid w:val="00776FE8"/>
    <w:rsid w:val="00777025"/>
    <w:rsid w:val="0077728E"/>
    <w:rsid w:val="007775FF"/>
    <w:rsid w:val="00780124"/>
    <w:rsid w:val="00780318"/>
    <w:rsid w:val="0078043A"/>
    <w:rsid w:val="0078050A"/>
    <w:rsid w:val="007806B4"/>
    <w:rsid w:val="007806E5"/>
    <w:rsid w:val="00780803"/>
    <w:rsid w:val="0078093A"/>
    <w:rsid w:val="00780C47"/>
    <w:rsid w:val="00780F68"/>
    <w:rsid w:val="0078116A"/>
    <w:rsid w:val="007812A0"/>
    <w:rsid w:val="007812FD"/>
    <w:rsid w:val="0078180F"/>
    <w:rsid w:val="0078188A"/>
    <w:rsid w:val="00781F2C"/>
    <w:rsid w:val="007823C4"/>
    <w:rsid w:val="007823E5"/>
    <w:rsid w:val="007824D0"/>
    <w:rsid w:val="0078268A"/>
    <w:rsid w:val="00782FBE"/>
    <w:rsid w:val="0078321B"/>
    <w:rsid w:val="00783303"/>
    <w:rsid w:val="0078391E"/>
    <w:rsid w:val="007840DF"/>
    <w:rsid w:val="0078414B"/>
    <w:rsid w:val="00784222"/>
    <w:rsid w:val="00784988"/>
    <w:rsid w:val="00784B34"/>
    <w:rsid w:val="00784FDD"/>
    <w:rsid w:val="007853E3"/>
    <w:rsid w:val="0078579C"/>
    <w:rsid w:val="00785962"/>
    <w:rsid w:val="007859BF"/>
    <w:rsid w:val="0078660D"/>
    <w:rsid w:val="0078682C"/>
    <w:rsid w:val="00786A49"/>
    <w:rsid w:val="00786FF3"/>
    <w:rsid w:val="00786FFA"/>
    <w:rsid w:val="007872E6"/>
    <w:rsid w:val="0078732B"/>
    <w:rsid w:val="00787761"/>
    <w:rsid w:val="00787A6E"/>
    <w:rsid w:val="00787AA6"/>
    <w:rsid w:val="00787CBC"/>
    <w:rsid w:val="00787D8E"/>
    <w:rsid w:val="007905C9"/>
    <w:rsid w:val="00790983"/>
    <w:rsid w:val="00790FAF"/>
    <w:rsid w:val="007911F2"/>
    <w:rsid w:val="007919BD"/>
    <w:rsid w:val="00791A32"/>
    <w:rsid w:val="00791A99"/>
    <w:rsid w:val="00792C90"/>
    <w:rsid w:val="00793455"/>
    <w:rsid w:val="0079361E"/>
    <w:rsid w:val="0079388D"/>
    <w:rsid w:val="00793A06"/>
    <w:rsid w:val="00793BCE"/>
    <w:rsid w:val="00794092"/>
    <w:rsid w:val="00794296"/>
    <w:rsid w:val="00794FD4"/>
    <w:rsid w:val="007956B9"/>
    <w:rsid w:val="00795C85"/>
    <w:rsid w:val="00795EFD"/>
    <w:rsid w:val="00795F8B"/>
    <w:rsid w:val="00796094"/>
    <w:rsid w:val="0079713E"/>
    <w:rsid w:val="00797161"/>
    <w:rsid w:val="0079723D"/>
    <w:rsid w:val="00797278"/>
    <w:rsid w:val="007974C7"/>
    <w:rsid w:val="00797AA6"/>
    <w:rsid w:val="00797DBF"/>
    <w:rsid w:val="00797E64"/>
    <w:rsid w:val="007A017F"/>
    <w:rsid w:val="007A0FAA"/>
    <w:rsid w:val="007A110F"/>
    <w:rsid w:val="007A175F"/>
    <w:rsid w:val="007A21C0"/>
    <w:rsid w:val="007A2551"/>
    <w:rsid w:val="007A2A6A"/>
    <w:rsid w:val="007A31B9"/>
    <w:rsid w:val="007A3762"/>
    <w:rsid w:val="007A3BF1"/>
    <w:rsid w:val="007A410C"/>
    <w:rsid w:val="007A4964"/>
    <w:rsid w:val="007A532D"/>
    <w:rsid w:val="007A5418"/>
    <w:rsid w:val="007A5E80"/>
    <w:rsid w:val="007A64F5"/>
    <w:rsid w:val="007A663C"/>
    <w:rsid w:val="007A6716"/>
    <w:rsid w:val="007A6AFC"/>
    <w:rsid w:val="007A706F"/>
    <w:rsid w:val="007A70C9"/>
    <w:rsid w:val="007A730F"/>
    <w:rsid w:val="007A7A95"/>
    <w:rsid w:val="007A7BCC"/>
    <w:rsid w:val="007A7F10"/>
    <w:rsid w:val="007B00B3"/>
    <w:rsid w:val="007B0874"/>
    <w:rsid w:val="007B1291"/>
    <w:rsid w:val="007B1804"/>
    <w:rsid w:val="007B22D9"/>
    <w:rsid w:val="007B289A"/>
    <w:rsid w:val="007B2A6E"/>
    <w:rsid w:val="007B2ABF"/>
    <w:rsid w:val="007B3083"/>
    <w:rsid w:val="007B33D3"/>
    <w:rsid w:val="007B3583"/>
    <w:rsid w:val="007B4182"/>
    <w:rsid w:val="007B43A3"/>
    <w:rsid w:val="007B485D"/>
    <w:rsid w:val="007B49C5"/>
    <w:rsid w:val="007B4CD6"/>
    <w:rsid w:val="007B5C9A"/>
    <w:rsid w:val="007B5C9C"/>
    <w:rsid w:val="007B5E31"/>
    <w:rsid w:val="007B60E4"/>
    <w:rsid w:val="007B60F6"/>
    <w:rsid w:val="007B6194"/>
    <w:rsid w:val="007B621C"/>
    <w:rsid w:val="007B68FC"/>
    <w:rsid w:val="007B731E"/>
    <w:rsid w:val="007B759B"/>
    <w:rsid w:val="007B7C71"/>
    <w:rsid w:val="007B7F3A"/>
    <w:rsid w:val="007C0645"/>
    <w:rsid w:val="007C14CE"/>
    <w:rsid w:val="007C1520"/>
    <w:rsid w:val="007C1814"/>
    <w:rsid w:val="007C1883"/>
    <w:rsid w:val="007C1ECB"/>
    <w:rsid w:val="007C2560"/>
    <w:rsid w:val="007C2CC4"/>
    <w:rsid w:val="007C2F34"/>
    <w:rsid w:val="007C30DF"/>
    <w:rsid w:val="007C30EE"/>
    <w:rsid w:val="007C33E6"/>
    <w:rsid w:val="007C3497"/>
    <w:rsid w:val="007C37DA"/>
    <w:rsid w:val="007C3884"/>
    <w:rsid w:val="007C38B9"/>
    <w:rsid w:val="007C390C"/>
    <w:rsid w:val="007C3F7A"/>
    <w:rsid w:val="007C3FE8"/>
    <w:rsid w:val="007C44A4"/>
    <w:rsid w:val="007C4C99"/>
    <w:rsid w:val="007C518C"/>
    <w:rsid w:val="007C5338"/>
    <w:rsid w:val="007C5536"/>
    <w:rsid w:val="007C5780"/>
    <w:rsid w:val="007C5DE9"/>
    <w:rsid w:val="007C6A7B"/>
    <w:rsid w:val="007C6CC7"/>
    <w:rsid w:val="007C7458"/>
    <w:rsid w:val="007C7779"/>
    <w:rsid w:val="007C7927"/>
    <w:rsid w:val="007C7C51"/>
    <w:rsid w:val="007C7E53"/>
    <w:rsid w:val="007C7E5A"/>
    <w:rsid w:val="007D0994"/>
    <w:rsid w:val="007D0ABC"/>
    <w:rsid w:val="007D0FDE"/>
    <w:rsid w:val="007D110F"/>
    <w:rsid w:val="007D176C"/>
    <w:rsid w:val="007D1F6C"/>
    <w:rsid w:val="007D205A"/>
    <w:rsid w:val="007D2084"/>
    <w:rsid w:val="007D21F8"/>
    <w:rsid w:val="007D2359"/>
    <w:rsid w:val="007D2563"/>
    <w:rsid w:val="007D2C5B"/>
    <w:rsid w:val="007D39FB"/>
    <w:rsid w:val="007D39FE"/>
    <w:rsid w:val="007D3C9A"/>
    <w:rsid w:val="007D4154"/>
    <w:rsid w:val="007D47DB"/>
    <w:rsid w:val="007D5A15"/>
    <w:rsid w:val="007D5A61"/>
    <w:rsid w:val="007D5A9E"/>
    <w:rsid w:val="007D5ACB"/>
    <w:rsid w:val="007D642D"/>
    <w:rsid w:val="007D6723"/>
    <w:rsid w:val="007D67E7"/>
    <w:rsid w:val="007D6F51"/>
    <w:rsid w:val="007D7266"/>
    <w:rsid w:val="007D75E8"/>
    <w:rsid w:val="007D7EA9"/>
    <w:rsid w:val="007D7F41"/>
    <w:rsid w:val="007E0E98"/>
    <w:rsid w:val="007E0EC0"/>
    <w:rsid w:val="007E1207"/>
    <w:rsid w:val="007E13E7"/>
    <w:rsid w:val="007E1BB5"/>
    <w:rsid w:val="007E1CC6"/>
    <w:rsid w:val="007E2230"/>
    <w:rsid w:val="007E26CA"/>
    <w:rsid w:val="007E2865"/>
    <w:rsid w:val="007E2899"/>
    <w:rsid w:val="007E2E7A"/>
    <w:rsid w:val="007E3020"/>
    <w:rsid w:val="007E32AB"/>
    <w:rsid w:val="007E33B0"/>
    <w:rsid w:val="007E3507"/>
    <w:rsid w:val="007E3543"/>
    <w:rsid w:val="007E35AA"/>
    <w:rsid w:val="007E3658"/>
    <w:rsid w:val="007E36AE"/>
    <w:rsid w:val="007E3AA7"/>
    <w:rsid w:val="007E3AEC"/>
    <w:rsid w:val="007E3C2E"/>
    <w:rsid w:val="007E3FB1"/>
    <w:rsid w:val="007E4684"/>
    <w:rsid w:val="007E47F0"/>
    <w:rsid w:val="007E4BC0"/>
    <w:rsid w:val="007E4CEB"/>
    <w:rsid w:val="007E4F6E"/>
    <w:rsid w:val="007E5078"/>
    <w:rsid w:val="007E53DA"/>
    <w:rsid w:val="007E53E5"/>
    <w:rsid w:val="007E5574"/>
    <w:rsid w:val="007E5647"/>
    <w:rsid w:val="007E578E"/>
    <w:rsid w:val="007E5871"/>
    <w:rsid w:val="007E5A2D"/>
    <w:rsid w:val="007E5F4A"/>
    <w:rsid w:val="007E6D56"/>
    <w:rsid w:val="007E6FFF"/>
    <w:rsid w:val="007E7036"/>
    <w:rsid w:val="007E7164"/>
    <w:rsid w:val="007E76B5"/>
    <w:rsid w:val="007E7782"/>
    <w:rsid w:val="007E7E8B"/>
    <w:rsid w:val="007F0369"/>
    <w:rsid w:val="007F0B4D"/>
    <w:rsid w:val="007F0CA3"/>
    <w:rsid w:val="007F0CE0"/>
    <w:rsid w:val="007F0DE0"/>
    <w:rsid w:val="007F0F1E"/>
    <w:rsid w:val="007F0F22"/>
    <w:rsid w:val="007F10C0"/>
    <w:rsid w:val="007F1A3A"/>
    <w:rsid w:val="007F1BF5"/>
    <w:rsid w:val="007F21B8"/>
    <w:rsid w:val="007F2251"/>
    <w:rsid w:val="007F29A5"/>
    <w:rsid w:val="007F3147"/>
    <w:rsid w:val="007F3297"/>
    <w:rsid w:val="007F34C4"/>
    <w:rsid w:val="007F3574"/>
    <w:rsid w:val="007F36A4"/>
    <w:rsid w:val="007F422A"/>
    <w:rsid w:val="007F4444"/>
    <w:rsid w:val="007F46E0"/>
    <w:rsid w:val="007F48D5"/>
    <w:rsid w:val="007F4D4F"/>
    <w:rsid w:val="007F4E3D"/>
    <w:rsid w:val="007F55DB"/>
    <w:rsid w:val="007F562C"/>
    <w:rsid w:val="007F59CA"/>
    <w:rsid w:val="007F5C1A"/>
    <w:rsid w:val="007F62B0"/>
    <w:rsid w:val="007F63FC"/>
    <w:rsid w:val="007F67E2"/>
    <w:rsid w:val="007F6C5F"/>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12F"/>
    <w:rsid w:val="00803799"/>
    <w:rsid w:val="008043C4"/>
    <w:rsid w:val="00805456"/>
    <w:rsid w:val="008057AD"/>
    <w:rsid w:val="00805899"/>
    <w:rsid w:val="00805A8D"/>
    <w:rsid w:val="00805BEA"/>
    <w:rsid w:val="00806038"/>
    <w:rsid w:val="008062D0"/>
    <w:rsid w:val="008065F2"/>
    <w:rsid w:val="00806893"/>
    <w:rsid w:val="00806B9A"/>
    <w:rsid w:val="00806BD2"/>
    <w:rsid w:val="00806D37"/>
    <w:rsid w:val="00807665"/>
    <w:rsid w:val="0080770F"/>
    <w:rsid w:val="00807C00"/>
    <w:rsid w:val="00807CBE"/>
    <w:rsid w:val="00807F52"/>
    <w:rsid w:val="00807F58"/>
    <w:rsid w:val="0081003D"/>
    <w:rsid w:val="008100C9"/>
    <w:rsid w:val="00810411"/>
    <w:rsid w:val="00810508"/>
    <w:rsid w:val="00810797"/>
    <w:rsid w:val="00810C19"/>
    <w:rsid w:val="00810CCF"/>
    <w:rsid w:val="00810E39"/>
    <w:rsid w:val="008114B8"/>
    <w:rsid w:val="00811863"/>
    <w:rsid w:val="0081186A"/>
    <w:rsid w:val="008121A8"/>
    <w:rsid w:val="008122E2"/>
    <w:rsid w:val="00812BD6"/>
    <w:rsid w:val="00813207"/>
    <w:rsid w:val="008133E0"/>
    <w:rsid w:val="008134A6"/>
    <w:rsid w:val="0081356D"/>
    <w:rsid w:val="00814124"/>
    <w:rsid w:val="008141B2"/>
    <w:rsid w:val="008147E2"/>
    <w:rsid w:val="00814D2A"/>
    <w:rsid w:val="008152CE"/>
    <w:rsid w:val="008155D7"/>
    <w:rsid w:val="00815B06"/>
    <w:rsid w:val="00815CFF"/>
    <w:rsid w:val="00815FBF"/>
    <w:rsid w:val="00816124"/>
    <w:rsid w:val="008167A4"/>
    <w:rsid w:val="008167D3"/>
    <w:rsid w:val="0081685A"/>
    <w:rsid w:val="008169B6"/>
    <w:rsid w:val="00816BBB"/>
    <w:rsid w:val="00816EB2"/>
    <w:rsid w:val="00816EE7"/>
    <w:rsid w:val="00817075"/>
    <w:rsid w:val="0081764C"/>
    <w:rsid w:val="008201B5"/>
    <w:rsid w:val="00820416"/>
    <w:rsid w:val="00820540"/>
    <w:rsid w:val="00820614"/>
    <w:rsid w:val="00820AE3"/>
    <w:rsid w:val="00821054"/>
    <w:rsid w:val="0082124B"/>
    <w:rsid w:val="0082163C"/>
    <w:rsid w:val="0082165C"/>
    <w:rsid w:val="00821A13"/>
    <w:rsid w:val="00821AC1"/>
    <w:rsid w:val="00821B80"/>
    <w:rsid w:val="00821EBD"/>
    <w:rsid w:val="00822261"/>
    <w:rsid w:val="0082232B"/>
    <w:rsid w:val="00822375"/>
    <w:rsid w:val="00822620"/>
    <w:rsid w:val="008227E2"/>
    <w:rsid w:val="00822953"/>
    <w:rsid w:val="008229B8"/>
    <w:rsid w:val="00822DB6"/>
    <w:rsid w:val="00823531"/>
    <w:rsid w:val="0082382D"/>
    <w:rsid w:val="00823954"/>
    <w:rsid w:val="00823CC8"/>
    <w:rsid w:val="00823DE1"/>
    <w:rsid w:val="00824210"/>
    <w:rsid w:val="0082428E"/>
    <w:rsid w:val="00824514"/>
    <w:rsid w:val="008245A4"/>
    <w:rsid w:val="00824A91"/>
    <w:rsid w:val="00824CAB"/>
    <w:rsid w:val="0082507C"/>
    <w:rsid w:val="00825DC2"/>
    <w:rsid w:val="0082616B"/>
    <w:rsid w:val="0082644E"/>
    <w:rsid w:val="008266B0"/>
    <w:rsid w:val="0082677A"/>
    <w:rsid w:val="00827140"/>
    <w:rsid w:val="0082769F"/>
    <w:rsid w:val="008279BE"/>
    <w:rsid w:val="00827F5C"/>
    <w:rsid w:val="008309CB"/>
    <w:rsid w:val="00830EE8"/>
    <w:rsid w:val="008316BF"/>
    <w:rsid w:val="008316E1"/>
    <w:rsid w:val="00832874"/>
    <w:rsid w:val="008331BF"/>
    <w:rsid w:val="00833359"/>
    <w:rsid w:val="008334C3"/>
    <w:rsid w:val="00833A03"/>
    <w:rsid w:val="008347CB"/>
    <w:rsid w:val="00834BB7"/>
    <w:rsid w:val="00834C78"/>
    <w:rsid w:val="00835211"/>
    <w:rsid w:val="00835221"/>
    <w:rsid w:val="00835326"/>
    <w:rsid w:val="008356CE"/>
    <w:rsid w:val="00835F1E"/>
    <w:rsid w:val="008365CF"/>
    <w:rsid w:val="00837058"/>
    <w:rsid w:val="008372D4"/>
    <w:rsid w:val="008375B6"/>
    <w:rsid w:val="00837A59"/>
    <w:rsid w:val="00837A74"/>
    <w:rsid w:val="008404CB"/>
    <w:rsid w:val="00840A97"/>
    <w:rsid w:val="00840B11"/>
    <w:rsid w:val="00840C73"/>
    <w:rsid w:val="00840EBD"/>
    <w:rsid w:val="00841402"/>
    <w:rsid w:val="00841593"/>
    <w:rsid w:val="008417E7"/>
    <w:rsid w:val="00841A47"/>
    <w:rsid w:val="00841E40"/>
    <w:rsid w:val="008421D5"/>
    <w:rsid w:val="00842306"/>
    <w:rsid w:val="0084296D"/>
    <w:rsid w:val="00842987"/>
    <w:rsid w:val="00843B53"/>
    <w:rsid w:val="00843D99"/>
    <w:rsid w:val="008441DA"/>
    <w:rsid w:val="00844316"/>
    <w:rsid w:val="00844833"/>
    <w:rsid w:val="00844AAB"/>
    <w:rsid w:val="00844C54"/>
    <w:rsid w:val="00845742"/>
    <w:rsid w:val="00845997"/>
    <w:rsid w:val="00845DD9"/>
    <w:rsid w:val="00845FB9"/>
    <w:rsid w:val="008461E8"/>
    <w:rsid w:val="0084641E"/>
    <w:rsid w:val="0084679E"/>
    <w:rsid w:val="00846D73"/>
    <w:rsid w:val="00847AAA"/>
    <w:rsid w:val="00850076"/>
    <w:rsid w:val="008502E6"/>
    <w:rsid w:val="00850516"/>
    <w:rsid w:val="0085069F"/>
    <w:rsid w:val="00850874"/>
    <w:rsid w:val="00850D07"/>
    <w:rsid w:val="00850F5F"/>
    <w:rsid w:val="00850FF0"/>
    <w:rsid w:val="00850FF8"/>
    <w:rsid w:val="008512BB"/>
    <w:rsid w:val="00851553"/>
    <w:rsid w:val="0085195A"/>
    <w:rsid w:val="00851C71"/>
    <w:rsid w:val="00851D60"/>
    <w:rsid w:val="0085236E"/>
    <w:rsid w:val="00852852"/>
    <w:rsid w:val="008528B6"/>
    <w:rsid w:val="00852AAD"/>
    <w:rsid w:val="008535B7"/>
    <w:rsid w:val="00853774"/>
    <w:rsid w:val="0085390E"/>
    <w:rsid w:val="00853B95"/>
    <w:rsid w:val="00853E17"/>
    <w:rsid w:val="00853EEA"/>
    <w:rsid w:val="00853F75"/>
    <w:rsid w:val="0085402B"/>
    <w:rsid w:val="008545CE"/>
    <w:rsid w:val="00854A62"/>
    <w:rsid w:val="00854B01"/>
    <w:rsid w:val="00854B32"/>
    <w:rsid w:val="00854B97"/>
    <w:rsid w:val="0085500F"/>
    <w:rsid w:val="008556CB"/>
    <w:rsid w:val="00855E23"/>
    <w:rsid w:val="0085613F"/>
    <w:rsid w:val="0085694F"/>
    <w:rsid w:val="008569E4"/>
    <w:rsid w:val="00856AAD"/>
    <w:rsid w:val="00856EF2"/>
    <w:rsid w:val="00857053"/>
    <w:rsid w:val="00857108"/>
    <w:rsid w:val="0085722D"/>
    <w:rsid w:val="00857485"/>
    <w:rsid w:val="00857B65"/>
    <w:rsid w:val="008603FE"/>
    <w:rsid w:val="0086060E"/>
    <w:rsid w:val="00860740"/>
    <w:rsid w:val="00860B0C"/>
    <w:rsid w:val="00860B3B"/>
    <w:rsid w:val="0086110F"/>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B60"/>
    <w:rsid w:val="00865717"/>
    <w:rsid w:val="00865AD4"/>
    <w:rsid w:val="00865B03"/>
    <w:rsid w:val="00865D1E"/>
    <w:rsid w:val="00866271"/>
    <w:rsid w:val="008663AA"/>
    <w:rsid w:val="00866474"/>
    <w:rsid w:val="00866514"/>
    <w:rsid w:val="0086669A"/>
    <w:rsid w:val="00866ADF"/>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86B"/>
    <w:rsid w:val="008718CE"/>
    <w:rsid w:val="00871A0B"/>
    <w:rsid w:val="00871C63"/>
    <w:rsid w:val="00871FF9"/>
    <w:rsid w:val="00872099"/>
    <w:rsid w:val="008722CB"/>
    <w:rsid w:val="008723DC"/>
    <w:rsid w:val="00872795"/>
    <w:rsid w:val="00872C88"/>
    <w:rsid w:val="00873282"/>
    <w:rsid w:val="0087343B"/>
    <w:rsid w:val="00873556"/>
    <w:rsid w:val="00873D56"/>
    <w:rsid w:val="008740D5"/>
    <w:rsid w:val="0087467D"/>
    <w:rsid w:val="00875153"/>
    <w:rsid w:val="00875278"/>
    <w:rsid w:val="008753A7"/>
    <w:rsid w:val="008753EF"/>
    <w:rsid w:val="00875A63"/>
    <w:rsid w:val="008762EA"/>
    <w:rsid w:val="00876969"/>
    <w:rsid w:val="00876AE1"/>
    <w:rsid w:val="00876B3C"/>
    <w:rsid w:val="00876E67"/>
    <w:rsid w:val="00876F65"/>
    <w:rsid w:val="008770F9"/>
    <w:rsid w:val="00877185"/>
    <w:rsid w:val="00877342"/>
    <w:rsid w:val="00877723"/>
    <w:rsid w:val="00877AEA"/>
    <w:rsid w:val="00877EA3"/>
    <w:rsid w:val="00880286"/>
    <w:rsid w:val="008802B8"/>
    <w:rsid w:val="008806BC"/>
    <w:rsid w:val="00880853"/>
    <w:rsid w:val="008808AF"/>
    <w:rsid w:val="00880B99"/>
    <w:rsid w:val="00880F3A"/>
    <w:rsid w:val="008812F5"/>
    <w:rsid w:val="0088180F"/>
    <w:rsid w:val="00881CF4"/>
    <w:rsid w:val="00881D3B"/>
    <w:rsid w:val="00881F33"/>
    <w:rsid w:val="00883069"/>
    <w:rsid w:val="008833F9"/>
    <w:rsid w:val="008839B3"/>
    <w:rsid w:val="00883F36"/>
    <w:rsid w:val="008841C1"/>
    <w:rsid w:val="0088458F"/>
    <w:rsid w:val="00884599"/>
    <w:rsid w:val="008854BA"/>
    <w:rsid w:val="00885A22"/>
    <w:rsid w:val="00885FD8"/>
    <w:rsid w:val="00886416"/>
    <w:rsid w:val="00886F54"/>
    <w:rsid w:val="008871F3"/>
    <w:rsid w:val="00887C4B"/>
    <w:rsid w:val="00890359"/>
    <w:rsid w:val="00890383"/>
    <w:rsid w:val="0089090E"/>
    <w:rsid w:val="00890FCB"/>
    <w:rsid w:val="008919BB"/>
    <w:rsid w:val="00891F39"/>
    <w:rsid w:val="00892489"/>
    <w:rsid w:val="008924DA"/>
    <w:rsid w:val="008928B6"/>
    <w:rsid w:val="0089291A"/>
    <w:rsid w:val="00892C4A"/>
    <w:rsid w:val="00892D03"/>
    <w:rsid w:val="00892EC0"/>
    <w:rsid w:val="00892EF0"/>
    <w:rsid w:val="00893668"/>
    <w:rsid w:val="00893AED"/>
    <w:rsid w:val="00893BA4"/>
    <w:rsid w:val="00893D9E"/>
    <w:rsid w:val="00893E0F"/>
    <w:rsid w:val="00894001"/>
    <w:rsid w:val="00894654"/>
    <w:rsid w:val="008948D7"/>
    <w:rsid w:val="00894E29"/>
    <w:rsid w:val="0089542D"/>
    <w:rsid w:val="00895492"/>
    <w:rsid w:val="008954A8"/>
    <w:rsid w:val="00895562"/>
    <w:rsid w:val="00895752"/>
    <w:rsid w:val="008957C2"/>
    <w:rsid w:val="0089587B"/>
    <w:rsid w:val="00895E85"/>
    <w:rsid w:val="00896068"/>
    <w:rsid w:val="00896523"/>
    <w:rsid w:val="00896634"/>
    <w:rsid w:val="00896663"/>
    <w:rsid w:val="00896C00"/>
    <w:rsid w:val="00896CB2"/>
    <w:rsid w:val="00897232"/>
    <w:rsid w:val="00897C0A"/>
    <w:rsid w:val="00897C57"/>
    <w:rsid w:val="008A000A"/>
    <w:rsid w:val="008A065B"/>
    <w:rsid w:val="008A06AA"/>
    <w:rsid w:val="008A085C"/>
    <w:rsid w:val="008A0D7F"/>
    <w:rsid w:val="008A10D9"/>
    <w:rsid w:val="008A11B6"/>
    <w:rsid w:val="008A1605"/>
    <w:rsid w:val="008A1778"/>
    <w:rsid w:val="008A1F6E"/>
    <w:rsid w:val="008A2034"/>
    <w:rsid w:val="008A215A"/>
    <w:rsid w:val="008A220E"/>
    <w:rsid w:val="008A230B"/>
    <w:rsid w:val="008A234C"/>
    <w:rsid w:val="008A2763"/>
    <w:rsid w:val="008A2A3B"/>
    <w:rsid w:val="008A2FB3"/>
    <w:rsid w:val="008A3436"/>
    <w:rsid w:val="008A3678"/>
    <w:rsid w:val="008A394C"/>
    <w:rsid w:val="008A3D26"/>
    <w:rsid w:val="008A3DC5"/>
    <w:rsid w:val="008A3F95"/>
    <w:rsid w:val="008A49F9"/>
    <w:rsid w:val="008A523E"/>
    <w:rsid w:val="008A52D1"/>
    <w:rsid w:val="008A54C1"/>
    <w:rsid w:val="008A5AE3"/>
    <w:rsid w:val="008A5CB4"/>
    <w:rsid w:val="008A6119"/>
    <w:rsid w:val="008A6331"/>
    <w:rsid w:val="008A6612"/>
    <w:rsid w:val="008A66FF"/>
    <w:rsid w:val="008A6864"/>
    <w:rsid w:val="008A6F76"/>
    <w:rsid w:val="008A72A4"/>
    <w:rsid w:val="008A7889"/>
    <w:rsid w:val="008A7E25"/>
    <w:rsid w:val="008A7ED5"/>
    <w:rsid w:val="008B094F"/>
    <w:rsid w:val="008B0F91"/>
    <w:rsid w:val="008B110F"/>
    <w:rsid w:val="008B11D7"/>
    <w:rsid w:val="008B1981"/>
    <w:rsid w:val="008B219C"/>
    <w:rsid w:val="008B31A7"/>
    <w:rsid w:val="008B385E"/>
    <w:rsid w:val="008B3ABF"/>
    <w:rsid w:val="008B4172"/>
    <w:rsid w:val="008B42BD"/>
    <w:rsid w:val="008B4700"/>
    <w:rsid w:val="008B4798"/>
    <w:rsid w:val="008B4863"/>
    <w:rsid w:val="008B4935"/>
    <w:rsid w:val="008B4A7A"/>
    <w:rsid w:val="008B505F"/>
    <w:rsid w:val="008B5094"/>
    <w:rsid w:val="008B52B7"/>
    <w:rsid w:val="008B539E"/>
    <w:rsid w:val="008B557E"/>
    <w:rsid w:val="008B5EFF"/>
    <w:rsid w:val="008B6546"/>
    <w:rsid w:val="008B677C"/>
    <w:rsid w:val="008B6B4C"/>
    <w:rsid w:val="008B6B80"/>
    <w:rsid w:val="008B78DC"/>
    <w:rsid w:val="008B791E"/>
    <w:rsid w:val="008B7998"/>
    <w:rsid w:val="008B7C20"/>
    <w:rsid w:val="008B7EE6"/>
    <w:rsid w:val="008B7F8C"/>
    <w:rsid w:val="008C0212"/>
    <w:rsid w:val="008C0FB4"/>
    <w:rsid w:val="008C10BD"/>
    <w:rsid w:val="008C1506"/>
    <w:rsid w:val="008C172B"/>
    <w:rsid w:val="008C198F"/>
    <w:rsid w:val="008C1BE4"/>
    <w:rsid w:val="008C219A"/>
    <w:rsid w:val="008C3096"/>
    <w:rsid w:val="008C3111"/>
    <w:rsid w:val="008C3128"/>
    <w:rsid w:val="008C3238"/>
    <w:rsid w:val="008C3807"/>
    <w:rsid w:val="008C39F7"/>
    <w:rsid w:val="008C3D5F"/>
    <w:rsid w:val="008C3F3B"/>
    <w:rsid w:val="008C3FA5"/>
    <w:rsid w:val="008C47EE"/>
    <w:rsid w:val="008C483D"/>
    <w:rsid w:val="008C49E0"/>
    <w:rsid w:val="008C4B07"/>
    <w:rsid w:val="008C515F"/>
    <w:rsid w:val="008C5185"/>
    <w:rsid w:val="008C5719"/>
    <w:rsid w:val="008C598C"/>
    <w:rsid w:val="008C5D7D"/>
    <w:rsid w:val="008C6035"/>
    <w:rsid w:val="008C624A"/>
    <w:rsid w:val="008C63BB"/>
    <w:rsid w:val="008C6B13"/>
    <w:rsid w:val="008C6BD3"/>
    <w:rsid w:val="008C7020"/>
    <w:rsid w:val="008C7352"/>
    <w:rsid w:val="008C765C"/>
    <w:rsid w:val="008C7AA2"/>
    <w:rsid w:val="008D0165"/>
    <w:rsid w:val="008D01F9"/>
    <w:rsid w:val="008D035E"/>
    <w:rsid w:val="008D08BD"/>
    <w:rsid w:val="008D091D"/>
    <w:rsid w:val="008D0DC2"/>
    <w:rsid w:val="008D11E8"/>
    <w:rsid w:val="008D19C8"/>
    <w:rsid w:val="008D1B3A"/>
    <w:rsid w:val="008D2651"/>
    <w:rsid w:val="008D2A58"/>
    <w:rsid w:val="008D2D3F"/>
    <w:rsid w:val="008D2EBB"/>
    <w:rsid w:val="008D31CE"/>
    <w:rsid w:val="008D33D6"/>
    <w:rsid w:val="008D3775"/>
    <w:rsid w:val="008D3928"/>
    <w:rsid w:val="008D3BE0"/>
    <w:rsid w:val="008D409A"/>
    <w:rsid w:val="008D40BE"/>
    <w:rsid w:val="008D467C"/>
    <w:rsid w:val="008D4AC1"/>
    <w:rsid w:val="008D4B34"/>
    <w:rsid w:val="008D4BCE"/>
    <w:rsid w:val="008D4D57"/>
    <w:rsid w:val="008D4D73"/>
    <w:rsid w:val="008D5011"/>
    <w:rsid w:val="008D502A"/>
    <w:rsid w:val="008D50E3"/>
    <w:rsid w:val="008D5107"/>
    <w:rsid w:val="008D5253"/>
    <w:rsid w:val="008D535E"/>
    <w:rsid w:val="008D5A11"/>
    <w:rsid w:val="008D5A89"/>
    <w:rsid w:val="008D5C5A"/>
    <w:rsid w:val="008D667A"/>
    <w:rsid w:val="008D6984"/>
    <w:rsid w:val="008D6AA4"/>
    <w:rsid w:val="008D6F2A"/>
    <w:rsid w:val="008D7014"/>
    <w:rsid w:val="008D71A4"/>
    <w:rsid w:val="008D7578"/>
    <w:rsid w:val="008D788A"/>
    <w:rsid w:val="008D7B06"/>
    <w:rsid w:val="008E0857"/>
    <w:rsid w:val="008E08B3"/>
    <w:rsid w:val="008E0A2B"/>
    <w:rsid w:val="008E11FD"/>
    <w:rsid w:val="008E13A5"/>
    <w:rsid w:val="008E1408"/>
    <w:rsid w:val="008E179C"/>
    <w:rsid w:val="008E19C2"/>
    <w:rsid w:val="008E1AE3"/>
    <w:rsid w:val="008E1F04"/>
    <w:rsid w:val="008E20C9"/>
    <w:rsid w:val="008E2330"/>
    <w:rsid w:val="008E2428"/>
    <w:rsid w:val="008E255C"/>
    <w:rsid w:val="008E26BF"/>
    <w:rsid w:val="008E27B4"/>
    <w:rsid w:val="008E2D57"/>
    <w:rsid w:val="008E3076"/>
    <w:rsid w:val="008E31CA"/>
    <w:rsid w:val="008E33DF"/>
    <w:rsid w:val="008E342E"/>
    <w:rsid w:val="008E3441"/>
    <w:rsid w:val="008E42E2"/>
    <w:rsid w:val="008E4493"/>
    <w:rsid w:val="008E44EC"/>
    <w:rsid w:val="008E4538"/>
    <w:rsid w:val="008E45CE"/>
    <w:rsid w:val="008E465B"/>
    <w:rsid w:val="008E4CCD"/>
    <w:rsid w:val="008E52CA"/>
    <w:rsid w:val="008E5B19"/>
    <w:rsid w:val="008E5B5E"/>
    <w:rsid w:val="008E5C43"/>
    <w:rsid w:val="008E65E4"/>
    <w:rsid w:val="008E6E07"/>
    <w:rsid w:val="008E7068"/>
    <w:rsid w:val="008E72FE"/>
    <w:rsid w:val="008E7409"/>
    <w:rsid w:val="008E758E"/>
    <w:rsid w:val="008E78DF"/>
    <w:rsid w:val="008E7AD3"/>
    <w:rsid w:val="008E7C11"/>
    <w:rsid w:val="008F0218"/>
    <w:rsid w:val="008F027B"/>
    <w:rsid w:val="008F0F05"/>
    <w:rsid w:val="008F1294"/>
    <w:rsid w:val="008F15D6"/>
    <w:rsid w:val="008F185C"/>
    <w:rsid w:val="008F1BDA"/>
    <w:rsid w:val="008F1C90"/>
    <w:rsid w:val="008F2216"/>
    <w:rsid w:val="008F22CD"/>
    <w:rsid w:val="008F25A9"/>
    <w:rsid w:val="008F2601"/>
    <w:rsid w:val="008F2DB6"/>
    <w:rsid w:val="008F2E84"/>
    <w:rsid w:val="008F3177"/>
    <w:rsid w:val="008F35D5"/>
    <w:rsid w:val="008F36BC"/>
    <w:rsid w:val="008F36C0"/>
    <w:rsid w:val="008F38BB"/>
    <w:rsid w:val="008F3E1E"/>
    <w:rsid w:val="008F41BC"/>
    <w:rsid w:val="008F460B"/>
    <w:rsid w:val="008F47C6"/>
    <w:rsid w:val="008F4935"/>
    <w:rsid w:val="008F4952"/>
    <w:rsid w:val="008F49CB"/>
    <w:rsid w:val="008F4D94"/>
    <w:rsid w:val="008F5251"/>
    <w:rsid w:val="008F54A3"/>
    <w:rsid w:val="008F5562"/>
    <w:rsid w:val="008F5641"/>
    <w:rsid w:val="008F586F"/>
    <w:rsid w:val="008F5F20"/>
    <w:rsid w:val="008F5F50"/>
    <w:rsid w:val="008F5F74"/>
    <w:rsid w:val="008F70CC"/>
    <w:rsid w:val="008F7887"/>
    <w:rsid w:val="008F796C"/>
    <w:rsid w:val="008F7A34"/>
    <w:rsid w:val="00900216"/>
    <w:rsid w:val="00900325"/>
    <w:rsid w:val="00900742"/>
    <w:rsid w:val="00900D87"/>
    <w:rsid w:val="00901049"/>
    <w:rsid w:val="0090119B"/>
    <w:rsid w:val="0090150B"/>
    <w:rsid w:val="00901813"/>
    <w:rsid w:val="00901A0F"/>
    <w:rsid w:val="00902478"/>
    <w:rsid w:val="0090331C"/>
    <w:rsid w:val="009037C8"/>
    <w:rsid w:val="0090384B"/>
    <w:rsid w:val="00903934"/>
    <w:rsid w:val="00903A9A"/>
    <w:rsid w:val="00903B3D"/>
    <w:rsid w:val="00903CB6"/>
    <w:rsid w:val="00904524"/>
    <w:rsid w:val="009049A2"/>
    <w:rsid w:val="00904DC8"/>
    <w:rsid w:val="00904F42"/>
    <w:rsid w:val="00904FA7"/>
    <w:rsid w:val="00904FEF"/>
    <w:rsid w:val="009050BA"/>
    <w:rsid w:val="00905702"/>
    <w:rsid w:val="00905874"/>
    <w:rsid w:val="0090599F"/>
    <w:rsid w:val="00905AD8"/>
    <w:rsid w:val="00905D5D"/>
    <w:rsid w:val="0090616D"/>
    <w:rsid w:val="009062A1"/>
    <w:rsid w:val="00906892"/>
    <w:rsid w:val="00906B96"/>
    <w:rsid w:val="00906C62"/>
    <w:rsid w:val="00906E3C"/>
    <w:rsid w:val="00906F15"/>
    <w:rsid w:val="00906FD7"/>
    <w:rsid w:val="00907284"/>
    <w:rsid w:val="009076C7"/>
    <w:rsid w:val="0090778E"/>
    <w:rsid w:val="00907811"/>
    <w:rsid w:val="00907867"/>
    <w:rsid w:val="00907D02"/>
    <w:rsid w:val="00907D37"/>
    <w:rsid w:val="00907F78"/>
    <w:rsid w:val="00907FC9"/>
    <w:rsid w:val="0091019F"/>
    <w:rsid w:val="009104B4"/>
    <w:rsid w:val="0091071B"/>
    <w:rsid w:val="00910763"/>
    <w:rsid w:val="00910C3F"/>
    <w:rsid w:val="0091155D"/>
    <w:rsid w:val="00911A51"/>
    <w:rsid w:val="00911A5C"/>
    <w:rsid w:val="00911FB9"/>
    <w:rsid w:val="00911FD0"/>
    <w:rsid w:val="00912370"/>
    <w:rsid w:val="00912488"/>
    <w:rsid w:val="0091257A"/>
    <w:rsid w:val="00912899"/>
    <w:rsid w:val="0091298E"/>
    <w:rsid w:val="00912DC5"/>
    <w:rsid w:val="00913038"/>
    <w:rsid w:val="00913118"/>
    <w:rsid w:val="00913579"/>
    <w:rsid w:val="009137DA"/>
    <w:rsid w:val="00913F28"/>
    <w:rsid w:val="00914027"/>
    <w:rsid w:val="009145D0"/>
    <w:rsid w:val="00914728"/>
    <w:rsid w:val="00914E77"/>
    <w:rsid w:val="009155AC"/>
    <w:rsid w:val="009159D8"/>
    <w:rsid w:val="00915A0D"/>
    <w:rsid w:val="00915BC9"/>
    <w:rsid w:val="00915D9A"/>
    <w:rsid w:val="00915DD0"/>
    <w:rsid w:val="00916F1D"/>
    <w:rsid w:val="009170EF"/>
    <w:rsid w:val="00917D88"/>
    <w:rsid w:val="0092018E"/>
    <w:rsid w:val="00920305"/>
    <w:rsid w:val="00920B63"/>
    <w:rsid w:val="00920EDF"/>
    <w:rsid w:val="0092130A"/>
    <w:rsid w:val="0092146B"/>
    <w:rsid w:val="0092208F"/>
    <w:rsid w:val="009221C8"/>
    <w:rsid w:val="00922506"/>
    <w:rsid w:val="009225C2"/>
    <w:rsid w:val="009226D1"/>
    <w:rsid w:val="0092278D"/>
    <w:rsid w:val="009227A5"/>
    <w:rsid w:val="0092296F"/>
    <w:rsid w:val="00922C63"/>
    <w:rsid w:val="0092308F"/>
    <w:rsid w:val="0092318E"/>
    <w:rsid w:val="0092398D"/>
    <w:rsid w:val="00923C4B"/>
    <w:rsid w:val="00923DCB"/>
    <w:rsid w:val="009242FD"/>
    <w:rsid w:val="00924727"/>
    <w:rsid w:val="009248E0"/>
    <w:rsid w:val="009248F6"/>
    <w:rsid w:val="00924C3B"/>
    <w:rsid w:val="009252FC"/>
    <w:rsid w:val="009253C7"/>
    <w:rsid w:val="009256E1"/>
    <w:rsid w:val="0092592F"/>
    <w:rsid w:val="00925B0E"/>
    <w:rsid w:val="00925F37"/>
    <w:rsid w:val="0092620B"/>
    <w:rsid w:val="00926249"/>
    <w:rsid w:val="0092632C"/>
    <w:rsid w:val="00926A26"/>
    <w:rsid w:val="00926F64"/>
    <w:rsid w:val="00927296"/>
    <w:rsid w:val="00927673"/>
    <w:rsid w:val="00927808"/>
    <w:rsid w:val="009304F8"/>
    <w:rsid w:val="009306B4"/>
    <w:rsid w:val="00930739"/>
    <w:rsid w:val="009308C3"/>
    <w:rsid w:val="009310E5"/>
    <w:rsid w:val="0093124A"/>
    <w:rsid w:val="00931D82"/>
    <w:rsid w:val="00931DDC"/>
    <w:rsid w:val="00932600"/>
    <w:rsid w:val="00932620"/>
    <w:rsid w:val="00932EE2"/>
    <w:rsid w:val="0093308F"/>
    <w:rsid w:val="009335BD"/>
    <w:rsid w:val="0093368B"/>
    <w:rsid w:val="009339A2"/>
    <w:rsid w:val="00933CE8"/>
    <w:rsid w:val="00933D20"/>
    <w:rsid w:val="00933FCA"/>
    <w:rsid w:val="0093440F"/>
    <w:rsid w:val="009344E6"/>
    <w:rsid w:val="00934DD4"/>
    <w:rsid w:val="00934EA0"/>
    <w:rsid w:val="00935688"/>
    <w:rsid w:val="00936112"/>
    <w:rsid w:val="009369EC"/>
    <w:rsid w:val="00936A1F"/>
    <w:rsid w:val="00936AE0"/>
    <w:rsid w:val="00936CC8"/>
    <w:rsid w:val="009376DC"/>
    <w:rsid w:val="0093777E"/>
    <w:rsid w:val="00937816"/>
    <w:rsid w:val="00937A68"/>
    <w:rsid w:val="00937EE5"/>
    <w:rsid w:val="00940089"/>
    <w:rsid w:val="00940301"/>
    <w:rsid w:val="00940372"/>
    <w:rsid w:val="00940975"/>
    <w:rsid w:val="0094097A"/>
    <w:rsid w:val="00940A89"/>
    <w:rsid w:val="00940D0E"/>
    <w:rsid w:val="00940EE4"/>
    <w:rsid w:val="009413B9"/>
    <w:rsid w:val="00941438"/>
    <w:rsid w:val="009414B2"/>
    <w:rsid w:val="00941D06"/>
    <w:rsid w:val="00942188"/>
    <w:rsid w:val="0094290A"/>
    <w:rsid w:val="00942AB9"/>
    <w:rsid w:val="00943918"/>
    <w:rsid w:val="00944012"/>
    <w:rsid w:val="009440F9"/>
    <w:rsid w:val="0094480B"/>
    <w:rsid w:val="0094497C"/>
    <w:rsid w:val="00944B88"/>
    <w:rsid w:val="00944C84"/>
    <w:rsid w:val="00945765"/>
    <w:rsid w:val="009458FE"/>
    <w:rsid w:val="00945A5E"/>
    <w:rsid w:val="00945B0F"/>
    <w:rsid w:val="009460C6"/>
    <w:rsid w:val="00946415"/>
    <w:rsid w:val="00946C23"/>
    <w:rsid w:val="00946E10"/>
    <w:rsid w:val="009475D8"/>
    <w:rsid w:val="009508C7"/>
    <w:rsid w:val="00950D16"/>
    <w:rsid w:val="00950E2D"/>
    <w:rsid w:val="00950F09"/>
    <w:rsid w:val="00951499"/>
    <w:rsid w:val="009517B8"/>
    <w:rsid w:val="00951809"/>
    <w:rsid w:val="00951A4A"/>
    <w:rsid w:val="00951D3F"/>
    <w:rsid w:val="009520AB"/>
    <w:rsid w:val="00952124"/>
    <w:rsid w:val="00952394"/>
    <w:rsid w:val="0095268C"/>
    <w:rsid w:val="00952A58"/>
    <w:rsid w:val="00952ABB"/>
    <w:rsid w:val="00952B3D"/>
    <w:rsid w:val="00952E6F"/>
    <w:rsid w:val="009538BC"/>
    <w:rsid w:val="00953CFF"/>
    <w:rsid w:val="00953E51"/>
    <w:rsid w:val="009548A2"/>
    <w:rsid w:val="00954A46"/>
    <w:rsid w:val="009550ED"/>
    <w:rsid w:val="00955181"/>
    <w:rsid w:val="00955461"/>
    <w:rsid w:val="009554D9"/>
    <w:rsid w:val="0095587E"/>
    <w:rsid w:val="00955B3F"/>
    <w:rsid w:val="00955C70"/>
    <w:rsid w:val="00955CF1"/>
    <w:rsid w:val="00955E1F"/>
    <w:rsid w:val="0095673D"/>
    <w:rsid w:val="00956FEF"/>
    <w:rsid w:val="009570A8"/>
    <w:rsid w:val="009571C7"/>
    <w:rsid w:val="009573FA"/>
    <w:rsid w:val="009577BD"/>
    <w:rsid w:val="009578A4"/>
    <w:rsid w:val="009579E7"/>
    <w:rsid w:val="00957D52"/>
    <w:rsid w:val="0096021E"/>
    <w:rsid w:val="00960433"/>
    <w:rsid w:val="00960DD0"/>
    <w:rsid w:val="00960DEE"/>
    <w:rsid w:val="00961142"/>
    <w:rsid w:val="00961817"/>
    <w:rsid w:val="009619C2"/>
    <w:rsid w:val="00961A93"/>
    <w:rsid w:val="00961E17"/>
    <w:rsid w:val="00961EA8"/>
    <w:rsid w:val="00962163"/>
    <w:rsid w:val="00962A5C"/>
    <w:rsid w:val="00962B71"/>
    <w:rsid w:val="00962FB4"/>
    <w:rsid w:val="00962FD5"/>
    <w:rsid w:val="009632E6"/>
    <w:rsid w:val="00963596"/>
    <w:rsid w:val="00963968"/>
    <w:rsid w:val="0096413E"/>
    <w:rsid w:val="00964229"/>
    <w:rsid w:val="00965267"/>
    <w:rsid w:val="009655DD"/>
    <w:rsid w:val="00965C76"/>
    <w:rsid w:val="00965D4B"/>
    <w:rsid w:val="00965E31"/>
    <w:rsid w:val="0096639D"/>
    <w:rsid w:val="009664D9"/>
    <w:rsid w:val="00966A14"/>
    <w:rsid w:val="00966CA6"/>
    <w:rsid w:val="00967088"/>
    <w:rsid w:val="009679AB"/>
    <w:rsid w:val="009679EC"/>
    <w:rsid w:val="00967BC7"/>
    <w:rsid w:val="00967C72"/>
    <w:rsid w:val="00970215"/>
    <w:rsid w:val="00970565"/>
    <w:rsid w:val="009707E1"/>
    <w:rsid w:val="00970ABA"/>
    <w:rsid w:val="0097188E"/>
    <w:rsid w:val="00971A4E"/>
    <w:rsid w:val="00971AB1"/>
    <w:rsid w:val="00971D47"/>
    <w:rsid w:val="00972001"/>
    <w:rsid w:val="0097202A"/>
    <w:rsid w:val="00972207"/>
    <w:rsid w:val="00972253"/>
    <w:rsid w:val="00972283"/>
    <w:rsid w:val="009728C9"/>
    <w:rsid w:val="00972B10"/>
    <w:rsid w:val="00972C05"/>
    <w:rsid w:val="00972FD5"/>
    <w:rsid w:val="00973225"/>
    <w:rsid w:val="00973486"/>
    <w:rsid w:val="00974473"/>
    <w:rsid w:val="009745E6"/>
    <w:rsid w:val="00974857"/>
    <w:rsid w:val="0097493C"/>
    <w:rsid w:val="00974BA7"/>
    <w:rsid w:val="00975033"/>
    <w:rsid w:val="0097526C"/>
    <w:rsid w:val="009755E5"/>
    <w:rsid w:val="0097572B"/>
    <w:rsid w:val="00975949"/>
    <w:rsid w:val="00975997"/>
    <w:rsid w:val="00975ADA"/>
    <w:rsid w:val="00975CEC"/>
    <w:rsid w:val="00975DBE"/>
    <w:rsid w:val="00975F18"/>
    <w:rsid w:val="00976628"/>
    <w:rsid w:val="00976915"/>
    <w:rsid w:val="00976B17"/>
    <w:rsid w:val="00976BFC"/>
    <w:rsid w:val="00976C13"/>
    <w:rsid w:val="00976F82"/>
    <w:rsid w:val="009771C8"/>
    <w:rsid w:val="00977363"/>
    <w:rsid w:val="009773FB"/>
    <w:rsid w:val="009774E2"/>
    <w:rsid w:val="0097760C"/>
    <w:rsid w:val="00977911"/>
    <w:rsid w:val="00977A3F"/>
    <w:rsid w:val="00977B88"/>
    <w:rsid w:val="00977F00"/>
    <w:rsid w:val="009801BF"/>
    <w:rsid w:val="00980390"/>
    <w:rsid w:val="009806E8"/>
    <w:rsid w:val="00980891"/>
    <w:rsid w:val="00980AB2"/>
    <w:rsid w:val="00980E2A"/>
    <w:rsid w:val="00980EAF"/>
    <w:rsid w:val="00980F1D"/>
    <w:rsid w:val="00980FBB"/>
    <w:rsid w:val="009812D6"/>
    <w:rsid w:val="00981821"/>
    <w:rsid w:val="009819CD"/>
    <w:rsid w:val="00981B66"/>
    <w:rsid w:val="0098239D"/>
    <w:rsid w:val="0098277E"/>
    <w:rsid w:val="00982A73"/>
    <w:rsid w:val="00982BD1"/>
    <w:rsid w:val="00982C05"/>
    <w:rsid w:val="00983041"/>
    <w:rsid w:val="00983121"/>
    <w:rsid w:val="00983237"/>
    <w:rsid w:val="009836A0"/>
    <w:rsid w:val="00983A4D"/>
    <w:rsid w:val="00983BBD"/>
    <w:rsid w:val="00983E08"/>
    <w:rsid w:val="009847BB"/>
    <w:rsid w:val="00984A15"/>
    <w:rsid w:val="00984ADC"/>
    <w:rsid w:val="00985998"/>
    <w:rsid w:val="00985A83"/>
    <w:rsid w:val="00985CA8"/>
    <w:rsid w:val="00985ED5"/>
    <w:rsid w:val="00986089"/>
    <w:rsid w:val="00986540"/>
    <w:rsid w:val="00986878"/>
    <w:rsid w:val="00986A49"/>
    <w:rsid w:val="00986AD1"/>
    <w:rsid w:val="00986FF4"/>
    <w:rsid w:val="00987320"/>
    <w:rsid w:val="00987331"/>
    <w:rsid w:val="00987858"/>
    <w:rsid w:val="00987D8B"/>
    <w:rsid w:val="0099007D"/>
    <w:rsid w:val="009905AB"/>
    <w:rsid w:val="00990606"/>
    <w:rsid w:val="0099065D"/>
    <w:rsid w:val="00990882"/>
    <w:rsid w:val="0099092E"/>
    <w:rsid w:val="00990A07"/>
    <w:rsid w:val="00991030"/>
    <w:rsid w:val="009915B3"/>
    <w:rsid w:val="009915FF"/>
    <w:rsid w:val="009916A8"/>
    <w:rsid w:val="009917E9"/>
    <w:rsid w:val="00991C26"/>
    <w:rsid w:val="00992002"/>
    <w:rsid w:val="00992774"/>
    <w:rsid w:val="0099315D"/>
    <w:rsid w:val="0099372C"/>
    <w:rsid w:val="0099397E"/>
    <w:rsid w:val="00993C30"/>
    <w:rsid w:val="00994092"/>
    <w:rsid w:val="009942EB"/>
    <w:rsid w:val="009949F3"/>
    <w:rsid w:val="00995291"/>
    <w:rsid w:val="009952D2"/>
    <w:rsid w:val="00995301"/>
    <w:rsid w:val="0099584A"/>
    <w:rsid w:val="00995BC5"/>
    <w:rsid w:val="00995D38"/>
    <w:rsid w:val="00995EC2"/>
    <w:rsid w:val="00996197"/>
    <w:rsid w:val="0099629A"/>
    <w:rsid w:val="00996CCA"/>
    <w:rsid w:val="00996D4B"/>
    <w:rsid w:val="0099700F"/>
    <w:rsid w:val="009970CB"/>
    <w:rsid w:val="0099765E"/>
    <w:rsid w:val="009A00BC"/>
    <w:rsid w:val="009A087E"/>
    <w:rsid w:val="009A0968"/>
    <w:rsid w:val="009A0B6B"/>
    <w:rsid w:val="009A0B74"/>
    <w:rsid w:val="009A0E40"/>
    <w:rsid w:val="009A1036"/>
    <w:rsid w:val="009A120F"/>
    <w:rsid w:val="009A1307"/>
    <w:rsid w:val="009A16E7"/>
    <w:rsid w:val="009A1AC1"/>
    <w:rsid w:val="009A2084"/>
    <w:rsid w:val="009A2975"/>
    <w:rsid w:val="009A2C25"/>
    <w:rsid w:val="009A2DA1"/>
    <w:rsid w:val="009A2EAB"/>
    <w:rsid w:val="009A2F31"/>
    <w:rsid w:val="009A3C2F"/>
    <w:rsid w:val="009A448B"/>
    <w:rsid w:val="009A460D"/>
    <w:rsid w:val="009A4691"/>
    <w:rsid w:val="009A4DBB"/>
    <w:rsid w:val="009A4EFD"/>
    <w:rsid w:val="009A50F6"/>
    <w:rsid w:val="009A597F"/>
    <w:rsid w:val="009A66AC"/>
    <w:rsid w:val="009A6A9E"/>
    <w:rsid w:val="009A738D"/>
    <w:rsid w:val="009A73DC"/>
    <w:rsid w:val="009A782A"/>
    <w:rsid w:val="009A7FD7"/>
    <w:rsid w:val="009B0333"/>
    <w:rsid w:val="009B05C1"/>
    <w:rsid w:val="009B05C9"/>
    <w:rsid w:val="009B115C"/>
    <w:rsid w:val="009B11D6"/>
    <w:rsid w:val="009B120E"/>
    <w:rsid w:val="009B1443"/>
    <w:rsid w:val="009B14F9"/>
    <w:rsid w:val="009B1992"/>
    <w:rsid w:val="009B1DE9"/>
    <w:rsid w:val="009B1E94"/>
    <w:rsid w:val="009B1F1B"/>
    <w:rsid w:val="009B1F26"/>
    <w:rsid w:val="009B25FD"/>
    <w:rsid w:val="009B2D19"/>
    <w:rsid w:val="009B2F6D"/>
    <w:rsid w:val="009B3967"/>
    <w:rsid w:val="009B39A3"/>
    <w:rsid w:val="009B401C"/>
    <w:rsid w:val="009B43D4"/>
    <w:rsid w:val="009B43F4"/>
    <w:rsid w:val="009B49E0"/>
    <w:rsid w:val="009B4F1B"/>
    <w:rsid w:val="009B5BE8"/>
    <w:rsid w:val="009B625B"/>
    <w:rsid w:val="009B6B17"/>
    <w:rsid w:val="009B6E2B"/>
    <w:rsid w:val="009B716C"/>
    <w:rsid w:val="009B7B80"/>
    <w:rsid w:val="009C0078"/>
    <w:rsid w:val="009C0364"/>
    <w:rsid w:val="009C03D5"/>
    <w:rsid w:val="009C0484"/>
    <w:rsid w:val="009C06FD"/>
    <w:rsid w:val="009C0841"/>
    <w:rsid w:val="009C0C2A"/>
    <w:rsid w:val="009C0CCE"/>
    <w:rsid w:val="009C0EE1"/>
    <w:rsid w:val="009C0EEB"/>
    <w:rsid w:val="009C1497"/>
    <w:rsid w:val="009C14C3"/>
    <w:rsid w:val="009C184B"/>
    <w:rsid w:val="009C1F82"/>
    <w:rsid w:val="009C227B"/>
    <w:rsid w:val="009C24BC"/>
    <w:rsid w:val="009C25D1"/>
    <w:rsid w:val="009C25FE"/>
    <w:rsid w:val="009C26A2"/>
    <w:rsid w:val="009C2C64"/>
    <w:rsid w:val="009C2C65"/>
    <w:rsid w:val="009C3637"/>
    <w:rsid w:val="009C3991"/>
    <w:rsid w:val="009C3A65"/>
    <w:rsid w:val="009C3B51"/>
    <w:rsid w:val="009C3CA4"/>
    <w:rsid w:val="009C456B"/>
    <w:rsid w:val="009C46FA"/>
    <w:rsid w:val="009C47C0"/>
    <w:rsid w:val="009C47DA"/>
    <w:rsid w:val="009C4B2D"/>
    <w:rsid w:val="009C4C2C"/>
    <w:rsid w:val="009C4ECC"/>
    <w:rsid w:val="009C501F"/>
    <w:rsid w:val="009C532D"/>
    <w:rsid w:val="009C546A"/>
    <w:rsid w:val="009C571B"/>
    <w:rsid w:val="009C589D"/>
    <w:rsid w:val="009C5E3F"/>
    <w:rsid w:val="009C5F7B"/>
    <w:rsid w:val="009C6118"/>
    <w:rsid w:val="009C62BA"/>
    <w:rsid w:val="009C6471"/>
    <w:rsid w:val="009C64FD"/>
    <w:rsid w:val="009C664C"/>
    <w:rsid w:val="009C67AC"/>
    <w:rsid w:val="009C697B"/>
    <w:rsid w:val="009C6AE6"/>
    <w:rsid w:val="009C6C36"/>
    <w:rsid w:val="009C70A3"/>
    <w:rsid w:val="009C7642"/>
    <w:rsid w:val="009C778D"/>
    <w:rsid w:val="009D016B"/>
    <w:rsid w:val="009D065A"/>
    <w:rsid w:val="009D0BA5"/>
    <w:rsid w:val="009D0C7B"/>
    <w:rsid w:val="009D0DB5"/>
    <w:rsid w:val="009D0F0A"/>
    <w:rsid w:val="009D1332"/>
    <w:rsid w:val="009D1385"/>
    <w:rsid w:val="009D1600"/>
    <w:rsid w:val="009D1853"/>
    <w:rsid w:val="009D18A2"/>
    <w:rsid w:val="009D1947"/>
    <w:rsid w:val="009D1D3C"/>
    <w:rsid w:val="009D23BE"/>
    <w:rsid w:val="009D26D9"/>
    <w:rsid w:val="009D31BD"/>
    <w:rsid w:val="009D356E"/>
    <w:rsid w:val="009D3629"/>
    <w:rsid w:val="009D3826"/>
    <w:rsid w:val="009D4271"/>
    <w:rsid w:val="009D44F6"/>
    <w:rsid w:val="009D4646"/>
    <w:rsid w:val="009D472A"/>
    <w:rsid w:val="009D551A"/>
    <w:rsid w:val="009D55D0"/>
    <w:rsid w:val="009D59E9"/>
    <w:rsid w:val="009D5B92"/>
    <w:rsid w:val="009D6026"/>
    <w:rsid w:val="009D614B"/>
    <w:rsid w:val="009D6212"/>
    <w:rsid w:val="009D6615"/>
    <w:rsid w:val="009D697A"/>
    <w:rsid w:val="009D6B16"/>
    <w:rsid w:val="009D6C60"/>
    <w:rsid w:val="009D7602"/>
    <w:rsid w:val="009D77E7"/>
    <w:rsid w:val="009D7946"/>
    <w:rsid w:val="009D7CB9"/>
    <w:rsid w:val="009E0121"/>
    <w:rsid w:val="009E02E3"/>
    <w:rsid w:val="009E046A"/>
    <w:rsid w:val="009E05E7"/>
    <w:rsid w:val="009E0757"/>
    <w:rsid w:val="009E0835"/>
    <w:rsid w:val="009E0918"/>
    <w:rsid w:val="009E0A71"/>
    <w:rsid w:val="009E0C74"/>
    <w:rsid w:val="009E12BE"/>
    <w:rsid w:val="009E1AEF"/>
    <w:rsid w:val="009E1B4B"/>
    <w:rsid w:val="009E1D4A"/>
    <w:rsid w:val="009E1F03"/>
    <w:rsid w:val="009E21B3"/>
    <w:rsid w:val="009E2D5A"/>
    <w:rsid w:val="009E3388"/>
    <w:rsid w:val="009E3685"/>
    <w:rsid w:val="009E3863"/>
    <w:rsid w:val="009E45AA"/>
    <w:rsid w:val="009E47BA"/>
    <w:rsid w:val="009E47DD"/>
    <w:rsid w:val="009E4C96"/>
    <w:rsid w:val="009E501F"/>
    <w:rsid w:val="009E521F"/>
    <w:rsid w:val="009E5A33"/>
    <w:rsid w:val="009E5CEF"/>
    <w:rsid w:val="009E5E2A"/>
    <w:rsid w:val="009E6427"/>
    <w:rsid w:val="009E64CD"/>
    <w:rsid w:val="009E6C1C"/>
    <w:rsid w:val="009E6E19"/>
    <w:rsid w:val="009E6E59"/>
    <w:rsid w:val="009E7026"/>
    <w:rsid w:val="009E7035"/>
    <w:rsid w:val="009E72F1"/>
    <w:rsid w:val="009E75AA"/>
    <w:rsid w:val="009E7B31"/>
    <w:rsid w:val="009E7B54"/>
    <w:rsid w:val="009F018C"/>
    <w:rsid w:val="009F04AE"/>
    <w:rsid w:val="009F092A"/>
    <w:rsid w:val="009F0ADD"/>
    <w:rsid w:val="009F0C98"/>
    <w:rsid w:val="009F0CB2"/>
    <w:rsid w:val="009F0FDE"/>
    <w:rsid w:val="009F1245"/>
    <w:rsid w:val="009F1270"/>
    <w:rsid w:val="009F13E7"/>
    <w:rsid w:val="009F140B"/>
    <w:rsid w:val="009F145D"/>
    <w:rsid w:val="009F148D"/>
    <w:rsid w:val="009F1784"/>
    <w:rsid w:val="009F1E89"/>
    <w:rsid w:val="009F2239"/>
    <w:rsid w:val="009F2357"/>
    <w:rsid w:val="009F24CC"/>
    <w:rsid w:val="009F2552"/>
    <w:rsid w:val="009F27E2"/>
    <w:rsid w:val="009F27E4"/>
    <w:rsid w:val="009F2A3F"/>
    <w:rsid w:val="009F2C3B"/>
    <w:rsid w:val="009F2D42"/>
    <w:rsid w:val="009F2F2D"/>
    <w:rsid w:val="009F358B"/>
    <w:rsid w:val="009F3C24"/>
    <w:rsid w:val="009F4014"/>
    <w:rsid w:val="009F43D3"/>
    <w:rsid w:val="009F45BB"/>
    <w:rsid w:val="009F4862"/>
    <w:rsid w:val="009F49BA"/>
    <w:rsid w:val="009F4B67"/>
    <w:rsid w:val="009F4EE9"/>
    <w:rsid w:val="009F51AF"/>
    <w:rsid w:val="009F5780"/>
    <w:rsid w:val="009F59C0"/>
    <w:rsid w:val="009F5B8C"/>
    <w:rsid w:val="009F625B"/>
    <w:rsid w:val="009F63AE"/>
    <w:rsid w:val="009F6842"/>
    <w:rsid w:val="009F6DFE"/>
    <w:rsid w:val="009F6E1A"/>
    <w:rsid w:val="009F6F25"/>
    <w:rsid w:val="009F73A5"/>
    <w:rsid w:val="009F79EA"/>
    <w:rsid w:val="009F7A01"/>
    <w:rsid w:val="00A0067C"/>
    <w:rsid w:val="00A0072A"/>
    <w:rsid w:val="00A00AB0"/>
    <w:rsid w:val="00A00CC0"/>
    <w:rsid w:val="00A00DDA"/>
    <w:rsid w:val="00A00FC5"/>
    <w:rsid w:val="00A013B9"/>
    <w:rsid w:val="00A013F2"/>
    <w:rsid w:val="00A01F59"/>
    <w:rsid w:val="00A02DDA"/>
    <w:rsid w:val="00A02DE5"/>
    <w:rsid w:val="00A0308E"/>
    <w:rsid w:val="00A032B9"/>
    <w:rsid w:val="00A03425"/>
    <w:rsid w:val="00A038B8"/>
    <w:rsid w:val="00A03A1A"/>
    <w:rsid w:val="00A03A79"/>
    <w:rsid w:val="00A03B1F"/>
    <w:rsid w:val="00A04096"/>
    <w:rsid w:val="00A043A5"/>
    <w:rsid w:val="00A044C3"/>
    <w:rsid w:val="00A04620"/>
    <w:rsid w:val="00A04810"/>
    <w:rsid w:val="00A048E1"/>
    <w:rsid w:val="00A04A79"/>
    <w:rsid w:val="00A04C67"/>
    <w:rsid w:val="00A051C2"/>
    <w:rsid w:val="00A051E7"/>
    <w:rsid w:val="00A052B7"/>
    <w:rsid w:val="00A0576D"/>
    <w:rsid w:val="00A05AA4"/>
    <w:rsid w:val="00A05C9A"/>
    <w:rsid w:val="00A05FA2"/>
    <w:rsid w:val="00A062AA"/>
    <w:rsid w:val="00A06773"/>
    <w:rsid w:val="00A06AAE"/>
    <w:rsid w:val="00A06B91"/>
    <w:rsid w:val="00A07715"/>
    <w:rsid w:val="00A0798F"/>
    <w:rsid w:val="00A10ACD"/>
    <w:rsid w:val="00A10B03"/>
    <w:rsid w:val="00A10B68"/>
    <w:rsid w:val="00A10CF3"/>
    <w:rsid w:val="00A10D2A"/>
    <w:rsid w:val="00A111F7"/>
    <w:rsid w:val="00A1165C"/>
    <w:rsid w:val="00A11C83"/>
    <w:rsid w:val="00A11EFE"/>
    <w:rsid w:val="00A13146"/>
    <w:rsid w:val="00A1336A"/>
    <w:rsid w:val="00A13BAE"/>
    <w:rsid w:val="00A14881"/>
    <w:rsid w:val="00A14A13"/>
    <w:rsid w:val="00A14A96"/>
    <w:rsid w:val="00A14D4B"/>
    <w:rsid w:val="00A151B8"/>
    <w:rsid w:val="00A154C9"/>
    <w:rsid w:val="00A15753"/>
    <w:rsid w:val="00A15836"/>
    <w:rsid w:val="00A15849"/>
    <w:rsid w:val="00A15D11"/>
    <w:rsid w:val="00A15DA2"/>
    <w:rsid w:val="00A15DEB"/>
    <w:rsid w:val="00A15E48"/>
    <w:rsid w:val="00A15FDA"/>
    <w:rsid w:val="00A1698B"/>
    <w:rsid w:val="00A16BB2"/>
    <w:rsid w:val="00A17372"/>
    <w:rsid w:val="00A17695"/>
    <w:rsid w:val="00A17BB9"/>
    <w:rsid w:val="00A17E8A"/>
    <w:rsid w:val="00A20159"/>
    <w:rsid w:val="00A20166"/>
    <w:rsid w:val="00A201C9"/>
    <w:rsid w:val="00A2065F"/>
    <w:rsid w:val="00A208FF"/>
    <w:rsid w:val="00A20B3E"/>
    <w:rsid w:val="00A20B7D"/>
    <w:rsid w:val="00A20BDD"/>
    <w:rsid w:val="00A20CFA"/>
    <w:rsid w:val="00A2111E"/>
    <w:rsid w:val="00A214A1"/>
    <w:rsid w:val="00A21B0C"/>
    <w:rsid w:val="00A21F6C"/>
    <w:rsid w:val="00A2219A"/>
    <w:rsid w:val="00A221B2"/>
    <w:rsid w:val="00A221B9"/>
    <w:rsid w:val="00A2229B"/>
    <w:rsid w:val="00A223EF"/>
    <w:rsid w:val="00A226DE"/>
    <w:rsid w:val="00A22826"/>
    <w:rsid w:val="00A23155"/>
    <w:rsid w:val="00A23242"/>
    <w:rsid w:val="00A23445"/>
    <w:rsid w:val="00A235C5"/>
    <w:rsid w:val="00A235F0"/>
    <w:rsid w:val="00A24659"/>
    <w:rsid w:val="00A24B6B"/>
    <w:rsid w:val="00A24BC9"/>
    <w:rsid w:val="00A24EE7"/>
    <w:rsid w:val="00A24F11"/>
    <w:rsid w:val="00A2527E"/>
    <w:rsid w:val="00A25327"/>
    <w:rsid w:val="00A25462"/>
    <w:rsid w:val="00A254D7"/>
    <w:rsid w:val="00A257CE"/>
    <w:rsid w:val="00A259E6"/>
    <w:rsid w:val="00A25DDA"/>
    <w:rsid w:val="00A26363"/>
    <w:rsid w:val="00A263FE"/>
    <w:rsid w:val="00A2647E"/>
    <w:rsid w:val="00A265E1"/>
    <w:rsid w:val="00A26B58"/>
    <w:rsid w:val="00A26CE3"/>
    <w:rsid w:val="00A26F8A"/>
    <w:rsid w:val="00A27514"/>
    <w:rsid w:val="00A27685"/>
    <w:rsid w:val="00A30232"/>
    <w:rsid w:val="00A30727"/>
    <w:rsid w:val="00A30D0B"/>
    <w:rsid w:val="00A315BF"/>
    <w:rsid w:val="00A3215E"/>
    <w:rsid w:val="00A32237"/>
    <w:rsid w:val="00A32915"/>
    <w:rsid w:val="00A3292D"/>
    <w:rsid w:val="00A329FB"/>
    <w:rsid w:val="00A32B5C"/>
    <w:rsid w:val="00A32E8F"/>
    <w:rsid w:val="00A332CD"/>
    <w:rsid w:val="00A333E1"/>
    <w:rsid w:val="00A33576"/>
    <w:rsid w:val="00A33754"/>
    <w:rsid w:val="00A33B18"/>
    <w:rsid w:val="00A33CD9"/>
    <w:rsid w:val="00A33F7D"/>
    <w:rsid w:val="00A3442E"/>
    <w:rsid w:val="00A34A08"/>
    <w:rsid w:val="00A34C24"/>
    <w:rsid w:val="00A34CD4"/>
    <w:rsid w:val="00A34EFC"/>
    <w:rsid w:val="00A350CB"/>
    <w:rsid w:val="00A355DD"/>
    <w:rsid w:val="00A35665"/>
    <w:rsid w:val="00A356A4"/>
    <w:rsid w:val="00A35745"/>
    <w:rsid w:val="00A358BF"/>
    <w:rsid w:val="00A35C9A"/>
    <w:rsid w:val="00A35EA5"/>
    <w:rsid w:val="00A35F32"/>
    <w:rsid w:val="00A35F5F"/>
    <w:rsid w:val="00A35FFC"/>
    <w:rsid w:val="00A36DF6"/>
    <w:rsid w:val="00A371B6"/>
    <w:rsid w:val="00A371CC"/>
    <w:rsid w:val="00A37524"/>
    <w:rsid w:val="00A37615"/>
    <w:rsid w:val="00A40333"/>
    <w:rsid w:val="00A409F6"/>
    <w:rsid w:val="00A40C40"/>
    <w:rsid w:val="00A40E97"/>
    <w:rsid w:val="00A40F7B"/>
    <w:rsid w:val="00A4184A"/>
    <w:rsid w:val="00A41A1D"/>
    <w:rsid w:val="00A41D95"/>
    <w:rsid w:val="00A424D7"/>
    <w:rsid w:val="00A424D9"/>
    <w:rsid w:val="00A427AD"/>
    <w:rsid w:val="00A4290F"/>
    <w:rsid w:val="00A42AEB"/>
    <w:rsid w:val="00A42C6A"/>
    <w:rsid w:val="00A42E68"/>
    <w:rsid w:val="00A4332D"/>
    <w:rsid w:val="00A43AF3"/>
    <w:rsid w:val="00A43C0F"/>
    <w:rsid w:val="00A440C0"/>
    <w:rsid w:val="00A44145"/>
    <w:rsid w:val="00A44282"/>
    <w:rsid w:val="00A442D7"/>
    <w:rsid w:val="00A445C6"/>
    <w:rsid w:val="00A44719"/>
    <w:rsid w:val="00A44D4D"/>
    <w:rsid w:val="00A44FDA"/>
    <w:rsid w:val="00A450AA"/>
    <w:rsid w:val="00A454B7"/>
    <w:rsid w:val="00A4664E"/>
    <w:rsid w:val="00A46678"/>
    <w:rsid w:val="00A46BB6"/>
    <w:rsid w:val="00A46BBD"/>
    <w:rsid w:val="00A46CDB"/>
    <w:rsid w:val="00A46E41"/>
    <w:rsid w:val="00A46F4D"/>
    <w:rsid w:val="00A4783B"/>
    <w:rsid w:val="00A47858"/>
    <w:rsid w:val="00A478D1"/>
    <w:rsid w:val="00A47984"/>
    <w:rsid w:val="00A47A87"/>
    <w:rsid w:val="00A47E9A"/>
    <w:rsid w:val="00A503B8"/>
    <w:rsid w:val="00A5045C"/>
    <w:rsid w:val="00A50720"/>
    <w:rsid w:val="00A50966"/>
    <w:rsid w:val="00A513AF"/>
    <w:rsid w:val="00A513EC"/>
    <w:rsid w:val="00A513FC"/>
    <w:rsid w:val="00A5249C"/>
    <w:rsid w:val="00A52538"/>
    <w:rsid w:val="00A5253D"/>
    <w:rsid w:val="00A52D69"/>
    <w:rsid w:val="00A52F52"/>
    <w:rsid w:val="00A53041"/>
    <w:rsid w:val="00A530CE"/>
    <w:rsid w:val="00A532E5"/>
    <w:rsid w:val="00A53657"/>
    <w:rsid w:val="00A5370B"/>
    <w:rsid w:val="00A53BD7"/>
    <w:rsid w:val="00A53C84"/>
    <w:rsid w:val="00A53F3C"/>
    <w:rsid w:val="00A5438D"/>
    <w:rsid w:val="00A54466"/>
    <w:rsid w:val="00A5446A"/>
    <w:rsid w:val="00A545A4"/>
    <w:rsid w:val="00A545FF"/>
    <w:rsid w:val="00A547B8"/>
    <w:rsid w:val="00A54A0F"/>
    <w:rsid w:val="00A5500D"/>
    <w:rsid w:val="00A5595B"/>
    <w:rsid w:val="00A55D20"/>
    <w:rsid w:val="00A5604D"/>
    <w:rsid w:val="00A56645"/>
    <w:rsid w:val="00A56AD1"/>
    <w:rsid w:val="00A56C07"/>
    <w:rsid w:val="00A56C46"/>
    <w:rsid w:val="00A56D48"/>
    <w:rsid w:val="00A571BE"/>
    <w:rsid w:val="00A575A0"/>
    <w:rsid w:val="00A57F72"/>
    <w:rsid w:val="00A60025"/>
    <w:rsid w:val="00A602B9"/>
    <w:rsid w:val="00A60D4F"/>
    <w:rsid w:val="00A612D2"/>
    <w:rsid w:val="00A61364"/>
    <w:rsid w:val="00A61923"/>
    <w:rsid w:val="00A61AF9"/>
    <w:rsid w:val="00A61BAB"/>
    <w:rsid w:val="00A61E90"/>
    <w:rsid w:val="00A61EF9"/>
    <w:rsid w:val="00A6201C"/>
    <w:rsid w:val="00A62183"/>
    <w:rsid w:val="00A622D0"/>
    <w:rsid w:val="00A627D9"/>
    <w:rsid w:val="00A627EA"/>
    <w:rsid w:val="00A62A0B"/>
    <w:rsid w:val="00A62E08"/>
    <w:rsid w:val="00A62E3A"/>
    <w:rsid w:val="00A6311A"/>
    <w:rsid w:val="00A633F2"/>
    <w:rsid w:val="00A639E0"/>
    <w:rsid w:val="00A63C8A"/>
    <w:rsid w:val="00A63DE9"/>
    <w:rsid w:val="00A63E70"/>
    <w:rsid w:val="00A63EAD"/>
    <w:rsid w:val="00A642E2"/>
    <w:rsid w:val="00A644B9"/>
    <w:rsid w:val="00A64B36"/>
    <w:rsid w:val="00A64B59"/>
    <w:rsid w:val="00A64E04"/>
    <w:rsid w:val="00A64E54"/>
    <w:rsid w:val="00A6520C"/>
    <w:rsid w:val="00A654C0"/>
    <w:rsid w:val="00A658B0"/>
    <w:rsid w:val="00A659B2"/>
    <w:rsid w:val="00A659E2"/>
    <w:rsid w:val="00A65ACF"/>
    <w:rsid w:val="00A65C13"/>
    <w:rsid w:val="00A65E09"/>
    <w:rsid w:val="00A660FE"/>
    <w:rsid w:val="00A66533"/>
    <w:rsid w:val="00A66A3F"/>
    <w:rsid w:val="00A66BEA"/>
    <w:rsid w:val="00A66E87"/>
    <w:rsid w:val="00A66F6B"/>
    <w:rsid w:val="00A6725B"/>
    <w:rsid w:val="00A672C5"/>
    <w:rsid w:val="00A673A2"/>
    <w:rsid w:val="00A6755D"/>
    <w:rsid w:val="00A677E0"/>
    <w:rsid w:val="00A700D3"/>
    <w:rsid w:val="00A7064F"/>
    <w:rsid w:val="00A707B1"/>
    <w:rsid w:val="00A70825"/>
    <w:rsid w:val="00A708CF"/>
    <w:rsid w:val="00A70A5F"/>
    <w:rsid w:val="00A70B28"/>
    <w:rsid w:val="00A70CDD"/>
    <w:rsid w:val="00A71163"/>
    <w:rsid w:val="00A7137C"/>
    <w:rsid w:val="00A71573"/>
    <w:rsid w:val="00A717D1"/>
    <w:rsid w:val="00A71894"/>
    <w:rsid w:val="00A71CA0"/>
    <w:rsid w:val="00A71EC0"/>
    <w:rsid w:val="00A71FF1"/>
    <w:rsid w:val="00A7245B"/>
    <w:rsid w:val="00A72527"/>
    <w:rsid w:val="00A7267E"/>
    <w:rsid w:val="00A72753"/>
    <w:rsid w:val="00A727F2"/>
    <w:rsid w:val="00A728C7"/>
    <w:rsid w:val="00A72EAE"/>
    <w:rsid w:val="00A73047"/>
    <w:rsid w:val="00A73210"/>
    <w:rsid w:val="00A7324A"/>
    <w:rsid w:val="00A73363"/>
    <w:rsid w:val="00A733E5"/>
    <w:rsid w:val="00A739AC"/>
    <w:rsid w:val="00A73CB3"/>
    <w:rsid w:val="00A74042"/>
    <w:rsid w:val="00A7453E"/>
    <w:rsid w:val="00A747E0"/>
    <w:rsid w:val="00A74F55"/>
    <w:rsid w:val="00A7509D"/>
    <w:rsid w:val="00A7578B"/>
    <w:rsid w:val="00A75A93"/>
    <w:rsid w:val="00A75BC5"/>
    <w:rsid w:val="00A75C7D"/>
    <w:rsid w:val="00A76107"/>
    <w:rsid w:val="00A765BC"/>
    <w:rsid w:val="00A76775"/>
    <w:rsid w:val="00A7677B"/>
    <w:rsid w:val="00A768FE"/>
    <w:rsid w:val="00A76B5C"/>
    <w:rsid w:val="00A76D0B"/>
    <w:rsid w:val="00A7723D"/>
    <w:rsid w:val="00A77A39"/>
    <w:rsid w:val="00A77B9C"/>
    <w:rsid w:val="00A77D21"/>
    <w:rsid w:val="00A80316"/>
    <w:rsid w:val="00A8061A"/>
    <w:rsid w:val="00A80F78"/>
    <w:rsid w:val="00A813D3"/>
    <w:rsid w:val="00A81ADC"/>
    <w:rsid w:val="00A81C1F"/>
    <w:rsid w:val="00A82176"/>
    <w:rsid w:val="00A82ACB"/>
    <w:rsid w:val="00A82D94"/>
    <w:rsid w:val="00A834C9"/>
    <w:rsid w:val="00A83855"/>
    <w:rsid w:val="00A83985"/>
    <w:rsid w:val="00A83DCF"/>
    <w:rsid w:val="00A83F48"/>
    <w:rsid w:val="00A8402D"/>
    <w:rsid w:val="00A840B3"/>
    <w:rsid w:val="00A842A6"/>
    <w:rsid w:val="00A8445E"/>
    <w:rsid w:val="00A84571"/>
    <w:rsid w:val="00A84BC0"/>
    <w:rsid w:val="00A84BD1"/>
    <w:rsid w:val="00A84FE2"/>
    <w:rsid w:val="00A853D8"/>
    <w:rsid w:val="00A854E8"/>
    <w:rsid w:val="00A8629B"/>
    <w:rsid w:val="00A8673E"/>
    <w:rsid w:val="00A86A61"/>
    <w:rsid w:val="00A86D15"/>
    <w:rsid w:val="00A8726E"/>
    <w:rsid w:val="00A87BA0"/>
    <w:rsid w:val="00A905FD"/>
    <w:rsid w:val="00A90653"/>
    <w:rsid w:val="00A906A4"/>
    <w:rsid w:val="00A90B69"/>
    <w:rsid w:val="00A90C1B"/>
    <w:rsid w:val="00A911AB"/>
    <w:rsid w:val="00A911CB"/>
    <w:rsid w:val="00A92003"/>
    <w:rsid w:val="00A92151"/>
    <w:rsid w:val="00A92286"/>
    <w:rsid w:val="00A92608"/>
    <w:rsid w:val="00A92680"/>
    <w:rsid w:val="00A92A7B"/>
    <w:rsid w:val="00A92C38"/>
    <w:rsid w:val="00A92CEF"/>
    <w:rsid w:val="00A930BD"/>
    <w:rsid w:val="00A93207"/>
    <w:rsid w:val="00A9346E"/>
    <w:rsid w:val="00A937D4"/>
    <w:rsid w:val="00A93C83"/>
    <w:rsid w:val="00A945D1"/>
    <w:rsid w:val="00A946FB"/>
    <w:rsid w:val="00A947B1"/>
    <w:rsid w:val="00A94E10"/>
    <w:rsid w:val="00A9643E"/>
    <w:rsid w:val="00A96632"/>
    <w:rsid w:val="00A9671B"/>
    <w:rsid w:val="00A96A89"/>
    <w:rsid w:val="00A9775D"/>
    <w:rsid w:val="00A97EF5"/>
    <w:rsid w:val="00AA0239"/>
    <w:rsid w:val="00AA05B3"/>
    <w:rsid w:val="00AA0659"/>
    <w:rsid w:val="00AA08EC"/>
    <w:rsid w:val="00AA1191"/>
    <w:rsid w:val="00AA15E2"/>
    <w:rsid w:val="00AA1614"/>
    <w:rsid w:val="00AA1621"/>
    <w:rsid w:val="00AA1CCC"/>
    <w:rsid w:val="00AA256F"/>
    <w:rsid w:val="00AA25AE"/>
    <w:rsid w:val="00AA2901"/>
    <w:rsid w:val="00AA2AE6"/>
    <w:rsid w:val="00AA2C3A"/>
    <w:rsid w:val="00AA3004"/>
    <w:rsid w:val="00AA31C2"/>
    <w:rsid w:val="00AA3519"/>
    <w:rsid w:val="00AA3612"/>
    <w:rsid w:val="00AA3ACA"/>
    <w:rsid w:val="00AA3D37"/>
    <w:rsid w:val="00AA41BA"/>
    <w:rsid w:val="00AA4DA5"/>
    <w:rsid w:val="00AA5310"/>
    <w:rsid w:val="00AA53D2"/>
    <w:rsid w:val="00AA55EF"/>
    <w:rsid w:val="00AA560C"/>
    <w:rsid w:val="00AA5CDE"/>
    <w:rsid w:val="00AA5D3E"/>
    <w:rsid w:val="00AA60E7"/>
    <w:rsid w:val="00AA6454"/>
    <w:rsid w:val="00AA6942"/>
    <w:rsid w:val="00AA6C34"/>
    <w:rsid w:val="00AA6C4D"/>
    <w:rsid w:val="00AA6E7F"/>
    <w:rsid w:val="00AA7125"/>
    <w:rsid w:val="00AA7336"/>
    <w:rsid w:val="00AA7626"/>
    <w:rsid w:val="00AA7979"/>
    <w:rsid w:val="00AA798C"/>
    <w:rsid w:val="00AA7AAF"/>
    <w:rsid w:val="00AA7DE2"/>
    <w:rsid w:val="00AB03DA"/>
    <w:rsid w:val="00AB086A"/>
    <w:rsid w:val="00AB0C16"/>
    <w:rsid w:val="00AB0E43"/>
    <w:rsid w:val="00AB1223"/>
    <w:rsid w:val="00AB1452"/>
    <w:rsid w:val="00AB15E9"/>
    <w:rsid w:val="00AB1667"/>
    <w:rsid w:val="00AB18B3"/>
    <w:rsid w:val="00AB1D98"/>
    <w:rsid w:val="00AB1DED"/>
    <w:rsid w:val="00AB21AF"/>
    <w:rsid w:val="00AB220B"/>
    <w:rsid w:val="00AB2853"/>
    <w:rsid w:val="00AB2AB2"/>
    <w:rsid w:val="00AB2B7A"/>
    <w:rsid w:val="00AB332A"/>
    <w:rsid w:val="00AB3742"/>
    <w:rsid w:val="00AB3C3F"/>
    <w:rsid w:val="00AB3D2B"/>
    <w:rsid w:val="00AB3E69"/>
    <w:rsid w:val="00AB3E76"/>
    <w:rsid w:val="00AB3F3B"/>
    <w:rsid w:val="00AB410C"/>
    <w:rsid w:val="00AB4393"/>
    <w:rsid w:val="00AB4520"/>
    <w:rsid w:val="00AB4BEB"/>
    <w:rsid w:val="00AB5486"/>
    <w:rsid w:val="00AB58A4"/>
    <w:rsid w:val="00AB594D"/>
    <w:rsid w:val="00AB5D48"/>
    <w:rsid w:val="00AB5E08"/>
    <w:rsid w:val="00AB6054"/>
    <w:rsid w:val="00AB6086"/>
    <w:rsid w:val="00AB610A"/>
    <w:rsid w:val="00AB6210"/>
    <w:rsid w:val="00AB6A04"/>
    <w:rsid w:val="00AB6BFA"/>
    <w:rsid w:val="00AB6C42"/>
    <w:rsid w:val="00AB7719"/>
    <w:rsid w:val="00AB7DE9"/>
    <w:rsid w:val="00AC035E"/>
    <w:rsid w:val="00AC05DA"/>
    <w:rsid w:val="00AC0B08"/>
    <w:rsid w:val="00AC0D78"/>
    <w:rsid w:val="00AC0EED"/>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3B10"/>
    <w:rsid w:val="00AC40F9"/>
    <w:rsid w:val="00AC410E"/>
    <w:rsid w:val="00AC427F"/>
    <w:rsid w:val="00AC442D"/>
    <w:rsid w:val="00AC46BB"/>
    <w:rsid w:val="00AC4BEB"/>
    <w:rsid w:val="00AC4F94"/>
    <w:rsid w:val="00AC5116"/>
    <w:rsid w:val="00AC55CF"/>
    <w:rsid w:val="00AC594F"/>
    <w:rsid w:val="00AC59B9"/>
    <w:rsid w:val="00AC5C3F"/>
    <w:rsid w:val="00AC5D79"/>
    <w:rsid w:val="00AC6008"/>
    <w:rsid w:val="00AC645B"/>
    <w:rsid w:val="00AC6B8D"/>
    <w:rsid w:val="00AC6F38"/>
    <w:rsid w:val="00AC6F4A"/>
    <w:rsid w:val="00AC6F89"/>
    <w:rsid w:val="00AC7090"/>
    <w:rsid w:val="00AC716B"/>
    <w:rsid w:val="00AC7444"/>
    <w:rsid w:val="00AC7E14"/>
    <w:rsid w:val="00AC7F6D"/>
    <w:rsid w:val="00AD0223"/>
    <w:rsid w:val="00AD02A1"/>
    <w:rsid w:val="00AD0B26"/>
    <w:rsid w:val="00AD0BAA"/>
    <w:rsid w:val="00AD0E92"/>
    <w:rsid w:val="00AD1375"/>
    <w:rsid w:val="00AD1873"/>
    <w:rsid w:val="00AD188F"/>
    <w:rsid w:val="00AD1968"/>
    <w:rsid w:val="00AD1A99"/>
    <w:rsid w:val="00AD1EAA"/>
    <w:rsid w:val="00AD2731"/>
    <w:rsid w:val="00AD2A0D"/>
    <w:rsid w:val="00AD2CD4"/>
    <w:rsid w:val="00AD2DD4"/>
    <w:rsid w:val="00AD2F4D"/>
    <w:rsid w:val="00AD30BB"/>
    <w:rsid w:val="00AD31AE"/>
    <w:rsid w:val="00AD31DC"/>
    <w:rsid w:val="00AD34B6"/>
    <w:rsid w:val="00AD3679"/>
    <w:rsid w:val="00AD3D3C"/>
    <w:rsid w:val="00AD42EF"/>
    <w:rsid w:val="00AD4C47"/>
    <w:rsid w:val="00AD548E"/>
    <w:rsid w:val="00AD56CB"/>
    <w:rsid w:val="00AD6DD4"/>
    <w:rsid w:val="00AD7063"/>
    <w:rsid w:val="00AD7859"/>
    <w:rsid w:val="00AD7BC1"/>
    <w:rsid w:val="00AE01DF"/>
    <w:rsid w:val="00AE0275"/>
    <w:rsid w:val="00AE0347"/>
    <w:rsid w:val="00AE04D0"/>
    <w:rsid w:val="00AE06CB"/>
    <w:rsid w:val="00AE076F"/>
    <w:rsid w:val="00AE0848"/>
    <w:rsid w:val="00AE0A42"/>
    <w:rsid w:val="00AE14D1"/>
    <w:rsid w:val="00AE1626"/>
    <w:rsid w:val="00AE16BA"/>
    <w:rsid w:val="00AE18CB"/>
    <w:rsid w:val="00AE1CD1"/>
    <w:rsid w:val="00AE1CF1"/>
    <w:rsid w:val="00AE29D9"/>
    <w:rsid w:val="00AE2CFE"/>
    <w:rsid w:val="00AE2E81"/>
    <w:rsid w:val="00AE2EC3"/>
    <w:rsid w:val="00AE366D"/>
    <w:rsid w:val="00AE389A"/>
    <w:rsid w:val="00AE3B97"/>
    <w:rsid w:val="00AE408C"/>
    <w:rsid w:val="00AE4919"/>
    <w:rsid w:val="00AE4A07"/>
    <w:rsid w:val="00AE4E17"/>
    <w:rsid w:val="00AE4FB7"/>
    <w:rsid w:val="00AE5083"/>
    <w:rsid w:val="00AE5941"/>
    <w:rsid w:val="00AE6013"/>
    <w:rsid w:val="00AE6115"/>
    <w:rsid w:val="00AE681A"/>
    <w:rsid w:val="00AE692E"/>
    <w:rsid w:val="00AE6B90"/>
    <w:rsid w:val="00AE6C20"/>
    <w:rsid w:val="00AE6E24"/>
    <w:rsid w:val="00AE706B"/>
    <w:rsid w:val="00AE7643"/>
    <w:rsid w:val="00AE7ACC"/>
    <w:rsid w:val="00AE7BA2"/>
    <w:rsid w:val="00AE7D94"/>
    <w:rsid w:val="00AE7DE7"/>
    <w:rsid w:val="00AF038A"/>
    <w:rsid w:val="00AF0464"/>
    <w:rsid w:val="00AF075B"/>
    <w:rsid w:val="00AF0783"/>
    <w:rsid w:val="00AF0C22"/>
    <w:rsid w:val="00AF0EBD"/>
    <w:rsid w:val="00AF1D51"/>
    <w:rsid w:val="00AF1F8A"/>
    <w:rsid w:val="00AF22BF"/>
    <w:rsid w:val="00AF2339"/>
    <w:rsid w:val="00AF25B2"/>
    <w:rsid w:val="00AF2678"/>
    <w:rsid w:val="00AF26E8"/>
    <w:rsid w:val="00AF2863"/>
    <w:rsid w:val="00AF2C50"/>
    <w:rsid w:val="00AF3035"/>
    <w:rsid w:val="00AF3494"/>
    <w:rsid w:val="00AF3B61"/>
    <w:rsid w:val="00AF3D21"/>
    <w:rsid w:val="00AF3DFE"/>
    <w:rsid w:val="00AF425D"/>
    <w:rsid w:val="00AF441D"/>
    <w:rsid w:val="00AF444A"/>
    <w:rsid w:val="00AF496E"/>
    <w:rsid w:val="00AF4A9B"/>
    <w:rsid w:val="00AF4F2A"/>
    <w:rsid w:val="00AF516B"/>
    <w:rsid w:val="00AF5175"/>
    <w:rsid w:val="00AF52C2"/>
    <w:rsid w:val="00AF5671"/>
    <w:rsid w:val="00AF56E6"/>
    <w:rsid w:val="00AF57B7"/>
    <w:rsid w:val="00AF5CFA"/>
    <w:rsid w:val="00AF5E68"/>
    <w:rsid w:val="00AF5E79"/>
    <w:rsid w:val="00AF651E"/>
    <w:rsid w:val="00AF6560"/>
    <w:rsid w:val="00AF7349"/>
    <w:rsid w:val="00AF7CEF"/>
    <w:rsid w:val="00B000B6"/>
    <w:rsid w:val="00B0035E"/>
    <w:rsid w:val="00B00963"/>
    <w:rsid w:val="00B00D6A"/>
    <w:rsid w:val="00B011F1"/>
    <w:rsid w:val="00B013C8"/>
    <w:rsid w:val="00B01590"/>
    <w:rsid w:val="00B015A1"/>
    <w:rsid w:val="00B01713"/>
    <w:rsid w:val="00B017CD"/>
    <w:rsid w:val="00B01B1B"/>
    <w:rsid w:val="00B02438"/>
    <w:rsid w:val="00B02C48"/>
    <w:rsid w:val="00B02E62"/>
    <w:rsid w:val="00B03043"/>
    <w:rsid w:val="00B03195"/>
    <w:rsid w:val="00B0333E"/>
    <w:rsid w:val="00B0351F"/>
    <w:rsid w:val="00B039FC"/>
    <w:rsid w:val="00B04374"/>
    <w:rsid w:val="00B05494"/>
    <w:rsid w:val="00B0569B"/>
    <w:rsid w:val="00B05993"/>
    <w:rsid w:val="00B05C82"/>
    <w:rsid w:val="00B05DF4"/>
    <w:rsid w:val="00B060F4"/>
    <w:rsid w:val="00B069A9"/>
    <w:rsid w:val="00B07595"/>
    <w:rsid w:val="00B0762E"/>
    <w:rsid w:val="00B079FA"/>
    <w:rsid w:val="00B07AC9"/>
    <w:rsid w:val="00B07C13"/>
    <w:rsid w:val="00B07E93"/>
    <w:rsid w:val="00B07EC9"/>
    <w:rsid w:val="00B104F8"/>
    <w:rsid w:val="00B10B24"/>
    <w:rsid w:val="00B10BD1"/>
    <w:rsid w:val="00B10CD3"/>
    <w:rsid w:val="00B113C8"/>
    <w:rsid w:val="00B1154F"/>
    <w:rsid w:val="00B118F9"/>
    <w:rsid w:val="00B11CF2"/>
    <w:rsid w:val="00B1202D"/>
    <w:rsid w:val="00B12338"/>
    <w:rsid w:val="00B12505"/>
    <w:rsid w:val="00B128D1"/>
    <w:rsid w:val="00B12AED"/>
    <w:rsid w:val="00B1301E"/>
    <w:rsid w:val="00B13AAF"/>
    <w:rsid w:val="00B13CD5"/>
    <w:rsid w:val="00B13E65"/>
    <w:rsid w:val="00B13EB4"/>
    <w:rsid w:val="00B143CA"/>
    <w:rsid w:val="00B14BFA"/>
    <w:rsid w:val="00B14C28"/>
    <w:rsid w:val="00B154DF"/>
    <w:rsid w:val="00B1557E"/>
    <w:rsid w:val="00B15906"/>
    <w:rsid w:val="00B16007"/>
    <w:rsid w:val="00B1651B"/>
    <w:rsid w:val="00B16554"/>
    <w:rsid w:val="00B16707"/>
    <w:rsid w:val="00B16B26"/>
    <w:rsid w:val="00B16BD7"/>
    <w:rsid w:val="00B17562"/>
    <w:rsid w:val="00B17AB9"/>
    <w:rsid w:val="00B20413"/>
    <w:rsid w:val="00B20532"/>
    <w:rsid w:val="00B21444"/>
    <w:rsid w:val="00B21530"/>
    <w:rsid w:val="00B21A19"/>
    <w:rsid w:val="00B21A46"/>
    <w:rsid w:val="00B21AD6"/>
    <w:rsid w:val="00B22094"/>
    <w:rsid w:val="00B22682"/>
    <w:rsid w:val="00B22CE4"/>
    <w:rsid w:val="00B22E49"/>
    <w:rsid w:val="00B23137"/>
    <w:rsid w:val="00B231C9"/>
    <w:rsid w:val="00B235EC"/>
    <w:rsid w:val="00B23BA3"/>
    <w:rsid w:val="00B23F95"/>
    <w:rsid w:val="00B247B0"/>
    <w:rsid w:val="00B24964"/>
    <w:rsid w:val="00B24A3D"/>
    <w:rsid w:val="00B24DBD"/>
    <w:rsid w:val="00B24E0B"/>
    <w:rsid w:val="00B24E63"/>
    <w:rsid w:val="00B25207"/>
    <w:rsid w:val="00B2520D"/>
    <w:rsid w:val="00B254BC"/>
    <w:rsid w:val="00B2550C"/>
    <w:rsid w:val="00B2563E"/>
    <w:rsid w:val="00B256D0"/>
    <w:rsid w:val="00B2586F"/>
    <w:rsid w:val="00B25A5E"/>
    <w:rsid w:val="00B25C48"/>
    <w:rsid w:val="00B25DCB"/>
    <w:rsid w:val="00B25E6B"/>
    <w:rsid w:val="00B25FDA"/>
    <w:rsid w:val="00B262DC"/>
    <w:rsid w:val="00B26590"/>
    <w:rsid w:val="00B2685A"/>
    <w:rsid w:val="00B26A8E"/>
    <w:rsid w:val="00B27349"/>
    <w:rsid w:val="00B274ED"/>
    <w:rsid w:val="00B27EC0"/>
    <w:rsid w:val="00B30859"/>
    <w:rsid w:val="00B30A55"/>
    <w:rsid w:val="00B312B1"/>
    <w:rsid w:val="00B319CC"/>
    <w:rsid w:val="00B31D30"/>
    <w:rsid w:val="00B31D61"/>
    <w:rsid w:val="00B31E07"/>
    <w:rsid w:val="00B32AED"/>
    <w:rsid w:val="00B3357B"/>
    <w:rsid w:val="00B33F2A"/>
    <w:rsid w:val="00B34071"/>
    <w:rsid w:val="00B34687"/>
    <w:rsid w:val="00B349D9"/>
    <w:rsid w:val="00B34E94"/>
    <w:rsid w:val="00B34EAD"/>
    <w:rsid w:val="00B35214"/>
    <w:rsid w:val="00B35288"/>
    <w:rsid w:val="00B354B1"/>
    <w:rsid w:val="00B35647"/>
    <w:rsid w:val="00B357F4"/>
    <w:rsid w:val="00B35AE0"/>
    <w:rsid w:val="00B35D31"/>
    <w:rsid w:val="00B35DC4"/>
    <w:rsid w:val="00B35E6B"/>
    <w:rsid w:val="00B36026"/>
    <w:rsid w:val="00B36235"/>
    <w:rsid w:val="00B36298"/>
    <w:rsid w:val="00B365B5"/>
    <w:rsid w:val="00B366EB"/>
    <w:rsid w:val="00B370C4"/>
    <w:rsid w:val="00B372DE"/>
    <w:rsid w:val="00B3731B"/>
    <w:rsid w:val="00B37EBB"/>
    <w:rsid w:val="00B37FE3"/>
    <w:rsid w:val="00B40133"/>
    <w:rsid w:val="00B402BE"/>
    <w:rsid w:val="00B403FF"/>
    <w:rsid w:val="00B40412"/>
    <w:rsid w:val="00B404E1"/>
    <w:rsid w:val="00B409BC"/>
    <w:rsid w:val="00B40FAD"/>
    <w:rsid w:val="00B41B61"/>
    <w:rsid w:val="00B41BAC"/>
    <w:rsid w:val="00B41C35"/>
    <w:rsid w:val="00B41D8B"/>
    <w:rsid w:val="00B41DDB"/>
    <w:rsid w:val="00B423CB"/>
    <w:rsid w:val="00B42B16"/>
    <w:rsid w:val="00B42BF7"/>
    <w:rsid w:val="00B42CA3"/>
    <w:rsid w:val="00B4318A"/>
    <w:rsid w:val="00B433C2"/>
    <w:rsid w:val="00B433D0"/>
    <w:rsid w:val="00B438ED"/>
    <w:rsid w:val="00B43EC5"/>
    <w:rsid w:val="00B446E6"/>
    <w:rsid w:val="00B44B82"/>
    <w:rsid w:val="00B44D6B"/>
    <w:rsid w:val="00B45060"/>
    <w:rsid w:val="00B4512C"/>
    <w:rsid w:val="00B45229"/>
    <w:rsid w:val="00B4525F"/>
    <w:rsid w:val="00B45B20"/>
    <w:rsid w:val="00B45B64"/>
    <w:rsid w:val="00B45EE4"/>
    <w:rsid w:val="00B473FA"/>
    <w:rsid w:val="00B47532"/>
    <w:rsid w:val="00B47626"/>
    <w:rsid w:val="00B47789"/>
    <w:rsid w:val="00B47C0F"/>
    <w:rsid w:val="00B47E5B"/>
    <w:rsid w:val="00B5005B"/>
    <w:rsid w:val="00B50186"/>
    <w:rsid w:val="00B5025D"/>
    <w:rsid w:val="00B50510"/>
    <w:rsid w:val="00B50514"/>
    <w:rsid w:val="00B50582"/>
    <w:rsid w:val="00B50741"/>
    <w:rsid w:val="00B507CF"/>
    <w:rsid w:val="00B508A5"/>
    <w:rsid w:val="00B514DC"/>
    <w:rsid w:val="00B518D0"/>
    <w:rsid w:val="00B51AA7"/>
    <w:rsid w:val="00B5273D"/>
    <w:rsid w:val="00B5276A"/>
    <w:rsid w:val="00B53329"/>
    <w:rsid w:val="00B537A9"/>
    <w:rsid w:val="00B53AE9"/>
    <w:rsid w:val="00B54185"/>
    <w:rsid w:val="00B547BC"/>
    <w:rsid w:val="00B548C6"/>
    <w:rsid w:val="00B54EE1"/>
    <w:rsid w:val="00B5517F"/>
    <w:rsid w:val="00B55274"/>
    <w:rsid w:val="00B5560A"/>
    <w:rsid w:val="00B55DF7"/>
    <w:rsid w:val="00B55EBB"/>
    <w:rsid w:val="00B56196"/>
    <w:rsid w:val="00B5631C"/>
    <w:rsid w:val="00B56963"/>
    <w:rsid w:val="00B56F39"/>
    <w:rsid w:val="00B5705E"/>
    <w:rsid w:val="00B57639"/>
    <w:rsid w:val="00B57873"/>
    <w:rsid w:val="00B57CFD"/>
    <w:rsid w:val="00B57D4A"/>
    <w:rsid w:val="00B57D94"/>
    <w:rsid w:val="00B57E0E"/>
    <w:rsid w:val="00B57E6F"/>
    <w:rsid w:val="00B6040C"/>
    <w:rsid w:val="00B609D5"/>
    <w:rsid w:val="00B60B33"/>
    <w:rsid w:val="00B60F67"/>
    <w:rsid w:val="00B61292"/>
    <w:rsid w:val="00B61454"/>
    <w:rsid w:val="00B61549"/>
    <w:rsid w:val="00B6181E"/>
    <w:rsid w:val="00B61937"/>
    <w:rsid w:val="00B61E8E"/>
    <w:rsid w:val="00B625DB"/>
    <w:rsid w:val="00B6260B"/>
    <w:rsid w:val="00B62618"/>
    <w:rsid w:val="00B62651"/>
    <w:rsid w:val="00B628F9"/>
    <w:rsid w:val="00B62C08"/>
    <w:rsid w:val="00B62EFE"/>
    <w:rsid w:val="00B63088"/>
    <w:rsid w:val="00B633B6"/>
    <w:rsid w:val="00B63417"/>
    <w:rsid w:val="00B6370F"/>
    <w:rsid w:val="00B63A87"/>
    <w:rsid w:val="00B63DC8"/>
    <w:rsid w:val="00B63E73"/>
    <w:rsid w:val="00B64036"/>
    <w:rsid w:val="00B64430"/>
    <w:rsid w:val="00B6484E"/>
    <w:rsid w:val="00B65369"/>
    <w:rsid w:val="00B6543A"/>
    <w:rsid w:val="00B654AC"/>
    <w:rsid w:val="00B656B0"/>
    <w:rsid w:val="00B65716"/>
    <w:rsid w:val="00B65FD7"/>
    <w:rsid w:val="00B6650F"/>
    <w:rsid w:val="00B66D33"/>
    <w:rsid w:val="00B67600"/>
    <w:rsid w:val="00B67981"/>
    <w:rsid w:val="00B67CAC"/>
    <w:rsid w:val="00B67F0F"/>
    <w:rsid w:val="00B70297"/>
    <w:rsid w:val="00B70318"/>
    <w:rsid w:val="00B7047E"/>
    <w:rsid w:val="00B704CD"/>
    <w:rsid w:val="00B70761"/>
    <w:rsid w:val="00B70FDF"/>
    <w:rsid w:val="00B713AE"/>
    <w:rsid w:val="00B7154C"/>
    <w:rsid w:val="00B7167D"/>
    <w:rsid w:val="00B71689"/>
    <w:rsid w:val="00B71867"/>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BCA"/>
    <w:rsid w:val="00B75CD2"/>
    <w:rsid w:val="00B75D72"/>
    <w:rsid w:val="00B75EF7"/>
    <w:rsid w:val="00B76623"/>
    <w:rsid w:val="00B76822"/>
    <w:rsid w:val="00B7682B"/>
    <w:rsid w:val="00B76926"/>
    <w:rsid w:val="00B76C96"/>
    <w:rsid w:val="00B76CE8"/>
    <w:rsid w:val="00B76E9E"/>
    <w:rsid w:val="00B773FC"/>
    <w:rsid w:val="00B77714"/>
    <w:rsid w:val="00B7772A"/>
    <w:rsid w:val="00B77859"/>
    <w:rsid w:val="00B77D30"/>
    <w:rsid w:val="00B8008B"/>
    <w:rsid w:val="00B8044F"/>
    <w:rsid w:val="00B80784"/>
    <w:rsid w:val="00B80840"/>
    <w:rsid w:val="00B809FD"/>
    <w:rsid w:val="00B80B1C"/>
    <w:rsid w:val="00B80C2D"/>
    <w:rsid w:val="00B80F5C"/>
    <w:rsid w:val="00B81649"/>
    <w:rsid w:val="00B82652"/>
    <w:rsid w:val="00B82A2F"/>
    <w:rsid w:val="00B82A9D"/>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65B4"/>
    <w:rsid w:val="00B866BF"/>
    <w:rsid w:val="00B8672D"/>
    <w:rsid w:val="00B867B3"/>
    <w:rsid w:val="00B86A55"/>
    <w:rsid w:val="00B86F7E"/>
    <w:rsid w:val="00B871FD"/>
    <w:rsid w:val="00B872F9"/>
    <w:rsid w:val="00B8732D"/>
    <w:rsid w:val="00B8750B"/>
    <w:rsid w:val="00B8753C"/>
    <w:rsid w:val="00B87B37"/>
    <w:rsid w:val="00B87B7B"/>
    <w:rsid w:val="00B87DA1"/>
    <w:rsid w:val="00B87EB3"/>
    <w:rsid w:val="00B90145"/>
    <w:rsid w:val="00B90209"/>
    <w:rsid w:val="00B90538"/>
    <w:rsid w:val="00B90658"/>
    <w:rsid w:val="00B90C60"/>
    <w:rsid w:val="00B91195"/>
    <w:rsid w:val="00B91756"/>
    <w:rsid w:val="00B91CA8"/>
    <w:rsid w:val="00B91F48"/>
    <w:rsid w:val="00B91FDC"/>
    <w:rsid w:val="00B9206F"/>
    <w:rsid w:val="00B92465"/>
    <w:rsid w:val="00B924C7"/>
    <w:rsid w:val="00B928B7"/>
    <w:rsid w:val="00B92D10"/>
    <w:rsid w:val="00B92E24"/>
    <w:rsid w:val="00B92E2D"/>
    <w:rsid w:val="00B92F90"/>
    <w:rsid w:val="00B93073"/>
    <w:rsid w:val="00B9322A"/>
    <w:rsid w:val="00B93756"/>
    <w:rsid w:val="00B9382A"/>
    <w:rsid w:val="00B93AA0"/>
    <w:rsid w:val="00B9427D"/>
    <w:rsid w:val="00B94322"/>
    <w:rsid w:val="00B94461"/>
    <w:rsid w:val="00B94910"/>
    <w:rsid w:val="00B94A10"/>
    <w:rsid w:val="00B94AA3"/>
    <w:rsid w:val="00B94EC9"/>
    <w:rsid w:val="00B95B0A"/>
    <w:rsid w:val="00B95EB0"/>
    <w:rsid w:val="00B96160"/>
    <w:rsid w:val="00B961DD"/>
    <w:rsid w:val="00B96351"/>
    <w:rsid w:val="00B966F4"/>
    <w:rsid w:val="00B9689C"/>
    <w:rsid w:val="00B96B74"/>
    <w:rsid w:val="00B96F49"/>
    <w:rsid w:val="00B97481"/>
    <w:rsid w:val="00B974ED"/>
    <w:rsid w:val="00B9752F"/>
    <w:rsid w:val="00B97C91"/>
    <w:rsid w:val="00BA015E"/>
    <w:rsid w:val="00BA02B0"/>
    <w:rsid w:val="00BA087E"/>
    <w:rsid w:val="00BA08F4"/>
    <w:rsid w:val="00BA10A1"/>
    <w:rsid w:val="00BA10DE"/>
    <w:rsid w:val="00BA11A4"/>
    <w:rsid w:val="00BA1360"/>
    <w:rsid w:val="00BA19C9"/>
    <w:rsid w:val="00BA1A86"/>
    <w:rsid w:val="00BA211B"/>
    <w:rsid w:val="00BA21D8"/>
    <w:rsid w:val="00BA238D"/>
    <w:rsid w:val="00BA2416"/>
    <w:rsid w:val="00BA2A75"/>
    <w:rsid w:val="00BA4126"/>
    <w:rsid w:val="00BA4401"/>
    <w:rsid w:val="00BA446C"/>
    <w:rsid w:val="00BA4478"/>
    <w:rsid w:val="00BA451F"/>
    <w:rsid w:val="00BA4577"/>
    <w:rsid w:val="00BA4BE6"/>
    <w:rsid w:val="00BA4BFF"/>
    <w:rsid w:val="00BA4EFB"/>
    <w:rsid w:val="00BA52B8"/>
    <w:rsid w:val="00BA558E"/>
    <w:rsid w:val="00BA594D"/>
    <w:rsid w:val="00BA5999"/>
    <w:rsid w:val="00BA5AEB"/>
    <w:rsid w:val="00BA5C7B"/>
    <w:rsid w:val="00BA6139"/>
    <w:rsid w:val="00BA6196"/>
    <w:rsid w:val="00BA6EB6"/>
    <w:rsid w:val="00BA7042"/>
    <w:rsid w:val="00BA7BCA"/>
    <w:rsid w:val="00BB05B8"/>
    <w:rsid w:val="00BB05DA"/>
    <w:rsid w:val="00BB0B95"/>
    <w:rsid w:val="00BB0DC6"/>
    <w:rsid w:val="00BB1403"/>
    <w:rsid w:val="00BB15FF"/>
    <w:rsid w:val="00BB171E"/>
    <w:rsid w:val="00BB1EDE"/>
    <w:rsid w:val="00BB1F58"/>
    <w:rsid w:val="00BB2245"/>
    <w:rsid w:val="00BB24B7"/>
    <w:rsid w:val="00BB2767"/>
    <w:rsid w:val="00BB3214"/>
    <w:rsid w:val="00BB322A"/>
    <w:rsid w:val="00BB33D0"/>
    <w:rsid w:val="00BB36BB"/>
    <w:rsid w:val="00BB38C2"/>
    <w:rsid w:val="00BB3939"/>
    <w:rsid w:val="00BB3A32"/>
    <w:rsid w:val="00BB45C8"/>
    <w:rsid w:val="00BB46D0"/>
    <w:rsid w:val="00BB4A27"/>
    <w:rsid w:val="00BB4D25"/>
    <w:rsid w:val="00BB4DCC"/>
    <w:rsid w:val="00BB53B1"/>
    <w:rsid w:val="00BB5543"/>
    <w:rsid w:val="00BB5FE3"/>
    <w:rsid w:val="00BB6014"/>
    <w:rsid w:val="00BB632A"/>
    <w:rsid w:val="00BB6450"/>
    <w:rsid w:val="00BB6471"/>
    <w:rsid w:val="00BB6647"/>
    <w:rsid w:val="00BB68D1"/>
    <w:rsid w:val="00BB6C70"/>
    <w:rsid w:val="00BB6EAB"/>
    <w:rsid w:val="00BB719B"/>
    <w:rsid w:val="00BB73A6"/>
    <w:rsid w:val="00BB74DC"/>
    <w:rsid w:val="00BB759D"/>
    <w:rsid w:val="00BB774F"/>
    <w:rsid w:val="00BB79DC"/>
    <w:rsid w:val="00BB7A7C"/>
    <w:rsid w:val="00BB7FBA"/>
    <w:rsid w:val="00BC03FF"/>
    <w:rsid w:val="00BC1E75"/>
    <w:rsid w:val="00BC27B7"/>
    <w:rsid w:val="00BC289C"/>
    <w:rsid w:val="00BC2A12"/>
    <w:rsid w:val="00BC2CF8"/>
    <w:rsid w:val="00BC3BD9"/>
    <w:rsid w:val="00BC4136"/>
    <w:rsid w:val="00BC4239"/>
    <w:rsid w:val="00BC4CAE"/>
    <w:rsid w:val="00BC4EE9"/>
    <w:rsid w:val="00BC5144"/>
    <w:rsid w:val="00BC53A1"/>
    <w:rsid w:val="00BC5463"/>
    <w:rsid w:val="00BC62F2"/>
    <w:rsid w:val="00BC6712"/>
    <w:rsid w:val="00BC677A"/>
    <w:rsid w:val="00BC6854"/>
    <w:rsid w:val="00BC6BFB"/>
    <w:rsid w:val="00BC6C3B"/>
    <w:rsid w:val="00BC6C85"/>
    <w:rsid w:val="00BC6ED0"/>
    <w:rsid w:val="00BC724F"/>
    <w:rsid w:val="00BC73FA"/>
    <w:rsid w:val="00BC74E7"/>
    <w:rsid w:val="00BC7849"/>
    <w:rsid w:val="00BC787B"/>
    <w:rsid w:val="00BC7A77"/>
    <w:rsid w:val="00BD0120"/>
    <w:rsid w:val="00BD012A"/>
    <w:rsid w:val="00BD081C"/>
    <w:rsid w:val="00BD0F1E"/>
    <w:rsid w:val="00BD0F33"/>
    <w:rsid w:val="00BD1310"/>
    <w:rsid w:val="00BD14EF"/>
    <w:rsid w:val="00BD1856"/>
    <w:rsid w:val="00BD1875"/>
    <w:rsid w:val="00BD1A13"/>
    <w:rsid w:val="00BD24DD"/>
    <w:rsid w:val="00BD2768"/>
    <w:rsid w:val="00BD29FC"/>
    <w:rsid w:val="00BD2DDC"/>
    <w:rsid w:val="00BD2FFB"/>
    <w:rsid w:val="00BD3066"/>
    <w:rsid w:val="00BD3519"/>
    <w:rsid w:val="00BD3872"/>
    <w:rsid w:val="00BD3A1D"/>
    <w:rsid w:val="00BD3D9A"/>
    <w:rsid w:val="00BD4116"/>
    <w:rsid w:val="00BD4350"/>
    <w:rsid w:val="00BD45AD"/>
    <w:rsid w:val="00BD460E"/>
    <w:rsid w:val="00BD4627"/>
    <w:rsid w:val="00BD4C38"/>
    <w:rsid w:val="00BD5E19"/>
    <w:rsid w:val="00BD6078"/>
    <w:rsid w:val="00BD610A"/>
    <w:rsid w:val="00BD6909"/>
    <w:rsid w:val="00BD6A8C"/>
    <w:rsid w:val="00BD741D"/>
    <w:rsid w:val="00BD7770"/>
    <w:rsid w:val="00BD787D"/>
    <w:rsid w:val="00BD7898"/>
    <w:rsid w:val="00BD78EC"/>
    <w:rsid w:val="00BD7A50"/>
    <w:rsid w:val="00BD7AF9"/>
    <w:rsid w:val="00BD7CB6"/>
    <w:rsid w:val="00BD7EE9"/>
    <w:rsid w:val="00BE01C5"/>
    <w:rsid w:val="00BE040A"/>
    <w:rsid w:val="00BE0918"/>
    <w:rsid w:val="00BE09EF"/>
    <w:rsid w:val="00BE1047"/>
    <w:rsid w:val="00BE12A1"/>
    <w:rsid w:val="00BE12AD"/>
    <w:rsid w:val="00BE1642"/>
    <w:rsid w:val="00BE18DC"/>
    <w:rsid w:val="00BE19CA"/>
    <w:rsid w:val="00BE1A83"/>
    <w:rsid w:val="00BE1D63"/>
    <w:rsid w:val="00BE1DC1"/>
    <w:rsid w:val="00BE20E3"/>
    <w:rsid w:val="00BE2964"/>
    <w:rsid w:val="00BE33FE"/>
    <w:rsid w:val="00BE3755"/>
    <w:rsid w:val="00BE422F"/>
    <w:rsid w:val="00BE462C"/>
    <w:rsid w:val="00BE4747"/>
    <w:rsid w:val="00BE4B5A"/>
    <w:rsid w:val="00BE4C37"/>
    <w:rsid w:val="00BE6057"/>
    <w:rsid w:val="00BE6358"/>
    <w:rsid w:val="00BE63F0"/>
    <w:rsid w:val="00BE6655"/>
    <w:rsid w:val="00BE6661"/>
    <w:rsid w:val="00BE6716"/>
    <w:rsid w:val="00BE6D90"/>
    <w:rsid w:val="00BE7166"/>
    <w:rsid w:val="00BE724B"/>
    <w:rsid w:val="00BE74E7"/>
    <w:rsid w:val="00BE7EDC"/>
    <w:rsid w:val="00BE7EE1"/>
    <w:rsid w:val="00BE7EED"/>
    <w:rsid w:val="00BF070E"/>
    <w:rsid w:val="00BF0860"/>
    <w:rsid w:val="00BF0DEF"/>
    <w:rsid w:val="00BF14DE"/>
    <w:rsid w:val="00BF161E"/>
    <w:rsid w:val="00BF1814"/>
    <w:rsid w:val="00BF1A94"/>
    <w:rsid w:val="00BF235A"/>
    <w:rsid w:val="00BF247A"/>
    <w:rsid w:val="00BF25B8"/>
    <w:rsid w:val="00BF2CE3"/>
    <w:rsid w:val="00BF3034"/>
    <w:rsid w:val="00BF3773"/>
    <w:rsid w:val="00BF382C"/>
    <w:rsid w:val="00BF3CEF"/>
    <w:rsid w:val="00BF4671"/>
    <w:rsid w:val="00BF4737"/>
    <w:rsid w:val="00BF4864"/>
    <w:rsid w:val="00BF48EE"/>
    <w:rsid w:val="00BF48EF"/>
    <w:rsid w:val="00BF4983"/>
    <w:rsid w:val="00BF4E40"/>
    <w:rsid w:val="00BF4E65"/>
    <w:rsid w:val="00BF4EBC"/>
    <w:rsid w:val="00BF5194"/>
    <w:rsid w:val="00BF53E5"/>
    <w:rsid w:val="00BF569B"/>
    <w:rsid w:val="00BF5A3F"/>
    <w:rsid w:val="00BF5E4C"/>
    <w:rsid w:val="00BF5F22"/>
    <w:rsid w:val="00BF5FDD"/>
    <w:rsid w:val="00BF612D"/>
    <w:rsid w:val="00BF623E"/>
    <w:rsid w:val="00BF6243"/>
    <w:rsid w:val="00BF6591"/>
    <w:rsid w:val="00BF6664"/>
    <w:rsid w:val="00BF742A"/>
    <w:rsid w:val="00BF7679"/>
    <w:rsid w:val="00BF7884"/>
    <w:rsid w:val="00BF7EEB"/>
    <w:rsid w:val="00C0038C"/>
    <w:rsid w:val="00C00811"/>
    <w:rsid w:val="00C0099E"/>
    <w:rsid w:val="00C009BB"/>
    <w:rsid w:val="00C00CA8"/>
    <w:rsid w:val="00C00DC4"/>
    <w:rsid w:val="00C00ED6"/>
    <w:rsid w:val="00C0180C"/>
    <w:rsid w:val="00C01883"/>
    <w:rsid w:val="00C01A7C"/>
    <w:rsid w:val="00C01F18"/>
    <w:rsid w:val="00C020AB"/>
    <w:rsid w:val="00C0262B"/>
    <w:rsid w:val="00C026B2"/>
    <w:rsid w:val="00C02810"/>
    <w:rsid w:val="00C02D7A"/>
    <w:rsid w:val="00C02EC4"/>
    <w:rsid w:val="00C03510"/>
    <w:rsid w:val="00C03F15"/>
    <w:rsid w:val="00C0401C"/>
    <w:rsid w:val="00C04267"/>
    <w:rsid w:val="00C04447"/>
    <w:rsid w:val="00C0448D"/>
    <w:rsid w:val="00C045C0"/>
    <w:rsid w:val="00C04604"/>
    <w:rsid w:val="00C04643"/>
    <w:rsid w:val="00C049DB"/>
    <w:rsid w:val="00C04AFD"/>
    <w:rsid w:val="00C04BFE"/>
    <w:rsid w:val="00C04C4A"/>
    <w:rsid w:val="00C04DED"/>
    <w:rsid w:val="00C04E3B"/>
    <w:rsid w:val="00C0581E"/>
    <w:rsid w:val="00C05B85"/>
    <w:rsid w:val="00C05FC5"/>
    <w:rsid w:val="00C06567"/>
    <w:rsid w:val="00C065F0"/>
    <w:rsid w:val="00C067D6"/>
    <w:rsid w:val="00C06D63"/>
    <w:rsid w:val="00C07054"/>
    <w:rsid w:val="00C07815"/>
    <w:rsid w:val="00C10118"/>
    <w:rsid w:val="00C10454"/>
    <w:rsid w:val="00C10508"/>
    <w:rsid w:val="00C10700"/>
    <w:rsid w:val="00C107FE"/>
    <w:rsid w:val="00C108EB"/>
    <w:rsid w:val="00C108F5"/>
    <w:rsid w:val="00C10B5C"/>
    <w:rsid w:val="00C10C0E"/>
    <w:rsid w:val="00C10CFB"/>
    <w:rsid w:val="00C11011"/>
    <w:rsid w:val="00C11112"/>
    <w:rsid w:val="00C1124E"/>
    <w:rsid w:val="00C11390"/>
    <w:rsid w:val="00C1167B"/>
    <w:rsid w:val="00C117AD"/>
    <w:rsid w:val="00C11D55"/>
    <w:rsid w:val="00C12868"/>
    <w:rsid w:val="00C12C8B"/>
    <w:rsid w:val="00C13081"/>
    <w:rsid w:val="00C133B1"/>
    <w:rsid w:val="00C13763"/>
    <w:rsid w:val="00C13EF2"/>
    <w:rsid w:val="00C14000"/>
    <w:rsid w:val="00C14278"/>
    <w:rsid w:val="00C14375"/>
    <w:rsid w:val="00C144D4"/>
    <w:rsid w:val="00C1450A"/>
    <w:rsid w:val="00C14630"/>
    <w:rsid w:val="00C15625"/>
    <w:rsid w:val="00C15FFE"/>
    <w:rsid w:val="00C163C8"/>
    <w:rsid w:val="00C16480"/>
    <w:rsid w:val="00C16506"/>
    <w:rsid w:val="00C1652F"/>
    <w:rsid w:val="00C16FBB"/>
    <w:rsid w:val="00C17363"/>
    <w:rsid w:val="00C1741D"/>
    <w:rsid w:val="00C1769B"/>
    <w:rsid w:val="00C17731"/>
    <w:rsid w:val="00C177CC"/>
    <w:rsid w:val="00C2040D"/>
    <w:rsid w:val="00C20A6E"/>
    <w:rsid w:val="00C210F2"/>
    <w:rsid w:val="00C21953"/>
    <w:rsid w:val="00C220F2"/>
    <w:rsid w:val="00C224B2"/>
    <w:rsid w:val="00C224CB"/>
    <w:rsid w:val="00C22DBC"/>
    <w:rsid w:val="00C22FA1"/>
    <w:rsid w:val="00C23A5E"/>
    <w:rsid w:val="00C23CD0"/>
    <w:rsid w:val="00C24061"/>
    <w:rsid w:val="00C24296"/>
    <w:rsid w:val="00C24BFA"/>
    <w:rsid w:val="00C24CA1"/>
    <w:rsid w:val="00C24D6D"/>
    <w:rsid w:val="00C24EC0"/>
    <w:rsid w:val="00C2516A"/>
    <w:rsid w:val="00C25546"/>
    <w:rsid w:val="00C2562B"/>
    <w:rsid w:val="00C258EE"/>
    <w:rsid w:val="00C260C4"/>
    <w:rsid w:val="00C26BF6"/>
    <w:rsid w:val="00C26D1D"/>
    <w:rsid w:val="00C2740A"/>
    <w:rsid w:val="00C2744A"/>
    <w:rsid w:val="00C27922"/>
    <w:rsid w:val="00C279CF"/>
    <w:rsid w:val="00C27AAB"/>
    <w:rsid w:val="00C27E60"/>
    <w:rsid w:val="00C30066"/>
    <w:rsid w:val="00C301A2"/>
    <w:rsid w:val="00C302EF"/>
    <w:rsid w:val="00C303B0"/>
    <w:rsid w:val="00C3060B"/>
    <w:rsid w:val="00C308BE"/>
    <w:rsid w:val="00C3097C"/>
    <w:rsid w:val="00C30B46"/>
    <w:rsid w:val="00C3149A"/>
    <w:rsid w:val="00C316A9"/>
    <w:rsid w:val="00C31AB5"/>
    <w:rsid w:val="00C31BE3"/>
    <w:rsid w:val="00C31CBD"/>
    <w:rsid w:val="00C31D10"/>
    <w:rsid w:val="00C31F81"/>
    <w:rsid w:val="00C32354"/>
    <w:rsid w:val="00C32455"/>
    <w:rsid w:val="00C325CB"/>
    <w:rsid w:val="00C329FA"/>
    <w:rsid w:val="00C32B00"/>
    <w:rsid w:val="00C33659"/>
    <w:rsid w:val="00C336C5"/>
    <w:rsid w:val="00C33718"/>
    <w:rsid w:val="00C3388D"/>
    <w:rsid w:val="00C33A2C"/>
    <w:rsid w:val="00C33A36"/>
    <w:rsid w:val="00C33B21"/>
    <w:rsid w:val="00C33D84"/>
    <w:rsid w:val="00C34106"/>
    <w:rsid w:val="00C34502"/>
    <w:rsid w:val="00C345A6"/>
    <w:rsid w:val="00C345F0"/>
    <w:rsid w:val="00C3463C"/>
    <w:rsid w:val="00C347DF"/>
    <w:rsid w:val="00C34B67"/>
    <w:rsid w:val="00C34EEF"/>
    <w:rsid w:val="00C34F17"/>
    <w:rsid w:val="00C3525B"/>
    <w:rsid w:val="00C354ED"/>
    <w:rsid w:val="00C35764"/>
    <w:rsid w:val="00C35BE3"/>
    <w:rsid w:val="00C35BF3"/>
    <w:rsid w:val="00C35D10"/>
    <w:rsid w:val="00C35DE4"/>
    <w:rsid w:val="00C36138"/>
    <w:rsid w:val="00C36188"/>
    <w:rsid w:val="00C364FB"/>
    <w:rsid w:val="00C3799B"/>
    <w:rsid w:val="00C37C09"/>
    <w:rsid w:val="00C37CAA"/>
    <w:rsid w:val="00C37CB5"/>
    <w:rsid w:val="00C37E1B"/>
    <w:rsid w:val="00C4031B"/>
    <w:rsid w:val="00C403E6"/>
    <w:rsid w:val="00C40450"/>
    <w:rsid w:val="00C408B7"/>
    <w:rsid w:val="00C40A34"/>
    <w:rsid w:val="00C40C12"/>
    <w:rsid w:val="00C40D66"/>
    <w:rsid w:val="00C412D4"/>
    <w:rsid w:val="00C41439"/>
    <w:rsid w:val="00C41487"/>
    <w:rsid w:val="00C41572"/>
    <w:rsid w:val="00C41CDE"/>
    <w:rsid w:val="00C420D5"/>
    <w:rsid w:val="00C42E2A"/>
    <w:rsid w:val="00C4344A"/>
    <w:rsid w:val="00C43734"/>
    <w:rsid w:val="00C43933"/>
    <w:rsid w:val="00C4441C"/>
    <w:rsid w:val="00C447F8"/>
    <w:rsid w:val="00C44850"/>
    <w:rsid w:val="00C44D0E"/>
    <w:rsid w:val="00C44EFE"/>
    <w:rsid w:val="00C45431"/>
    <w:rsid w:val="00C45885"/>
    <w:rsid w:val="00C459EE"/>
    <w:rsid w:val="00C45A33"/>
    <w:rsid w:val="00C4624E"/>
    <w:rsid w:val="00C46371"/>
    <w:rsid w:val="00C46A45"/>
    <w:rsid w:val="00C46DBA"/>
    <w:rsid w:val="00C47377"/>
    <w:rsid w:val="00C47566"/>
    <w:rsid w:val="00C47875"/>
    <w:rsid w:val="00C47AFC"/>
    <w:rsid w:val="00C47C06"/>
    <w:rsid w:val="00C47ED3"/>
    <w:rsid w:val="00C502F7"/>
    <w:rsid w:val="00C503B3"/>
    <w:rsid w:val="00C50690"/>
    <w:rsid w:val="00C50890"/>
    <w:rsid w:val="00C5096E"/>
    <w:rsid w:val="00C50CAB"/>
    <w:rsid w:val="00C50DAE"/>
    <w:rsid w:val="00C51282"/>
    <w:rsid w:val="00C51299"/>
    <w:rsid w:val="00C51761"/>
    <w:rsid w:val="00C51B0E"/>
    <w:rsid w:val="00C5226B"/>
    <w:rsid w:val="00C5307D"/>
    <w:rsid w:val="00C53246"/>
    <w:rsid w:val="00C53361"/>
    <w:rsid w:val="00C53437"/>
    <w:rsid w:val="00C53480"/>
    <w:rsid w:val="00C5385E"/>
    <w:rsid w:val="00C538EA"/>
    <w:rsid w:val="00C53A41"/>
    <w:rsid w:val="00C53C17"/>
    <w:rsid w:val="00C543CE"/>
    <w:rsid w:val="00C545DE"/>
    <w:rsid w:val="00C545FD"/>
    <w:rsid w:val="00C54993"/>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57FDB"/>
    <w:rsid w:val="00C57FEF"/>
    <w:rsid w:val="00C60029"/>
    <w:rsid w:val="00C60FF0"/>
    <w:rsid w:val="00C61135"/>
    <w:rsid w:val="00C6181D"/>
    <w:rsid w:val="00C6190F"/>
    <w:rsid w:val="00C622AB"/>
    <w:rsid w:val="00C62A60"/>
    <w:rsid w:val="00C62E1A"/>
    <w:rsid w:val="00C630DD"/>
    <w:rsid w:val="00C6367C"/>
    <w:rsid w:val="00C63A41"/>
    <w:rsid w:val="00C63A5B"/>
    <w:rsid w:val="00C63EE4"/>
    <w:rsid w:val="00C64130"/>
    <w:rsid w:val="00C6419D"/>
    <w:rsid w:val="00C6443E"/>
    <w:rsid w:val="00C6453E"/>
    <w:rsid w:val="00C6461B"/>
    <w:rsid w:val="00C64C15"/>
    <w:rsid w:val="00C64D96"/>
    <w:rsid w:val="00C64ED3"/>
    <w:rsid w:val="00C64F96"/>
    <w:rsid w:val="00C6560E"/>
    <w:rsid w:val="00C658E7"/>
    <w:rsid w:val="00C65CE3"/>
    <w:rsid w:val="00C65DFF"/>
    <w:rsid w:val="00C663EB"/>
    <w:rsid w:val="00C66550"/>
    <w:rsid w:val="00C6667E"/>
    <w:rsid w:val="00C66738"/>
    <w:rsid w:val="00C66797"/>
    <w:rsid w:val="00C66E72"/>
    <w:rsid w:val="00C6753C"/>
    <w:rsid w:val="00C67692"/>
    <w:rsid w:val="00C67873"/>
    <w:rsid w:val="00C67911"/>
    <w:rsid w:val="00C67979"/>
    <w:rsid w:val="00C67ECD"/>
    <w:rsid w:val="00C67FB8"/>
    <w:rsid w:val="00C70270"/>
    <w:rsid w:val="00C705B0"/>
    <w:rsid w:val="00C70714"/>
    <w:rsid w:val="00C70C1B"/>
    <w:rsid w:val="00C71507"/>
    <w:rsid w:val="00C71525"/>
    <w:rsid w:val="00C717E4"/>
    <w:rsid w:val="00C717F4"/>
    <w:rsid w:val="00C71828"/>
    <w:rsid w:val="00C71F9F"/>
    <w:rsid w:val="00C71FBB"/>
    <w:rsid w:val="00C72210"/>
    <w:rsid w:val="00C723CC"/>
    <w:rsid w:val="00C72D1F"/>
    <w:rsid w:val="00C72DF4"/>
    <w:rsid w:val="00C72F67"/>
    <w:rsid w:val="00C72F7C"/>
    <w:rsid w:val="00C73437"/>
    <w:rsid w:val="00C7380E"/>
    <w:rsid w:val="00C73868"/>
    <w:rsid w:val="00C73AC0"/>
    <w:rsid w:val="00C73B92"/>
    <w:rsid w:val="00C73DCB"/>
    <w:rsid w:val="00C73E92"/>
    <w:rsid w:val="00C73F66"/>
    <w:rsid w:val="00C74096"/>
    <w:rsid w:val="00C74607"/>
    <w:rsid w:val="00C74B63"/>
    <w:rsid w:val="00C74DBF"/>
    <w:rsid w:val="00C74F66"/>
    <w:rsid w:val="00C75335"/>
    <w:rsid w:val="00C75560"/>
    <w:rsid w:val="00C759A3"/>
    <w:rsid w:val="00C75DBA"/>
    <w:rsid w:val="00C75F81"/>
    <w:rsid w:val="00C76179"/>
    <w:rsid w:val="00C76365"/>
    <w:rsid w:val="00C766A9"/>
    <w:rsid w:val="00C76B2E"/>
    <w:rsid w:val="00C77253"/>
    <w:rsid w:val="00C77B4B"/>
    <w:rsid w:val="00C77B83"/>
    <w:rsid w:val="00C77C11"/>
    <w:rsid w:val="00C77CF9"/>
    <w:rsid w:val="00C77D71"/>
    <w:rsid w:val="00C77DC7"/>
    <w:rsid w:val="00C801E1"/>
    <w:rsid w:val="00C80445"/>
    <w:rsid w:val="00C8046D"/>
    <w:rsid w:val="00C806B8"/>
    <w:rsid w:val="00C80A22"/>
    <w:rsid w:val="00C80B0A"/>
    <w:rsid w:val="00C80CD5"/>
    <w:rsid w:val="00C8112F"/>
    <w:rsid w:val="00C811D0"/>
    <w:rsid w:val="00C812DE"/>
    <w:rsid w:val="00C814E1"/>
    <w:rsid w:val="00C81C9C"/>
    <w:rsid w:val="00C81E20"/>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6B"/>
    <w:rsid w:val="00C851D0"/>
    <w:rsid w:val="00C851FF"/>
    <w:rsid w:val="00C8526A"/>
    <w:rsid w:val="00C854BE"/>
    <w:rsid w:val="00C85601"/>
    <w:rsid w:val="00C85E57"/>
    <w:rsid w:val="00C861C1"/>
    <w:rsid w:val="00C86305"/>
    <w:rsid w:val="00C86A6C"/>
    <w:rsid w:val="00C86A98"/>
    <w:rsid w:val="00C86C95"/>
    <w:rsid w:val="00C87018"/>
    <w:rsid w:val="00C87B1F"/>
    <w:rsid w:val="00C87D96"/>
    <w:rsid w:val="00C87D9F"/>
    <w:rsid w:val="00C87E9F"/>
    <w:rsid w:val="00C87EE4"/>
    <w:rsid w:val="00C87F14"/>
    <w:rsid w:val="00C907FE"/>
    <w:rsid w:val="00C908A9"/>
    <w:rsid w:val="00C908FC"/>
    <w:rsid w:val="00C91242"/>
    <w:rsid w:val="00C91625"/>
    <w:rsid w:val="00C916F6"/>
    <w:rsid w:val="00C91DC3"/>
    <w:rsid w:val="00C91EB4"/>
    <w:rsid w:val="00C922A9"/>
    <w:rsid w:val="00C9297B"/>
    <w:rsid w:val="00C92A8F"/>
    <w:rsid w:val="00C92BE7"/>
    <w:rsid w:val="00C9329D"/>
    <w:rsid w:val="00C93366"/>
    <w:rsid w:val="00C93863"/>
    <w:rsid w:val="00C93880"/>
    <w:rsid w:val="00C938FB"/>
    <w:rsid w:val="00C93A0F"/>
    <w:rsid w:val="00C93B2B"/>
    <w:rsid w:val="00C93D20"/>
    <w:rsid w:val="00C942C2"/>
    <w:rsid w:val="00C946B2"/>
    <w:rsid w:val="00C947E8"/>
    <w:rsid w:val="00C94E80"/>
    <w:rsid w:val="00C95099"/>
    <w:rsid w:val="00C95203"/>
    <w:rsid w:val="00C952BE"/>
    <w:rsid w:val="00C95736"/>
    <w:rsid w:val="00C957BF"/>
    <w:rsid w:val="00C95A86"/>
    <w:rsid w:val="00C95AC4"/>
    <w:rsid w:val="00C95B18"/>
    <w:rsid w:val="00C95C35"/>
    <w:rsid w:val="00C960D1"/>
    <w:rsid w:val="00C9618C"/>
    <w:rsid w:val="00C9627A"/>
    <w:rsid w:val="00C962F6"/>
    <w:rsid w:val="00C96620"/>
    <w:rsid w:val="00C966EA"/>
    <w:rsid w:val="00C969B3"/>
    <w:rsid w:val="00C96B8A"/>
    <w:rsid w:val="00C979C7"/>
    <w:rsid w:val="00C97B52"/>
    <w:rsid w:val="00C97B9F"/>
    <w:rsid w:val="00C97F8B"/>
    <w:rsid w:val="00CA033F"/>
    <w:rsid w:val="00CA03BD"/>
    <w:rsid w:val="00CA0535"/>
    <w:rsid w:val="00CA05A8"/>
    <w:rsid w:val="00CA0A09"/>
    <w:rsid w:val="00CA0B0A"/>
    <w:rsid w:val="00CA133F"/>
    <w:rsid w:val="00CA16D7"/>
    <w:rsid w:val="00CA170C"/>
    <w:rsid w:val="00CA17F6"/>
    <w:rsid w:val="00CA1812"/>
    <w:rsid w:val="00CA18F6"/>
    <w:rsid w:val="00CA194D"/>
    <w:rsid w:val="00CA1E58"/>
    <w:rsid w:val="00CA1EF6"/>
    <w:rsid w:val="00CA21D3"/>
    <w:rsid w:val="00CA2538"/>
    <w:rsid w:val="00CA285B"/>
    <w:rsid w:val="00CA294A"/>
    <w:rsid w:val="00CA2B7A"/>
    <w:rsid w:val="00CA35E4"/>
    <w:rsid w:val="00CA36D9"/>
    <w:rsid w:val="00CA3EEE"/>
    <w:rsid w:val="00CA3F48"/>
    <w:rsid w:val="00CA46FE"/>
    <w:rsid w:val="00CA507C"/>
    <w:rsid w:val="00CA53EE"/>
    <w:rsid w:val="00CA59DB"/>
    <w:rsid w:val="00CA5AB7"/>
    <w:rsid w:val="00CA5C83"/>
    <w:rsid w:val="00CA5C86"/>
    <w:rsid w:val="00CA5EB1"/>
    <w:rsid w:val="00CA5F36"/>
    <w:rsid w:val="00CA6A99"/>
    <w:rsid w:val="00CA6C25"/>
    <w:rsid w:val="00CA6CE9"/>
    <w:rsid w:val="00CA7807"/>
    <w:rsid w:val="00CA7976"/>
    <w:rsid w:val="00CA79EE"/>
    <w:rsid w:val="00CA7B15"/>
    <w:rsid w:val="00CA7DD9"/>
    <w:rsid w:val="00CA7EE2"/>
    <w:rsid w:val="00CB0174"/>
    <w:rsid w:val="00CB01ED"/>
    <w:rsid w:val="00CB02EF"/>
    <w:rsid w:val="00CB04C9"/>
    <w:rsid w:val="00CB0D1B"/>
    <w:rsid w:val="00CB1F0A"/>
    <w:rsid w:val="00CB21C3"/>
    <w:rsid w:val="00CB22A9"/>
    <w:rsid w:val="00CB23A8"/>
    <w:rsid w:val="00CB23BE"/>
    <w:rsid w:val="00CB2660"/>
    <w:rsid w:val="00CB26AD"/>
    <w:rsid w:val="00CB274E"/>
    <w:rsid w:val="00CB27C6"/>
    <w:rsid w:val="00CB2983"/>
    <w:rsid w:val="00CB29C8"/>
    <w:rsid w:val="00CB2A1E"/>
    <w:rsid w:val="00CB2AAA"/>
    <w:rsid w:val="00CB2CBD"/>
    <w:rsid w:val="00CB3540"/>
    <w:rsid w:val="00CB35CB"/>
    <w:rsid w:val="00CB38E9"/>
    <w:rsid w:val="00CB3B98"/>
    <w:rsid w:val="00CB3EB0"/>
    <w:rsid w:val="00CB4294"/>
    <w:rsid w:val="00CB448B"/>
    <w:rsid w:val="00CB4635"/>
    <w:rsid w:val="00CB4970"/>
    <w:rsid w:val="00CB4B72"/>
    <w:rsid w:val="00CB4DD1"/>
    <w:rsid w:val="00CB51FD"/>
    <w:rsid w:val="00CB52D1"/>
    <w:rsid w:val="00CB5362"/>
    <w:rsid w:val="00CB57BB"/>
    <w:rsid w:val="00CB61C3"/>
    <w:rsid w:val="00CB67AE"/>
    <w:rsid w:val="00CB70CB"/>
    <w:rsid w:val="00CB72EF"/>
    <w:rsid w:val="00CB7379"/>
    <w:rsid w:val="00CB7984"/>
    <w:rsid w:val="00CC03A1"/>
    <w:rsid w:val="00CC09D1"/>
    <w:rsid w:val="00CC0CD1"/>
    <w:rsid w:val="00CC0D9C"/>
    <w:rsid w:val="00CC0ED5"/>
    <w:rsid w:val="00CC10BC"/>
    <w:rsid w:val="00CC117B"/>
    <w:rsid w:val="00CC1316"/>
    <w:rsid w:val="00CC1A07"/>
    <w:rsid w:val="00CC1AD6"/>
    <w:rsid w:val="00CC227B"/>
    <w:rsid w:val="00CC236C"/>
    <w:rsid w:val="00CC23DA"/>
    <w:rsid w:val="00CC2A8F"/>
    <w:rsid w:val="00CC2B03"/>
    <w:rsid w:val="00CC2D84"/>
    <w:rsid w:val="00CC2ED4"/>
    <w:rsid w:val="00CC4088"/>
    <w:rsid w:val="00CC4309"/>
    <w:rsid w:val="00CC4370"/>
    <w:rsid w:val="00CC479A"/>
    <w:rsid w:val="00CC493F"/>
    <w:rsid w:val="00CC4973"/>
    <w:rsid w:val="00CC4C61"/>
    <w:rsid w:val="00CC5940"/>
    <w:rsid w:val="00CC5BEB"/>
    <w:rsid w:val="00CC5D0B"/>
    <w:rsid w:val="00CC5D3E"/>
    <w:rsid w:val="00CC5DC4"/>
    <w:rsid w:val="00CC5E30"/>
    <w:rsid w:val="00CC6102"/>
    <w:rsid w:val="00CC61D5"/>
    <w:rsid w:val="00CC627C"/>
    <w:rsid w:val="00CC65C1"/>
    <w:rsid w:val="00CC6C11"/>
    <w:rsid w:val="00CC7132"/>
    <w:rsid w:val="00CC71CD"/>
    <w:rsid w:val="00CC7247"/>
    <w:rsid w:val="00CC75FB"/>
    <w:rsid w:val="00CC77A7"/>
    <w:rsid w:val="00CC788F"/>
    <w:rsid w:val="00CC78B6"/>
    <w:rsid w:val="00CC78C9"/>
    <w:rsid w:val="00CC7A41"/>
    <w:rsid w:val="00CC7E41"/>
    <w:rsid w:val="00CD00B0"/>
    <w:rsid w:val="00CD0410"/>
    <w:rsid w:val="00CD072E"/>
    <w:rsid w:val="00CD0EBE"/>
    <w:rsid w:val="00CD1074"/>
    <w:rsid w:val="00CD12DB"/>
    <w:rsid w:val="00CD1344"/>
    <w:rsid w:val="00CD21EE"/>
    <w:rsid w:val="00CD2C55"/>
    <w:rsid w:val="00CD3000"/>
    <w:rsid w:val="00CD31A3"/>
    <w:rsid w:val="00CD3438"/>
    <w:rsid w:val="00CD34E8"/>
    <w:rsid w:val="00CD3C3B"/>
    <w:rsid w:val="00CD3E9A"/>
    <w:rsid w:val="00CD40AD"/>
    <w:rsid w:val="00CD4425"/>
    <w:rsid w:val="00CD46DF"/>
    <w:rsid w:val="00CD4B99"/>
    <w:rsid w:val="00CD4C7F"/>
    <w:rsid w:val="00CD4E62"/>
    <w:rsid w:val="00CD4E96"/>
    <w:rsid w:val="00CD4FCC"/>
    <w:rsid w:val="00CD52DF"/>
    <w:rsid w:val="00CD545B"/>
    <w:rsid w:val="00CD6094"/>
    <w:rsid w:val="00CD64D9"/>
    <w:rsid w:val="00CD6510"/>
    <w:rsid w:val="00CD6B07"/>
    <w:rsid w:val="00CD6BA1"/>
    <w:rsid w:val="00CD6D12"/>
    <w:rsid w:val="00CD7489"/>
    <w:rsid w:val="00CD7516"/>
    <w:rsid w:val="00CD7B63"/>
    <w:rsid w:val="00CD7E53"/>
    <w:rsid w:val="00CE0059"/>
    <w:rsid w:val="00CE0581"/>
    <w:rsid w:val="00CE0AEE"/>
    <w:rsid w:val="00CE11A1"/>
    <w:rsid w:val="00CE16EF"/>
    <w:rsid w:val="00CE1830"/>
    <w:rsid w:val="00CE1A26"/>
    <w:rsid w:val="00CE2505"/>
    <w:rsid w:val="00CE2966"/>
    <w:rsid w:val="00CE2B8D"/>
    <w:rsid w:val="00CE2BA0"/>
    <w:rsid w:val="00CE2D97"/>
    <w:rsid w:val="00CE3079"/>
    <w:rsid w:val="00CE35C9"/>
    <w:rsid w:val="00CE366C"/>
    <w:rsid w:val="00CE3E2E"/>
    <w:rsid w:val="00CE3F23"/>
    <w:rsid w:val="00CE3F73"/>
    <w:rsid w:val="00CE4353"/>
    <w:rsid w:val="00CE4FD7"/>
    <w:rsid w:val="00CE5180"/>
    <w:rsid w:val="00CE527D"/>
    <w:rsid w:val="00CE529C"/>
    <w:rsid w:val="00CE5821"/>
    <w:rsid w:val="00CE58E9"/>
    <w:rsid w:val="00CE5CFD"/>
    <w:rsid w:val="00CE5E07"/>
    <w:rsid w:val="00CE6606"/>
    <w:rsid w:val="00CE6F61"/>
    <w:rsid w:val="00CE7099"/>
    <w:rsid w:val="00CE70CB"/>
    <w:rsid w:val="00CE7360"/>
    <w:rsid w:val="00CE7FCE"/>
    <w:rsid w:val="00CF0688"/>
    <w:rsid w:val="00CF0713"/>
    <w:rsid w:val="00CF07CC"/>
    <w:rsid w:val="00CF0ADC"/>
    <w:rsid w:val="00CF0D32"/>
    <w:rsid w:val="00CF18A0"/>
    <w:rsid w:val="00CF1A51"/>
    <w:rsid w:val="00CF1D03"/>
    <w:rsid w:val="00CF1FF8"/>
    <w:rsid w:val="00CF2498"/>
    <w:rsid w:val="00CF29C2"/>
    <w:rsid w:val="00CF2AF4"/>
    <w:rsid w:val="00CF2B09"/>
    <w:rsid w:val="00CF3080"/>
    <w:rsid w:val="00CF30C8"/>
    <w:rsid w:val="00CF34FB"/>
    <w:rsid w:val="00CF3526"/>
    <w:rsid w:val="00CF359A"/>
    <w:rsid w:val="00CF3989"/>
    <w:rsid w:val="00CF3DA6"/>
    <w:rsid w:val="00CF3F68"/>
    <w:rsid w:val="00CF4190"/>
    <w:rsid w:val="00CF4753"/>
    <w:rsid w:val="00CF4AF5"/>
    <w:rsid w:val="00CF4B06"/>
    <w:rsid w:val="00CF4EF6"/>
    <w:rsid w:val="00CF51FC"/>
    <w:rsid w:val="00CF54BA"/>
    <w:rsid w:val="00CF54BD"/>
    <w:rsid w:val="00CF55D0"/>
    <w:rsid w:val="00CF5896"/>
    <w:rsid w:val="00CF59A7"/>
    <w:rsid w:val="00CF5B2D"/>
    <w:rsid w:val="00CF5BA2"/>
    <w:rsid w:val="00CF5F54"/>
    <w:rsid w:val="00CF673A"/>
    <w:rsid w:val="00CF68AD"/>
    <w:rsid w:val="00CF6A40"/>
    <w:rsid w:val="00CF7038"/>
    <w:rsid w:val="00CF776F"/>
    <w:rsid w:val="00CF77D1"/>
    <w:rsid w:val="00CF7FC7"/>
    <w:rsid w:val="00D0009D"/>
    <w:rsid w:val="00D0075F"/>
    <w:rsid w:val="00D00BCB"/>
    <w:rsid w:val="00D00EB3"/>
    <w:rsid w:val="00D01317"/>
    <w:rsid w:val="00D013A7"/>
    <w:rsid w:val="00D014F4"/>
    <w:rsid w:val="00D01732"/>
    <w:rsid w:val="00D01788"/>
    <w:rsid w:val="00D018D5"/>
    <w:rsid w:val="00D01B80"/>
    <w:rsid w:val="00D01F32"/>
    <w:rsid w:val="00D0220F"/>
    <w:rsid w:val="00D02458"/>
    <w:rsid w:val="00D025C6"/>
    <w:rsid w:val="00D025E4"/>
    <w:rsid w:val="00D025F2"/>
    <w:rsid w:val="00D02AE7"/>
    <w:rsid w:val="00D02B17"/>
    <w:rsid w:val="00D02FF3"/>
    <w:rsid w:val="00D03079"/>
    <w:rsid w:val="00D034C9"/>
    <w:rsid w:val="00D03676"/>
    <w:rsid w:val="00D0379C"/>
    <w:rsid w:val="00D03960"/>
    <w:rsid w:val="00D03AD5"/>
    <w:rsid w:val="00D04661"/>
    <w:rsid w:val="00D048FB"/>
    <w:rsid w:val="00D04931"/>
    <w:rsid w:val="00D04A92"/>
    <w:rsid w:val="00D04A9B"/>
    <w:rsid w:val="00D04BDE"/>
    <w:rsid w:val="00D04E55"/>
    <w:rsid w:val="00D05012"/>
    <w:rsid w:val="00D05601"/>
    <w:rsid w:val="00D05C2A"/>
    <w:rsid w:val="00D05FF9"/>
    <w:rsid w:val="00D060D7"/>
    <w:rsid w:val="00D063C0"/>
    <w:rsid w:val="00D069F3"/>
    <w:rsid w:val="00D06A4C"/>
    <w:rsid w:val="00D06ECA"/>
    <w:rsid w:val="00D070BA"/>
    <w:rsid w:val="00D078F5"/>
    <w:rsid w:val="00D1001C"/>
    <w:rsid w:val="00D103BD"/>
    <w:rsid w:val="00D10ACC"/>
    <w:rsid w:val="00D10F18"/>
    <w:rsid w:val="00D113F6"/>
    <w:rsid w:val="00D1189E"/>
    <w:rsid w:val="00D11D01"/>
    <w:rsid w:val="00D124FC"/>
    <w:rsid w:val="00D12882"/>
    <w:rsid w:val="00D12DDE"/>
    <w:rsid w:val="00D12E8E"/>
    <w:rsid w:val="00D13037"/>
    <w:rsid w:val="00D13137"/>
    <w:rsid w:val="00D139BA"/>
    <w:rsid w:val="00D13BC9"/>
    <w:rsid w:val="00D13D68"/>
    <w:rsid w:val="00D13DA3"/>
    <w:rsid w:val="00D14009"/>
    <w:rsid w:val="00D142B8"/>
    <w:rsid w:val="00D1482D"/>
    <w:rsid w:val="00D149F3"/>
    <w:rsid w:val="00D15D05"/>
    <w:rsid w:val="00D15FAD"/>
    <w:rsid w:val="00D162CF"/>
    <w:rsid w:val="00D16332"/>
    <w:rsid w:val="00D1658E"/>
    <w:rsid w:val="00D16601"/>
    <w:rsid w:val="00D17800"/>
    <w:rsid w:val="00D178FD"/>
    <w:rsid w:val="00D17D40"/>
    <w:rsid w:val="00D200E0"/>
    <w:rsid w:val="00D20435"/>
    <w:rsid w:val="00D204BF"/>
    <w:rsid w:val="00D207DA"/>
    <w:rsid w:val="00D20994"/>
    <w:rsid w:val="00D20D32"/>
    <w:rsid w:val="00D20D8C"/>
    <w:rsid w:val="00D20F7D"/>
    <w:rsid w:val="00D20FB4"/>
    <w:rsid w:val="00D210C6"/>
    <w:rsid w:val="00D2148B"/>
    <w:rsid w:val="00D214F4"/>
    <w:rsid w:val="00D21555"/>
    <w:rsid w:val="00D215AD"/>
    <w:rsid w:val="00D21601"/>
    <w:rsid w:val="00D216AB"/>
    <w:rsid w:val="00D21986"/>
    <w:rsid w:val="00D21B29"/>
    <w:rsid w:val="00D21DA6"/>
    <w:rsid w:val="00D21F07"/>
    <w:rsid w:val="00D22075"/>
    <w:rsid w:val="00D2258E"/>
    <w:rsid w:val="00D22631"/>
    <w:rsid w:val="00D2276E"/>
    <w:rsid w:val="00D22D03"/>
    <w:rsid w:val="00D23305"/>
    <w:rsid w:val="00D23420"/>
    <w:rsid w:val="00D23422"/>
    <w:rsid w:val="00D234EA"/>
    <w:rsid w:val="00D236D0"/>
    <w:rsid w:val="00D23A8D"/>
    <w:rsid w:val="00D23C68"/>
    <w:rsid w:val="00D241A2"/>
    <w:rsid w:val="00D242CB"/>
    <w:rsid w:val="00D24834"/>
    <w:rsid w:val="00D24D74"/>
    <w:rsid w:val="00D24DBF"/>
    <w:rsid w:val="00D24E0F"/>
    <w:rsid w:val="00D25222"/>
    <w:rsid w:val="00D256CD"/>
    <w:rsid w:val="00D25ADC"/>
    <w:rsid w:val="00D25F32"/>
    <w:rsid w:val="00D263B0"/>
    <w:rsid w:val="00D265DC"/>
    <w:rsid w:val="00D26636"/>
    <w:rsid w:val="00D266D1"/>
    <w:rsid w:val="00D26961"/>
    <w:rsid w:val="00D26A29"/>
    <w:rsid w:val="00D26ECF"/>
    <w:rsid w:val="00D26F71"/>
    <w:rsid w:val="00D27535"/>
    <w:rsid w:val="00D305EE"/>
    <w:rsid w:val="00D30EF5"/>
    <w:rsid w:val="00D31164"/>
    <w:rsid w:val="00D31897"/>
    <w:rsid w:val="00D31975"/>
    <w:rsid w:val="00D319DF"/>
    <w:rsid w:val="00D31E02"/>
    <w:rsid w:val="00D31EB9"/>
    <w:rsid w:val="00D3201B"/>
    <w:rsid w:val="00D325C0"/>
    <w:rsid w:val="00D32776"/>
    <w:rsid w:val="00D327DB"/>
    <w:rsid w:val="00D32B6E"/>
    <w:rsid w:val="00D3304A"/>
    <w:rsid w:val="00D33C0C"/>
    <w:rsid w:val="00D34099"/>
    <w:rsid w:val="00D3483E"/>
    <w:rsid w:val="00D348B7"/>
    <w:rsid w:val="00D34B11"/>
    <w:rsid w:val="00D34D8F"/>
    <w:rsid w:val="00D34EBC"/>
    <w:rsid w:val="00D34FDC"/>
    <w:rsid w:val="00D35D77"/>
    <w:rsid w:val="00D35F5C"/>
    <w:rsid w:val="00D3653E"/>
    <w:rsid w:val="00D3692E"/>
    <w:rsid w:val="00D36CAF"/>
    <w:rsid w:val="00D36EAB"/>
    <w:rsid w:val="00D37112"/>
    <w:rsid w:val="00D37445"/>
    <w:rsid w:val="00D374CA"/>
    <w:rsid w:val="00D37E2C"/>
    <w:rsid w:val="00D37E2E"/>
    <w:rsid w:val="00D4056E"/>
    <w:rsid w:val="00D409FE"/>
    <w:rsid w:val="00D40A38"/>
    <w:rsid w:val="00D40B3C"/>
    <w:rsid w:val="00D40B90"/>
    <w:rsid w:val="00D40C24"/>
    <w:rsid w:val="00D413B8"/>
    <w:rsid w:val="00D4160D"/>
    <w:rsid w:val="00D41E86"/>
    <w:rsid w:val="00D4217A"/>
    <w:rsid w:val="00D423F3"/>
    <w:rsid w:val="00D42528"/>
    <w:rsid w:val="00D426A2"/>
    <w:rsid w:val="00D42B3B"/>
    <w:rsid w:val="00D42CA9"/>
    <w:rsid w:val="00D42EBE"/>
    <w:rsid w:val="00D42F76"/>
    <w:rsid w:val="00D43240"/>
    <w:rsid w:val="00D432F4"/>
    <w:rsid w:val="00D43456"/>
    <w:rsid w:val="00D437A2"/>
    <w:rsid w:val="00D43A18"/>
    <w:rsid w:val="00D43AB2"/>
    <w:rsid w:val="00D44369"/>
    <w:rsid w:val="00D44617"/>
    <w:rsid w:val="00D44729"/>
    <w:rsid w:val="00D44A23"/>
    <w:rsid w:val="00D44AD9"/>
    <w:rsid w:val="00D44BE5"/>
    <w:rsid w:val="00D44EBF"/>
    <w:rsid w:val="00D454FF"/>
    <w:rsid w:val="00D45868"/>
    <w:rsid w:val="00D458EB"/>
    <w:rsid w:val="00D45977"/>
    <w:rsid w:val="00D45A21"/>
    <w:rsid w:val="00D460BD"/>
    <w:rsid w:val="00D4622C"/>
    <w:rsid w:val="00D46696"/>
    <w:rsid w:val="00D46ACC"/>
    <w:rsid w:val="00D46F3A"/>
    <w:rsid w:val="00D4711B"/>
    <w:rsid w:val="00D474CB"/>
    <w:rsid w:val="00D47B56"/>
    <w:rsid w:val="00D47CCB"/>
    <w:rsid w:val="00D47F9C"/>
    <w:rsid w:val="00D50392"/>
    <w:rsid w:val="00D50AB8"/>
    <w:rsid w:val="00D50B33"/>
    <w:rsid w:val="00D50B5C"/>
    <w:rsid w:val="00D50BB8"/>
    <w:rsid w:val="00D50FC6"/>
    <w:rsid w:val="00D51075"/>
    <w:rsid w:val="00D51289"/>
    <w:rsid w:val="00D5132A"/>
    <w:rsid w:val="00D51C01"/>
    <w:rsid w:val="00D5200E"/>
    <w:rsid w:val="00D522BC"/>
    <w:rsid w:val="00D522BD"/>
    <w:rsid w:val="00D524DA"/>
    <w:rsid w:val="00D52579"/>
    <w:rsid w:val="00D5271C"/>
    <w:rsid w:val="00D52C1C"/>
    <w:rsid w:val="00D52C1E"/>
    <w:rsid w:val="00D52CC2"/>
    <w:rsid w:val="00D53358"/>
    <w:rsid w:val="00D533DA"/>
    <w:rsid w:val="00D534AB"/>
    <w:rsid w:val="00D53BAA"/>
    <w:rsid w:val="00D5454E"/>
    <w:rsid w:val="00D54615"/>
    <w:rsid w:val="00D54C27"/>
    <w:rsid w:val="00D550C3"/>
    <w:rsid w:val="00D55334"/>
    <w:rsid w:val="00D558E0"/>
    <w:rsid w:val="00D559BB"/>
    <w:rsid w:val="00D55A5F"/>
    <w:rsid w:val="00D56174"/>
    <w:rsid w:val="00D564D3"/>
    <w:rsid w:val="00D569FF"/>
    <w:rsid w:val="00D56CAB"/>
    <w:rsid w:val="00D56E62"/>
    <w:rsid w:val="00D56EFA"/>
    <w:rsid w:val="00D5706B"/>
    <w:rsid w:val="00D57188"/>
    <w:rsid w:val="00D574FC"/>
    <w:rsid w:val="00D57D02"/>
    <w:rsid w:val="00D60488"/>
    <w:rsid w:val="00D6079E"/>
    <w:rsid w:val="00D60C0E"/>
    <w:rsid w:val="00D60F16"/>
    <w:rsid w:val="00D61019"/>
    <w:rsid w:val="00D61083"/>
    <w:rsid w:val="00D610C7"/>
    <w:rsid w:val="00D61290"/>
    <w:rsid w:val="00D6160F"/>
    <w:rsid w:val="00D616D4"/>
    <w:rsid w:val="00D61B41"/>
    <w:rsid w:val="00D61D22"/>
    <w:rsid w:val="00D62155"/>
    <w:rsid w:val="00D62A99"/>
    <w:rsid w:val="00D63286"/>
    <w:rsid w:val="00D633FE"/>
    <w:rsid w:val="00D63B09"/>
    <w:rsid w:val="00D63E2D"/>
    <w:rsid w:val="00D64097"/>
    <w:rsid w:val="00D6471B"/>
    <w:rsid w:val="00D6472B"/>
    <w:rsid w:val="00D64AC4"/>
    <w:rsid w:val="00D64BA0"/>
    <w:rsid w:val="00D64BE2"/>
    <w:rsid w:val="00D65203"/>
    <w:rsid w:val="00D65810"/>
    <w:rsid w:val="00D66044"/>
    <w:rsid w:val="00D661B5"/>
    <w:rsid w:val="00D66E70"/>
    <w:rsid w:val="00D66F4C"/>
    <w:rsid w:val="00D671D4"/>
    <w:rsid w:val="00D676AC"/>
    <w:rsid w:val="00D676E5"/>
    <w:rsid w:val="00D67D56"/>
    <w:rsid w:val="00D70136"/>
    <w:rsid w:val="00D708FC"/>
    <w:rsid w:val="00D70C82"/>
    <w:rsid w:val="00D71A22"/>
    <w:rsid w:val="00D71B98"/>
    <w:rsid w:val="00D71D67"/>
    <w:rsid w:val="00D723A0"/>
    <w:rsid w:val="00D726B5"/>
    <w:rsid w:val="00D72AAB"/>
    <w:rsid w:val="00D72D4C"/>
    <w:rsid w:val="00D72F4B"/>
    <w:rsid w:val="00D73811"/>
    <w:rsid w:val="00D742B9"/>
    <w:rsid w:val="00D74C2A"/>
    <w:rsid w:val="00D74E52"/>
    <w:rsid w:val="00D74F46"/>
    <w:rsid w:val="00D751AB"/>
    <w:rsid w:val="00D756D9"/>
    <w:rsid w:val="00D75A35"/>
    <w:rsid w:val="00D76241"/>
    <w:rsid w:val="00D76264"/>
    <w:rsid w:val="00D7636A"/>
    <w:rsid w:val="00D765ED"/>
    <w:rsid w:val="00D76B0A"/>
    <w:rsid w:val="00D76C99"/>
    <w:rsid w:val="00D7751D"/>
    <w:rsid w:val="00D77856"/>
    <w:rsid w:val="00D77A3C"/>
    <w:rsid w:val="00D77DFC"/>
    <w:rsid w:val="00D801E7"/>
    <w:rsid w:val="00D805C8"/>
    <w:rsid w:val="00D81171"/>
    <w:rsid w:val="00D81929"/>
    <w:rsid w:val="00D81CCB"/>
    <w:rsid w:val="00D81F5C"/>
    <w:rsid w:val="00D8217E"/>
    <w:rsid w:val="00D8231B"/>
    <w:rsid w:val="00D82566"/>
    <w:rsid w:val="00D82E81"/>
    <w:rsid w:val="00D83207"/>
    <w:rsid w:val="00D836CF"/>
    <w:rsid w:val="00D839D8"/>
    <w:rsid w:val="00D83C98"/>
    <w:rsid w:val="00D83DFE"/>
    <w:rsid w:val="00D84110"/>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C43"/>
    <w:rsid w:val="00D87175"/>
    <w:rsid w:val="00D8796B"/>
    <w:rsid w:val="00D90045"/>
    <w:rsid w:val="00D90145"/>
    <w:rsid w:val="00D902B6"/>
    <w:rsid w:val="00D904D5"/>
    <w:rsid w:val="00D906EA"/>
    <w:rsid w:val="00D9088E"/>
    <w:rsid w:val="00D90CFD"/>
    <w:rsid w:val="00D90E58"/>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5FB8"/>
    <w:rsid w:val="00D96088"/>
    <w:rsid w:val="00D960A1"/>
    <w:rsid w:val="00D965AC"/>
    <w:rsid w:val="00D968F4"/>
    <w:rsid w:val="00D96A7D"/>
    <w:rsid w:val="00D96C76"/>
    <w:rsid w:val="00D96CAC"/>
    <w:rsid w:val="00D9788D"/>
    <w:rsid w:val="00D97899"/>
    <w:rsid w:val="00DA001D"/>
    <w:rsid w:val="00DA009A"/>
    <w:rsid w:val="00DA031C"/>
    <w:rsid w:val="00DA044E"/>
    <w:rsid w:val="00DA05BE"/>
    <w:rsid w:val="00DA0BBE"/>
    <w:rsid w:val="00DA0D3B"/>
    <w:rsid w:val="00DA1E0E"/>
    <w:rsid w:val="00DA20A8"/>
    <w:rsid w:val="00DA2141"/>
    <w:rsid w:val="00DA21F8"/>
    <w:rsid w:val="00DA268C"/>
    <w:rsid w:val="00DA291D"/>
    <w:rsid w:val="00DA3458"/>
    <w:rsid w:val="00DA34D3"/>
    <w:rsid w:val="00DA37DB"/>
    <w:rsid w:val="00DA39FD"/>
    <w:rsid w:val="00DA3E99"/>
    <w:rsid w:val="00DA3F4F"/>
    <w:rsid w:val="00DA4540"/>
    <w:rsid w:val="00DA480C"/>
    <w:rsid w:val="00DA49CE"/>
    <w:rsid w:val="00DA4E87"/>
    <w:rsid w:val="00DA4F6D"/>
    <w:rsid w:val="00DA5195"/>
    <w:rsid w:val="00DA5237"/>
    <w:rsid w:val="00DA54AA"/>
    <w:rsid w:val="00DA5994"/>
    <w:rsid w:val="00DA59BF"/>
    <w:rsid w:val="00DA5B17"/>
    <w:rsid w:val="00DA5B32"/>
    <w:rsid w:val="00DA5DB1"/>
    <w:rsid w:val="00DA5EC6"/>
    <w:rsid w:val="00DA6020"/>
    <w:rsid w:val="00DA637F"/>
    <w:rsid w:val="00DA6573"/>
    <w:rsid w:val="00DA678B"/>
    <w:rsid w:val="00DA6A84"/>
    <w:rsid w:val="00DA6B70"/>
    <w:rsid w:val="00DA6DA7"/>
    <w:rsid w:val="00DA7309"/>
    <w:rsid w:val="00DA76F4"/>
    <w:rsid w:val="00DA7868"/>
    <w:rsid w:val="00DA7981"/>
    <w:rsid w:val="00DA7E57"/>
    <w:rsid w:val="00DB00C8"/>
    <w:rsid w:val="00DB1038"/>
    <w:rsid w:val="00DB130F"/>
    <w:rsid w:val="00DB13B6"/>
    <w:rsid w:val="00DB1721"/>
    <w:rsid w:val="00DB1A0B"/>
    <w:rsid w:val="00DB2233"/>
    <w:rsid w:val="00DB23E7"/>
    <w:rsid w:val="00DB28EE"/>
    <w:rsid w:val="00DB2D40"/>
    <w:rsid w:val="00DB2DF4"/>
    <w:rsid w:val="00DB2E64"/>
    <w:rsid w:val="00DB3292"/>
    <w:rsid w:val="00DB3D10"/>
    <w:rsid w:val="00DB40BF"/>
    <w:rsid w:val="00DB42DF"/>
    <w:rsid w:val="00DB4CFE"/>
    <w:rsid w:val="00DB4EDD"/>
    <w:rsid w:val="00DB527A"/>
    <w:rsid w:val="00DB5859"/>
    <w:rsid w:val="00DB5AF1"/>
    <w:rsid w:val="00DB5C24"/>
    <w:rsid w:val="00DB5DB7"/>
    <w:rsid w:val="00DB605D"/>
    <w:rsid w:val="00DB616F"/>
    <w:rsid w:val="00DB66F5"/>
    <w:rsid w:val="00DB6968"/>
    <w:rsid w:val="00DB6DCB"/>
    <w:rsid w:val="00DB704B"/>
    <w:rsid w:val="00DB7B99"/>
    <w:rsid w:val="00DC0377"/>
    <w:rsid w:val="00DC069D"/>
    <w:rsid w:val="00DC0AD0"/>
    <w:rsid w:val="00DC0EC4"/>
    <w:rsid w:val="00DC0EE8"/>
    <w:rsid w:val="00DC130F"/>
    <w:rsid w:val="00DC1571"/>
    <w:rsid w:val="00DC1839"/>
    <w:rsid w:val="00DC21A0"/>
    <w:rsid w:val="00DC22E3"/>
    <w:rsid w:val="00DC2771"/>
    <w:rsid w:val="00DC277F"/>
    <w:rsid w:val="00DC2C80"/>
    <w:rsid w:val="00DC2CAA"/>
    <w:rsid w:val="00DC2D16"/>
    <w:rsid w:val="00DC2D8D"/>
    <w:rsid w:val="00DC2E30"/>
    <w:rsid w:val="00DC3232"/>
    <w:rsid w:val="00DC350A"/>
    <w:rsid w:val="00DC38A4"/>
    <w:rsid w:val="00DC3BC8"/>
    <w:rsid w:val="00DC3C12"/>
    <w:rsid w:val="00DC430B"/>
    <w:rsid w:val="00DC45D9"/>
    <w:rsid w:val="00DC4663"/>
    <w:rsid w:val="00DC46CC"/>
    <w:rsid w:val="00DC4956"/>
    <w:rsid w:val="00DC4999"/>
    <w:rsid w:val="00DC4A72"/>
    <w:rsid w:val="00DC4DE5"/>
    <w:rsid w:val="00DC4E8C"/>
    <w:rsid w:val="00DC522A"/>
    <w:rsid w:val="00DC534B"/>
    <w:rsid w:val="00DC538C"/>
    <w:rsid w:val="00DC5C03"/>
    <w:rsid w:val="00DC5E34"/>
    <w:rsid w:val="00DC5EEA"/>
    <w:rsid w:val="00DC60F7"/>
    <w:rsid w:val="00DC6163"/>
    <w:rsid w:val="00DC6198"/>
    <w:rsid w:val="00DC637D"/>
    <w:rsid w:val="00DC64A9"/>
    <w:rsid w:val="00DC6AC5"/>
    <w:rsid w:val="00DC6F74"/>
    <w:rsid w:val="00DC72FA"/>
    <w:rsid w:val="00DC7416"/>
    <w:rsid w:val="00DD0014"/>
    <w:rsid w:val="00DD03D2"/>
    <w:rsid w:val="00DD0558"/>
    <w:rsid w:val="00DD055A"/>
    <w:rsid w:val="00DD0831"/>
    <w:rsid w:val="00DD088C"/>
    <w:rsid w:val="00DD097C"/>
    <w:rsid w:val="00DD1021"/>
    <w:rsid w:val="00DD121E"/>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2F"/>
    <w:rsid w:val="00DD5084"/>
    <w:rsid w:val="00DD5286"/>
    <w:rsid w:val="00DD568F"/>
    <w:rsid w:val="00DD5EE1"/>
    <w:rsid w:val="00DD635C"/>
    <w:rsid w:val="00DD65CF"/>
    <w:rsid w:val="00DD6687"/>
    <w:rsid w:val="00DD693A"/>
    <w:rsid w:val="00DD69B2"/>
    <w:rsid w:val="00DD7219"/>
    <w:rsid w:val="00DD7456"/>
    <w:rsid w:val="00DD7480"/>
    <w:rsid w:val="00DD76DB"/>
    <w:rsid w:val="00DD799A"/>
    <w:rsid w:val="00DD7E34"/>
    <w:rsid w:val="00DD7F86"/>
    <w:rsid w:val="00DE0133"/>
    <w:rsid w:val="00DE0182"/>
    <w:rsid w:val="00DE024D"/>
    <w:rsid w:val="00DE052D"/>
    <w:rsid w:val="00DE06D5"/>
    <w:rsid w:val="00DE0A69"/>
    <w:rsid w:val="00DE0DC8"/>
    <w:rsid w:val="00DE0F54"/>
    <w:rsid w:val="00DE1517"/>
    <w:rsid w:val="00DE1D70"/>
    <w:rsid w:val="00DE1E37"/>
    <w:rsid w:val="00DE1EBC"/>
    <w:rsid w:val="00DE1ECE"/>
    <w:rsid w:val="00DE2932"/>
    <w:rsid w:val="00DE29B2"/>
    <w:rsid w:val="00DE2D83"/>
    <w:rsid w:val="00DE2FC9"/>
    <w:rsid w:val="00DE305C"/>
    <w:rsid w:val="00DE3148"/>
    <w:rsid w:val="00DE329B"/>
    <w:rsid w:val="00DE339A"/>
    <w:rsid w:val="00DE367E"/>
    <w:rsid w:val="00DE386B"/>
    <w:rsid w:val="00DE3A33"/>
    <w:rsid w:val="00DE3F5A"/>
    <w:rsid w:val="00DE3FD6"/>
    <w:rsid w:val="00DE3FF0"/>
    <w:rsid w:val="00DE40A9"/>
    <w:rsid w:val="00DE43A0"/>
    <w:rsid w:val="00DE46B8"/>
    <w:rsid w:val="00DE48DE"/>
    <w:rsid w:val="00DE4A03"/>
    <w:rsid w:val="00DE4D0B"/>
    <w:rsid w:val="00DE4D60"/>
    <w:rsid w:val="00DE4DF6"/>
    <w:rsid w:val="00DE4DF8"/>
    <w:rsid w:val="00DE4ECB"/>
    <w:rsid w:val="00DE50A9"/>
    <w:rsid w:val="00DE5445"/>
    <w:rsid w:val="00DE597C"/>
    <w:rsid w:val="00DE5A7B"/>
    <w:rsid w:val="00DE65C0"/>
    <w:rsid w:val="00DE671B"/>
    <w:rsid w:val="00DE6C21"/>
    <w:rsid w:val="00DE70A3"/>
    <w:rsid w:val="00DE71BB"/>
    <w:rsid w:val="00DE7378"/>
    <w:rsid w:val="00DE7455"/>
    <w:rsid w:val="00DE7646"/>
    <w:rsid w:val="00DE778F"/>
    <w:rsid w:val="00DE77BB"/>
    <w:rsid w:val="00DE78FC"/>
    <w:rsid w:val="00DE7DDB"/>
    <w:rsid w:val="00DF00CD"/>
    <w:rsid w:val="00DF09EA"/>
    <w:rsid w:val="00DF0A47"/>
    <w:rsid w:val="00DF0D78"/>
    <w:rsid w:val="00DF1098"/>
    <w:rsid w:val="00DF1872"/>
    <w:rsid w:val="00DF19B4"/>
    <w:rsid w:val="00DF26EB"/>
    <w:rsid w:val="00DF29FB"/>
    <w:rsid w:val="00DF2A94"/>
    <w:rsid w:val="00DF2D6D"/>
    <w:rsid w:val="00DF2EC1"/>
    <w:rsid w:val="00DF30B2"/>
    <w:rsid w:val="00DF36FA"/>
    <w:rsid w:val="00DF3AFD"/>
    <w:rsid w:val="00DF3EC3"/>
    <w:rsid w:val="00DF3EF1"/>
    <w:rsid w:val="00DF40AD"/>
    <w:rsid w:val="00DF40E0"/>
    <w:rsid w:val="00DF412A"/>
    <w:rsid w:val="00DF423F"/>
    <w:rsid w:val="00DF44AB"/>
    <w:rsid w:val="00DF5208"/>
    <w:rsid w:val="00DF5893"/>
    <w:rsid w:val="00DF58BC"/>
    <w:rsid w:val="00DF622C"/>
    <w:rsid w:val="00DF64FF"/>
    <w:rsid w:val="00DF6839"/>
    <w:rsid w:val="00DF6C32"/>
    <w:rsid w:val="00DF6CCC"/>
    <w:rsid w:val="00DF6F4B"/>
    <w:rsid w:val="00DF71BD"/>
    <w:rsid w:val="00DF7ECE"/>
    <w:rsid w:val="00E00761"/>
    <w:rsid w:val="00E009BB"/>
    <w:rsid w:val="00E009EA"/>
    <w:rsid w:val="00E00AF2"/>
    <w:rsid w:val="00E00D0C"/>
    <w:rsid w:val="00E00EA5"/>
    <w:rsid w:val="00E01157"/>
    <w:rsid w:val="00E013B8"/>
    <w:rsid w:val="00E0198D"/>
    <w:rsid w:val="00E01C7B"/>
    <w:rsid w:val="00E01ECB"/>
    <w:rsid w:val="00E02122"/>
    <w:rsid w:val="00E02295"/>
    <w:rsid w:val="00E0274C"/>
    <w:rsid w:val="00E027BE"/>
    <w:rsid w:val="00E02976"/>
    <w:rsid w:val="00E0308F"/>
    <w:rsid w:val="00E03ACA"/>
    <w:rsid w:val="00E03D6F"/>
    <w:rsid w:val="00E048EA"/>
    <w:rsid w:val="00E04B6B"/>
    <w:rsid w:val="00E050C5"/>
    <w:rsid w:val="00E05559"/>
    <w:rsid w:val="00E062BF"/>
    <w:rsid w:val="00E06330"/>
    <w:rsid w:val="00E0640D"/>
    <w:rsid w:val="00E06672"/>
    <w:rsid w:val="00E068DE"/>
    <w:rsid w:val="00E06A6B"/>
    <w:rsid w:val="00E06AEB"/>
    <w:rsid w:val="00E06EED"/>
    <w:rsid w:val="00E07167"/>
    <w:rsid w:val="00E07400"/>
    <w:rsid w:val="00E075F7"/>
    <w:rsid w:val="00E07A6E"/>
    <w:rsid w:val="00E07F73"/>
    <w:rsid w:val="00E100B1"/>
    <w:rsid w:val="00E1020A"/>
    <w:rsid w:val="00E105FD"/>
    <w:rsid w:val="00E108FA"/>
    <w:rsid w:val="00E109A2"/>
    <w:rsid w:val="00E10C2C"/>
    <w:rsid w:val="00E1115E"/>
    <w:rsid w:val="00E11617"/>
    <w:rsid w:val="00E1176E"/>
    <w:rsid w:val="00E119CA"/>
    <w:rsid w:val="00E12476"/>
    <w:rsid w:val="00E12649"/>
    <w:rsid w:val="00E128B8"/>
    <w:rsid w:val="00E12E2A"/>
    <w:rsid w:val="00E132BA"/>
    <w:rsid w:val="00E1331A"/>
    <w:rsid w:val="00E137FB"/>
    <w:rsid w:val="00E13901"/>
    <w:rsid w:val="00E14335"/>
    <w:rsid w:val="00E1455F"/>
    <w:rsid w:val="00E145B9"/>
    <w:rsid w:val="00E14822"/>
    <w:rsid w:val="00E14904"/>
    <w:rsid w:val="00E14C46"/>
    <w:rsid w:val="00E14F3F"/>
    <w:rsid w:val="00E151C8"/>
    <w:rsid w:val="00E154A5"/>
    <w:rsid w:val="00E156CA"/>
    <w:rsid w:val="00E15A2E"/>
    <w:rsid w:val="00E15B2B"/>
    <w:rsid w:val="00E15D0F"/>
    <w:rsid w:val="00E15E5D"/>
    <w:rsid w:val="00E1696D"/>
    <w:rsid w:val="00E16996"/>
    <w:rsid w:val="00E16AF1"/>
    <w:rsid w:val="00E171EA"/>
    <w:rsid w:val="00E17AB0"/>
    <w:rsid w:val="00E17D96"/>
    <w:rsid w:val="00E17EE4"/>
    <w:rsid w:val="00E20250"/>
    <w:rsid w:val="00E2037C"/>
    <w:rsid w:val="00E205BA"/>
    <w:rsid w:val="00E20E50"/>
    <w:rsid w:val="00E20F9D"/>
    <w:rsid w:val="00E214A8"/>
    <w:rsid w:val="00E218FF"/>
    <w:rsid w:val="00E219D6"/>
    <w:rsid w:val="00E21A6C"/>
    <w:rsid w:val="00E21BBB"/>
    <w:rsid w:val="00E21C22"/>
    <w:rsid w:val="00E21C7B"/>
    <w:rsid w:val="00E229BC"/>
    <w:rsid w:val="00E22AC9"/>
    <w:rsid w:val="00E22BDA"/>
    <w:rsid w:val="00E232F0"/>
    <w:rsid w:val="00E23346"/>
    <w:rsid w:val="00E239E4"/>
    <w:rsid w:val="00E23B6D"/>
    <w:rsid w:val="00E23CD9"/>
    <w:rsid w:val="00E23F53"/>
    <w:rsid w:val="00E240D0"/>
    <w:rsid w:val="00E24180"/>
    <w:rsid w:val="00E241FF"/>
    <w:rsid w:val="00E24280"/>
    <w:rsid w:val="00E24B5F"/>
    <w:rsid w:val="00E24B9B"/>
    <w:rsid w:val="00E25010"/>
    <w:rsid w:val="00E252F7"/>
    <w:rsid w:val="00E25DC7"/>
    <w:rsid w:val="00E264AE"/>
    <w:rsid w:val="00E266E1"/>
    <w:rsid w:val="00E26844"/>
    <w:rsid w:val="00E26D55"/>
    <w:rsid w:val="00E27448"/>
    <w:rsid w:val="00E278AB"/>
    <w:rsid w:val="00E27B81"/>
    <w:rsid w:val="00E3044D"/>
    <w:rsid w:val="00E3080D"/>
    <w:rsid w:val="00E309EC"/>
    <w:rsid w:val="00E30B72"/>
    <w:rsid w:val="00E30BAC"/>
    <w:rsid w:val="00E30C46"/>
    <w:rsid w:val="00E312FC"/>
    <w:rsid w:val="00E31B05"/>
    <w:rsid w:val="00E31BE1"/>
    <w:rsid w:val="00E31DC1"/>
    <w:rsid w:val="00E31DFF"/>
    <w:rsid w:val="00E31F61"/>
    <w:rsid w:val="00E32199"/>
    <w:rsid w:val="00E323D4"/>
    <w:rsid w:val="00E32F55"/>
    <w:rsid w:val="00E3312F"/>
    <w:rsid w:val="00E33A91"/>
    <w:rsid w:val="00E33AF3"/>
    <w:rsid w:val="00E33BC2"/>
    <w:rsid w:val="00E33C8D"/>
    <w:rsid w:val="00E33D3A"/>
    <w:rsid w:val="00E33FDB"/>
    <w:rsid w:val="00E342DF"/>
    <w:rsid w:val="00E344FC"/>
    <w:rsid w:val="00E34AED"/>
    <w:rsid w:val="00E3525C"/>
    <w:rsid w:val="00E353DF"/>
    <w:rsid w:val="00E356E3"/>
    <w:rsid w:val="00E35D0F"/>
    <w:rsid w:val="00E361D6"/>
    <w:rsid w:val="00E36305"/>
    <w:rsid w:val="00E36354"/>
    <w:rsid w:val="00E365C5"/>
    <w:rsid w:val="00E366AF"/>
    <w:rsid w:val="00E36710"/>
    <w:rsid w:val="00E3674F"/>
    <w:rsid w:val="00E3694A"/>
    <w:rsid w:val="00E3724E"/>
    <w:rsid w:val="00E373D6"/>
    <w:rsid w:val="00E3775C"/>
    <w:rsid w:val="00E379F4"/>
    <w:rsid w:val="00E37A20"/>
    <w:rsid w:val="00E40232"/>
    <w:rsid w:val="00E4063B"/>
    <w:rsid w:val="00E40720"/>
    <w:rsid w:val="00E40E74"/>
    <w:rsid w:val="00E4104C"/>
    <w:rsid w:val="00E4127E"/>
    <w:rsid w:val="00E41567"/>
    <w:rsid w:val="00E419FE"/>
    <w:rsid w:val="00E41DD4"/>
    <w:rsid w:val="00E42193"/>
    <w:rsid w:val="00E42429"/>
    <w:rsid w:val="00E427EA"/>
    <w:rsid w:val="00E429BF"/>
    <w:rsid w:val="00E42BCB"/>
    <w:rsid w:val="00E432E8"/>
    <w:rsid w:val="00E4356C"/>
    <w:rsid w:val="00E43AE9"/>
    <w:rsid w:val="00E43C6C"/>
    <w:rsid w:val="00E43EE2"/>
    <w:rsid w:val="00E44183"/>
    <w:rsid w:val="00E4463F"/>
    <w:rsid w:val="00E446F2"/>
    <w:rsid w:val="00E44B19"/>
    <w:rsid w:val="00E44F37"/>
    <w:rsid w:val="00E452EF"/>
    <w:rsid w:val="00E45572"/>
    <w:rsid w:val="00E45CA7"/>
    <w:rsid w:val="00E45E27"/>
    <w:rsid w:val="00E46194"/>
    <w:rsid w:val="00E461A7"/>
    <w:rsid w:val="00E46311"/>
    <w:rsid w:val="00E46388"/>
    <w:rsid w:val="00E46B8A"/>
    <w:rsid w:val="00E46C76"/>
    <w:rsid w:val="00E46F0A"/>
    <w:rsid w:val="00E47649"/>
    <w:rsid w:val="00E50DAF"/>
    <w:rsid w:val="00E5114B"/>
    <w:rsid w:val="00E5121D"/>
    <w:rsid w:val="00E51497"/>
    <w:rsid w:val="00E51C17"/>
    <w:rsid w:val="00E51ECA"/>
    <w:rsid w:val="00E5264D"/>
    <w:rsid w:val="00E528AC"/>
    <w:rsid w:val="00E52AD0"/>
    <w:rsid w:val="00E53405"/>
    <w:rsid w:val="00E5395C"/>
    <w:rsid w:val="00E53B66"/>
    <w:rsid w:val="00E544F0"/>
    <w:rsid w:val="00E547B9"/>
    <w:rsid w:val="00E548A9"/>
    <w:rsid w:val="00E54A38"/>
    <w:rsid w:val="00E54B72"/>
    <w:rsid w:val="00E54F31"/>
    <w:rsid w:val="00E55647"/>
    <w:rsid w:val="00E558EF"/>
    <w:rsid w:val="00E560D2"/>
    <w:rsid w:val="00E560E3"/>
    <w:rsid w:val="00E562F9"/>
    <w:rsid w:val="00E5662A"/>
    <w:rsid w:val="00E568BB"/>
    <w:rsid w:val="00E5694B"/>
    <w:rsid w:val="00E56A85"/>
    <w:rsid w:val="00E56AFB"/>
    <w:rsid w:val="00E56CA6"/>
    <w:rsid w:val="00E56CBF"/>
    <w:rsid w:val="00E56ECA"/>
    <w:rsid w:val="00E56F3B"/>
    <w:rsid w:val="00E570C8"/>
    <w:rsid w:val="00E57682"/>
    <w:rsid w:val="00E57683"/>
    <w:rsid w:val="00E579B1"/>
    <w:rsid w:val="00E57D36"/>
    <w:rsid w:val="00E57F8C"/>
    <w:rsid w:val="00E6033D"/>
    <w:rsid w:val="00E603BC"/>
    <w:rsid w:val="00E606D2"/>
    <w:rsid w:val="00E60767"/>
    <w:rsid w:val="00E60991"/>
    <w:rsid w:val="00E60F98"/>
    <w:rsid w:val="00E6179F"/>
    <w:rsid w:val="00E619C8"/>
    <w:rsid w:val="00E6201F"/>
    <w:rsid w:val="00E620C3"/>
    <w:rsid w:val="00E622BC"/>
    <w:rsid w:val="00E62549"/>
    <w:rsid w:val="00E628DD"/>
    <w:rsid w:val="00E62AAA"/>
    <w:rsid w:val="00E62FA6"/>
    <w:rsid w:val="00E639C0"/>
    <w:rsid w:val="00E63D42"/>
    <w:rsid w:val="00E644CD"/>
    <w:rsid w:val="00E64571"/>
    <w:rsid w:val="00E645CD"/>
    <w:rsid w:val="00E648E7"/>
    <w:rsid w:val="00E64B40"/>
    <w:rsid w:val="00E64E82"/>
    <w:rsid w:val="00E65278"/>
    <w:rsid w:val="00E655AA"/>
    <w:rsid w:val="00E6579A"/>
    <w:rsid w:val="00E66095"/>
    <w:rsid w:val="00E660A7"/>
    <w:rsid w:val="00E66628"/>
    <w:rsid w:val="00E668F2"/>
    <w:rsid w:val="00E66D1B"/>
    <w:rsid w:val="00E67044"/>
    <w:rsid w:val="00E67104"/>
    <w:rsid w:val="00E67598"/>
    <w:rsid w:val="00E67686"/>
    <w:rsid w:val="00E677A1"/>
    <w:rsid w:val="00E6791C"/>
    <w:rsid w:val="00E71045"/>
    <w:rsid w:val="00E710EC"/>
    <w:rsid w:val="00E71212"/>
    <w:rsid w:val="00E713E9"/>
    <w:rsid w:val="00E7144C"/>
    <w:rsid w:val="00E7167E"/>
    <w:rsid w:val="00E71EB4"/>
    <w:rsid w:val="00E7213A"/>
    <w:rsid w:val="00E7229B"/>
    <w:rsid w:val="00E724B4"/>
    <w:rsid w:val="00E72DA2"/>
    <w:rsid w:val="00E72EA8"/>
    <w:rsid w:val="00E73116"/>
    <w:rsid w:val="00E73462"/>
    <w:rsid w:val="00E739B3"/>
    <w:rsid w:val="00E73ACE"/>
    <w:rsid w:val="00E740B4"/>
    <w:rsid w:val="00E74146"/>
    <w:rsid w:val="00E7417B"/>
    <w:rsid w:val="00E74526"/>
    <w:rsid w:val="00E74699"/>
    <w:rsid w:val="00E74C20"/>
    <w:rsid w:val="00E75B72"/>
    <w:rsid w:val="00E75D9A"/>
    <w:rsid w:val="00E761D8"/>
    <w:rsid w:val="00E765B7"/>
    <w:rsid w:val="00E76A1E"/>
    <w:rsid w:val="00E76E9A"/>
    <w:rsid w:val="00E7720A"/>
    <w:rsid w:val="00E77379"/>
    <w:rsid w:val="00E801EA"/>
    <w:rsid w:val="00E80302"/>
    <w:rsid w:val="00E80F12"/>
    <w:rsid w:val="00E814BC"/>
    <w:rsid w:val="00E8197E"/>
    <w:rsid w:val="00E819D7"/>
    <w:rsid w:val="00E820D7"/>
    <w:rsid w:val="00E821C6"/>
    <w:rsid w:val="00E82273"/>
    <w:rsid w:val="00E824E8"/>
    <w:rsid w:val="00E82902"/>
    <w:rsid w:val="00E831F8"/>
    <w:rsid w:val="00E83467"/>
    <w:rsid w:val="00E83A2D"/>
    <w:rsid w:val="00E83E16"/>
    <w:rsid w:val="00E83FFB"/>
    <w:rsid w:val="00E845FD"/>
    <w:rsid w:val="00E84761"/>
    <w:rsid w:val="00E8488B"/>
    <w:rsid w:val="00E849C9"/>
    <w:rsid w:val="00E84A0C"/>
    <w:rsid w:val="00E84B39"/>
    <w:rsid w:val="00E84CF7"/>
    <w:rsid w:val="00E84F77"/>
    <w:rsid w:val="00E85254"/>
    <w:rsid w:val="00E852F0"/>
    <w:rsid w:val="00E85494"/>
    <w:rsid w:val="00E863C1"/>
    <w:rsid w:val="00E8667C"/>
    <w:rsid w:val="00E8668B"/>
    <w:rsid w:val="00E86824"/>
    <w:rsid w:val="00E86A9F"/>
    <w:rsid w:val="00E86CBF"/>
    <w:rsid w:val="00E877B4"/>
    <w:rsid w:val="00E90148"/>
    <w:rsid w:val="00E90566"/>
    <w:rsid w:val="00E90C35"/>
    <w:rsid w:val="00E90E24"/>
    <w:rsid w:val="00E90E2B"/>
    <w:rsid w:val="00E90E60"/>
    <w:rsid w:val="00E91DE9"/>
    <w:rsid w:val="00E92171"/>
    <w:rsid w:val="00E924DD"/>
    <w:rsid w:val="00E924F1"/>
    <w:rsid w:val="00E92761"/>
    <w:rsid w:val="00E929FC"/>
    <w:rsid w:val="00E92A6A"/>
    <w:rsid w:val="00E9351E"/>
    <w:rsid w:val="00E936D7"/>
    <w:rsid w:val="00E939EB"/>
    <w:rsid w:val="00E93A7A"/>
    <w:rsid w:val="00E93E73"/>
    <w:rsid w:val="00E943BD"/>
    <w:rsid w:val="00E944D4"/>
    <w:rsid w:val="00E947E9"/>
    <w:rsid w:val="00E94829"/>
    <w:rsid w:val="00E94839"/>
    <w:rsid w:val="00E94F91"/>
    <w:rsid w:val="00E95160"/>
    <w:rsid w:val="00E95195"/>
    <w:rsid w:val="00E95A4F"/>
    <w:rsid w:val="00E9643C"/>
    <w:rsid w:val="00E96710"/>
    <w:rsid w:val="00E96AE9"/>
    <w:rsid w:val="00E97224"/>
    <w:rsid w:val="00E9759E"/>
    <w:rsid w:val="00E97612"/>
    <w:rsid w:val="00E97797"/>
    <w:rsid w:val="00E97856"/>
    <w:rsid w:val="00E97C6F"/>
    <w:rsid w:val="00EA00C1"/>
    <w:rsid w:val="00EA028F"/>
    <w:rsid w:val="00EA04AF"/>
    <w:rsid w:val="00EA0BC6"/>
    <w:rsid w:val="00EA0D90"/>
    <w:rsid w:val="00EA11A8"/>
    <w:rsid w:val="00EA14E0"/>
    <w:rsid w:val="00EA154D"/>
    <w:rsid w:val="00EA1742"/>
    <w:rsid w:val="00EA219E"/>
    <w:rsid w:val="00EA2249"/>
    <w:rsid w:val="00EA22ED"/>
    <w:rsid w:val="00EA24D3"/>
    <w:rsid w:val="00EA2682"/>
    <w:rsid w:val="00EA2875"/>
    <w:rsid w:val="00EA2973"/>
    <w:rsid w:val="00EA2E27"/>
    <w:rsid w:val="00EA3184"/>
    <w:rsid w:val="00EA3439"/>
    <w:rsid w:val="00EA3613"/>
    <w:rsid w:val="00EA4764"/>
    <w:rsid w:val="00EA4833"/>
    <w:rsid w:val="00EA487D"/>
    <w:rsid w:val="00EA4A32"/>
    <w:rsid w:val="00EA584F"/>
    <w:rsid w:val="00EA6087"/>
    <w:rsid w:val="00EA60C2"/>
    <w:rsid w:val="00EA65D0"/>
    <w:rsid w:val="00EA6B89"/>
    <w:rsid w:val="00EA72C6"/>
    <w:rsid w:val="00EA7469"/>
    <w:rsid w:val="00EA7597"/>
    <w:rsid w:val="00EA7AB6"/>
    <w:rsid w:val="00EB00C9"/>
    <w:rsid w:val="00EB01A6"/>
    <w:rsid w:val="00EB0209"/>
    <w:rsid w:val="00EB0502"/>
    <w:rsid w:val="00EB077E"/>
    <w:rsid w:val="00EB0888"/>
    <w:rsid w:val="00EB0F68"/>
    <w:rsid w:val="00EB11BD"/>
    <w:rsid w:val="00EB12B1"/>
    <w:rsid w:val="00EB1B91"/>
    <w:rsid w:val="00EB1FA7"/>
    <w:rsid w:val="00EB2784"/>
    <w:rsid w:val="00EB2933"/>
    <w:rsid w:val="00EB2D87"/>
    <w:rsid w:val="00EB2F6B"/>
    <w:rsid w:val="00EB314A"/>
    <w:rsid w:val="00EB3420"/>
    <w:rsid w:val="00EB3856"/>
    <w:rsid w:val="00EB3D44"/>
    <w:rsid w:val="00EB3F32"/>
    <w:rsid w:val="00EB41B9"/>
    <w:rsid w:val="00EB4375"/>
    <w:rsid w:val="00EB49B5"/>
    <w:rsid w:val="00EB4F86"/>
    <w:rsid w:val="00EB5330"/>
    <w:rsid w:val="00EB5842"/>
    <w:rsid w:val="00EB5C4B"/>
    <w:rsid w:val="00EB6C3E"/>
    <w:rsid w:val="00EB7220"/>
    <w:rsid w:val="00EB76B2"/>
    <w:rsid w:val="00EB7DB2"/>
    <w:rsid w:val="00EB7DCF"/>
    <w:rsid w:val="00EB7EE8"/>
    <w:rsid w:val="00EC00BE"/>
    <w:rsid w:val="00EC03AE"/>
    <w:rsid w:val="00EC0C1E"/>
    <w:rsid w:val="00EC138E"/>
    <w:rsid w:val="00EC1794"/>
    <w:rsid w:val="00EC2091"/>
    <w:rsid w:val="00EC22BB"/>
    <w:rsid w:val="00EC23AF"/>
    <w:rsid w:val="00EC268E"/>
    <w:rsid w:val="00EC27C8"/>
    <w:rsid w:val="00EC30EE"/>
    <w:rsid w:val="00EC31A6"/>
    <w:rsid w:val="00EC3278"/>
    <w:rsid w:val="00EC36E6"/>
    <w:rsid w:val="00EC3E57"/>
    <w:rsid w:val="00EC40F7"/>
    <w:rsid w:val="00EC49FA"/>
    <w:rsid w:val="00EC4CCC"/>
    <w:rsid w:val="00EC4D55"/>
    <w:rsid w:val="00EC4E3D"/>
    <w:rsid w:val="00EC5203"/>
    <w:rsid w:val="00EC5502"/>
    <w:rsid w:val="00EC556D"/>
    <w:rsid w:val="00EC55DC"/>
    <w:rsid w:val="00EC5A51"/>
    <w:rsid w:val="00EC610A"/>
    <w:rsid w:val="00EC6533"/>
    <w:rsid w:val="00EC659D"/>
    <w:rsid w:val="00EC6895"/>
    <w:rsid w:val="00EC6BFF"/>
    <w:rsid w:val="00EC6D90"/>
    <w:rsid w:val="00EC6D9E"/>
    <w:rsid w:val="00EC6EFE"/>
    <w:rsid w:val="00EC70FD"/>
    <w:rsid w:val="00EC7355"/>
    <w:rsid w:val="00EC754C"/>
    <w:rsid w:val="00EC7882"/>
    <w:rsid w:val="00EC7A1C"/>
    <w:rsid w:val="00ED069F"/>
    <w:rsid w:val="00ED0A5D"/>
    <w:rsid w:val="00ED1077"/>
    <w:rsid w:val="00ED1C3C"/>
    <w:rsid w:val="00ED1E85"/>
    <w:rsid w:val="00ED24DB"/>
    <w:rsid w:val="00ED29F2"/>
    <w:rsid w:val="00ED2B52"/>
    <w:rsid w:val="00ED2D31"/>
    <w:rsid w:val="00ED2D76"/>
    <w:rsid w:val="00ED33D0"/>
    <w:rsid w:val="00ED3563"/>
    <w:rsid w:val="00ED39C7"/>
    <w:rsid w:val="00ED3A3D"/>
    <w:rsid w:val="00ED3AEB"/>
    <w:rsid w:val="00ED3AFF"/>
    <w:rsid w:val="00ED3B89"/>
    <w:rsid w:val="00ED3F13"/>
    <w:rsid w:val="00ED40F6"/>
    <w:rsid w:val="00ED4718"/>
    <w:rsid w:val="00ED4995"/>
    <w:rsid w:val="00ED49C3"/>
    <w:rsid w:val="00ED4E38"/>
    <w:rsid w:val="00ED4EBA"/>
    <w:rsid w:val="00ED4F22"/>
    <w:rsid w:val="00ED5199"/>
    <w:rsid w:val="00ED5ABD"/>
    <w:rsid w:val="00ED5BBF"/>
    <w:rsid w:val="00ED5EDC"/>
    <w:rsid w:val="00ED62A2"/>
    <w:rsid w:val="00ED6882"/>
    <w:rsid w:val="00ED6905"/>
    <w:rsid w:val="00ED6BF4"/>
    <w:rsid w:val="00ED6E04"/>
    <w:rsid w:val="00ED6FC8"/>
    <w:rsid w:val="00ED73AD"/>
    <w:rsid w:val="00ED7656"/>
    <w:rsid w:val="00ED7E85"/>
    <w:rsid w:val="00EE078B"/>
    <w:rsid w:val="00EE090B"/>
    <w:rsid w:val="00EE099B"/>
    <w:rsid w:val="00EE0A96"/>
    <w:rsid w:val="00EE0EE4"/>
    <w:rsid w:val="00EE1123"/>
    <w:rsid w:val="00EE1291"/>
    <w:rsid w:val="00EE16C9"/>
    <w:rsid w:val="00EE1B05"/>
    <w:rsid w:val="00EE2091"/>
    <w:rsid w:val="00EE20F7"/>
    <w:rsid w:val="00EE21B1"/>
    <w:rsid w:val="00EE22BA"/>
    <w:rsid w:val="00EE269D"/>
    <w:rsid w:val="00EE2D14"/>
    <w:rsid w:val="00EE2EB3"/>
    <w:rsid w:val="00EE3460"/>
    <w:rsid w:val="00EE36C7"/>
    <w:rsid w:val="00EE37F8"/>
    <w:rsid w:val="00EE397A"/>
    <w:rsid w:val="00EE3B25"/>
    <w:rsid w:val="00EE3DF5"/>
    <w:rsid w:val="00EE4396"/>
    <w:rsid w:val="00EE457F"/>
    <w:rsid w:val="00EE4718"/>
    <w:rsid w:val="00EE4AE7"/>
    <w:rsid w:val="00EE4E5F"/>
    <w:rsid w:val="00EE4EA8"/>
    <w:rsid w:val="00EE50C6"/>
    <w:rsid w:val="00EE564B"/>
    <w:rsid w:val="00EE569E"/>
    <w:rsid w:val="00EE5B33"/>
    <w:rsid w:val="00EE6089"/>
    <w:rsid w:val="00EE61A6"/>
    <w:rsid w:val="00EE6847"/>
    <w:rsid w:val="00EE6C16"/>
    <w:rsid w:val="00EE6D1A"/>
    <w:rsid w:val="00EE6FCB"/>
    <w:rsid w:val="00EE7832"/>
    <w:rsid w:val="00EF00C4"/>
    <w:rsid w:val="00EF046F"/>
    <w:rsid w:val="00EF0520"/>
    <w:rsid w:val="00EF0986"/>
    <w:rsid w:val="00EF0BBC"/>
    <w:rsid w:val="00EF10CB"/>
    <w:rsid w:val="00EF14DB"/>
    <w:rsid w:val="00EF1751"/>
    <w:rsid w:val="00EF199B"/>
    <w:rsid w:val="00EF1BE1"/>
    <w:rsid w:val="00EF1ED4"/>
    <w:rsid w:val="00EF255D"/>
    <w:rsid w:val="00EF2B88"/>
    <w:rsid w:val="00EF2C0C"/>
    <w:rsid w:val="00EF2E0E"/>
    <w:rsid w:val="00EF2F6B"/>
    <w:rsid w:val="00EF3127"/>
    <w:rsid w:val="00EF397D"/>
    <w:rsid w:val="00EF3CBD"/>
    <w:rsid w:val="00EF3FA3"/>
    <w:rsid w:val="00EF4245"/>
    <w:rsid w:val="00EF43EA"/>
    <w:rsid w:val="00EF44D6"/>
    <w:rsid w:val="00EF4630"/>
    <w:rsid w:val="00EF4ADC"/>
    <w:rsid w:val="00EF4DD4"/>
    <w:rsid w:val="00EF5153"/>
    <w:rsid w:val="00EF58A6"/>
    <w:rsid w:val="00EF5D01"/>
    <w:rsid w:val="00EF5EB4"/>
    <w:rsid w:val="00EF5F11"/>
    <w:rsid w:val="00EF6329"/>
    <w:rsid w:val="00EF6D94"/>
    <w:rsid w:val="00EF6EF8"/>
    <w:rsid w:val="00EF6F12"/>
    <w:rsid w:val="00EF6F1D"/>
    <w:rsid w:val="00EF7A58"/>
    <w:rsid w:val="00EF7B77"/>
    <w:rsid w:val="00EF7E9E"/>
    <w:rsid w:val="00EF7FE4"/>
    <w:rsid w:val="00F002C5"/>
    <w:rsid w:val="00F00532"/>
    <w:rsid w:val="00F00F5C"/>
    <w:rsid w:val="00F01885"/>
    <w:rsid w:val="00F01AA3"/>
    <w:rsid w:val="00F01B1B"/>
    <w:rsid w:val="00F021BC"/>
    <w:rsid w:val="00F02324"/>
    <w:rsid w:val="00F0275F"/>
    <w:rsid w:val="00F02966"/>
    <w:rsid w:val="00F02C07"/>
    <w:rsid w:val="00F02C74"/>
    <w:rsid w:val="00F02FAC"/>
    <w:rsid w:val="00F034E0"/>
    <w:rsid w:val="00F03AA6"/>
    <w:rsid w:val="00F03B2F"/>
    <w:rsid w:val="00F03BC8"/>
    <w:rsid w:val="00F03F19"/>
    <w:rsid w:val="00F04956"/>
    <w:rsid w:val="00F04D89"/>
    <w:rsid w:val="00F054C6"/>
    <w:rsid w:val="00F05DEB"/>
    <w:rsid w:val="00F06230"/>
    <w:rsid w:val="00F06371"/>
    <w:rsid w:val="00F067C0"/>
    <w:rsid w:val="00F06A8D"/>
    <w:rsid w:val="00F06E68"/>
    <w:rsid w:val="00F07037"/>
    <w:rsid w:val="00F07A96"/>
    <w:rsid w:val="00F07AC5"/>
    <w:rsid w:val="00F07DC3"/>
    <w:rsid w:val="00F07FDB"/>
    <w:rsid w:val="00F1007C"/>
    <w:rsid w:val="00F1032B"/>
    <w:rsid w:val="00F1083F"/>
    <w:rsid w:val="00F10844"/>
    <w:rsid w:val="00F10BEE"/>
    <w:rsid w:val="00F10D65"/>
    <w:rsid w:val="00F10E49"/>
    <w:rsid w:val="00F10E95"/>
    <w:rsid w:val="00F10FDA"/>
    <w:rsid w:val="00F11657"/>
    <w:rsid w:val="00F11B3A"/>
    <w:rsid w:val="00F1219E"/>
    <w:rsid w:val="00F121BC"/>
    <w:rsid w:val="00F12312"/>
    <w:rsid w:val="00F12A64"/>
    <w:rsid w:val="00F132FA"/>
    <w:rsid w:val="00F13663"/>
    <w:rsid w:val="00F13ABC"/>
    <w:rsid w:val="00F13E04"/>
    <w:rsid w:val="00F13E10"/>
    <w:rsid w:val="00F143CD"/>
    <w:rsid w:val="00F14550"/>
    <w:rsid w:val="00F14675"/>
    <w:rsid w:val="00F14A0B"/>
    <w:rsid w:val="00F14A63"/>
    <w:rsid w:val="00F14CCC"/>
    <w:rsid w:val="00F14D27"/>
    <w:rsid w:val="00F150A6"/>
    <w:rsid w:val="00F150B9"/>
    <w:rsid w:val="00F15611"/>
    <w:rsid w:val="00F15649"/>
    <w:rsid w:val="00F15B3C"/>
    <w:rsid w:val="00F15BEE"/>
    <w:rsid w:val="00F15DCE"/>
    <w:rsid w:val="00F16692"/>
    <w:rsid w:val="00F16924"/>
    <w:rsid w:val="00F16AB5"/>
    <w:rsid w:val="00F16D29"/>
    <w:rsid w:val="00F171FB"/>
    <w:rsid w:val="00F17329"/>
    <w:rsid w:val="00F175BA"/>
    <w:rsid w:val="00F17619"/>
    <w:rsid w:val="00F1780C"/>
    <w:rsid w:val="00F178A2"/>
    <w:rsid w:val="00F17974"/>
    <w:rsid w:val="00F17ABC"/>
    <w:rsid w:val="00F17FC7"/>
    <w:rsid w:val="00F2025F"/>
    <w:rsid w:val="00F208C4"/>
    <w:rsid w:val="00F20DF9"/>
    <w:rsid w:val="00F21123"/>
    <w:rsid w:val="00F211C1"/>
    <w:rsid w:val="00F213A0"/>
    <w:rsid w:val="00F218AE"/>
    <w:rsid w:val="00F21B32"/>
    <w:rsid w:val="00F21E09"/>
    <w:rsid w:val="00F21E84"/>
    <w:rsid w:val="00F222DB"/>
    <w:rsid w:val="00F2246E"/>
    <w:rsid w:val="00F2253B"/>
    <w:rsid w:val="00F225F9"/>
    <w:rsid w:val="00F22992"/>
    <w:rsid w:val="00F22A4E"/>
    <w:rsid w:val="00F22C29"/>
    <w:rsid w:val="00F23B5E"/>
    <w:rsid w:val="00F23D50"/>
    <w:rsid w:val="00F23DE1"/>
    <w:rsid w:val="00F23DF7"/>
    <w:rsid w:val="00F23E05"/>
    <w:rsid w:val="00F24076"/>
    <w:rsid w:val="00F2419B"/>
    <w:rsid w:val="00F244EE"/>
    <w:rsid w:val="00F24F3D"/>
    <w:rsid w:val="00F24FCF"/>
    <w:rsid w:val="00F251DB"/>
    <w:rsid w:val="00F253A1"/>
    <w:rsid w:val="00F255D3"/>
    <w:rsid w:val="00F256BE"/>
    <w:rsid w:val="00F256C2"/>
    <w:rsid w:val="00F25B8A"/>
    <w:rsid w:val="00F25E71"/>
    <w:rsid w:val="00F263A2"/>
    <w:rsid w:val="00F265FA"/>
    <w:rsid w:val="00F26676"/>
    <w:rsid w:val="00F2667C"/>
    <w:rsid w:val="00F266BD"/>
    <w:rsid w:val="00F26D64"/>
    <w:rsid w:val="00F26E83"/>
    <w:rsid w:val="00F272A3"/>
    <w:rsid w:val="00F272F9"/>
    <w:rsid w:val="00F277B0"/>
    <w:rsid w:val="00F27832"/>
    <w:rsid w:val="00F27AB0"/>
    <w:rsid w:val="00F27B5F"/>
    <w:rsid w:val="00F27B92"/>
    <w:rsid w:val="00F30400"/>
    <w:rsid w:val="00F30535"/>
    <w:rsid w:val="00F305A9"/>
    <w:rsid w:val="00F308FC"/>
    <w:rsid w:val="00F30CC9"/>
    <w:rsid w:val="00F30E8C"/>
    <w:rsid w:val="00F31155"/>
    <w:rsid w:val="00F3141D"/>
    <w:rsid w:val="00F3153D"/>
    <w:rsid w:val="00F31B39"/>
    <w:rsid w:val="00F3289E"/>
    <w:rsid w:val="00F32CD7"/>
    <w:rsid w:val="00F32DCE"/>
    <w:rsid w:val="00F32FDA"/>
    <w:rsid w:val="00F334BA"/>
    <w:rsid w:val="00F33A4E"/>
    <w:rsid w:val="00F33D4B"/>
    <w:rsid w:val="00F3403C"/>
    <w:rsid w:val="00F344CE"/>
    <w:rsid w:val="00F345F2"/>
    <w:rsid w:val="00F348D9"/>
    <w:rsid w:val="00F34B18"/>
    <w:rsid w:val="00F34FC0"/>
    <w:rsid w:val="00F351C1"/>
    <w:rsid w:val="00F35477"/>
    <w:rsid w:val="00F35661"/>
    <w:rsid w:val="00F35E93"/>
    <w:rsid w:val="00F36042"/>
    <w:rsid w:val="00F36155"/>
    <w:rsid w:val="00F36291"/>
    <w:rsid w:val="00F364D4"/>
    <w:rsid w:val="00F367E0"/>
    <w:rsid w:val="00F3699A"/>
    <w:rsid w:val="00F36CD4"/>
    <w:rsid w:val="00F36E21"/>
    <w:rsid w:val="00F37253"/>
    <w:rsid w:val="00F37266"/>
    <w:rsid w:val="00F37D2A"/>
    <w:rsid w:val="00F37E51"/>
    <w:rsid w:val="00F37F8E"/>
    <w:rsid w:val="00F407AD"/>
    <w:rsid w:val="00F407F1"/>
    <w:rsid w:val="00F4080F"/>
    <w:rsid w:val="00F40956"/>
    <w:rsid w:val="00F41610"/>
    <w:rsid w:val="00F418C7"/>
    <w:rsid w:val="00F41EC7"/>
    <w:rsid w:val="00F4244D"/>
    <w:rsid w:val="00F42838"/>
    <w:rsid w:val="00F4284E"/>
    <w:rsid w:val="00F42C81"/>
    <w:rsid w:val="00F42D97"/>
    <w:rsid w:val="00F43003"/>
    <w:rsid w:val="00F4306E"/>
    <w:rsid w:val="00F430AA"/>
    <w:rsid w:val="00F438C7"/>
    <w:rsid w:val="00F441ED"/>
    <w:rsid w:val="00F447DD"/>
    <w:rsid w:val="00F447E6"/>
    <w:rsid w:val="00F44B73"/>
    <w:rsid w:val="00F454C2"/>
    <w:rsid w:val="00F4555D"/>
    <w:rsid w:val="00F45960"/>
    <w:rsid w:val="00F459A9"/>
    <w:rsid w:val="00F459D4"/>
    <w:rsid w:val="00F45A3D"/>
    <w:rsid w:val="00F463FD"/>
    <w:rsid w:val="00F46468"/>
    <w:rsid w:val="00F4651F"/>
    <w:rsid w:val="00F46A62"/>
    <w:rsid w:val="00F46D84"/>
    <w:rsid w:val="00F471B0"/>
    <w:rsid w:val="00F50EE2"/>
    <w:rsid w:val="00F5111C"/>
    <w:rsid w:val="00F5186A"/>
    <w:rsid w:val="00F51B17"/>
    <w:rsid w:val="00F51DDD"/>
    <w:rsid w:val="00F51E21"/>
    <w:rsid w:val="00F51E46"/>
    <w:rsid w:val="00F528A0"/>
    <w:rsid w:val="00F52D57"/>
    <w:rsid w:val="00F52DA4"/>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5059"/>
    <w:rsid w:val="00F55382"/>
    <w:rsid w:val="00F553AE"/>
    <w:rsid w:val="00F554FB"/>
    <w:rsid w:val="00F55535"/>
    <w:rsid w:val="00F556B0"/>
    <w:rsid w:val="00F55B7D"/>
    <w:rsid w:val="00F56019"/>
    <w:rsid w:val="00F56124"/>
    <w:rsid w:val="00F5623B"/>
    <w:rsid w:val="00F5644A"/>
    <w:rsid w:val="00F566E7"/>
    <w:rsid w:val="00F569E1"/>
    <w:rsid w:val="00F56E6E"/>
    <w:rsid w:val="00F56EA0"/>
    <w:rsid w:val="00F5714C"/>
    <w:rsid w:val="00F572CF"/>
    <w:rsid w:val="00F573A8"/>
    <w:rsid w:val="00F5747A"/>
    <w:rsid w:val="00F5752E"/>
    <w:rsid w:val="00F5766E"/>
    <w:rsid w:val="00F60476"/>
    <w:rsid w:val="00F604ED"/>
    <w:rsid w:val="00F6081C"/>
    <w:rsid w:val="00F60C2A"/>
    <w:rsid w:val="00F60D04"/>
    <w:rsid w:val="00F61612"/>
    <w:rsid w:val="00F617C9"/>
    <w:rsid w:val="00F620BC"/>
    <w:rsid w:val="00F62413"/>
    <w:rsid w:val="00F62B9C"/>
    <w:rsid w:val="00F62E28"/>
    <w:rsid w:val="00F63866"/>
    <w:rsid w:val="00F639D9"/>
    <w:rsid w:val="00F63A65"/>
    <w:rsid w:val="00F63AC7"/>
    <w:rsid w:val="00F63BBA"/>
    <w:rsid w:val="00F63BC2"/>
    <w:rsid w:val="00F63DA4"/>
    <w:rsid w:val="00F645A5"/>
    <w:rsid w:val="00F645EA"/>
    <w:rsid w:val="00F64790"/>
    <w:rsid w:val="00F6484C"/>
    <w:rsid w:val="00F6485E"/>
    <w:rsid w:val="00F64B98"/>
    <w:rsid w:val="00F64CC1"/>
    <w:rsid w:val="00F64D47"/>
    <w:rsid w:val="00F6501D"/>
    <w:rsid w:val="00F65315"/>
    <w:rsid w:val="00F65799"/>
    <w:rsid w:val="00F65B31"/>
    <w:rsid w:val="00F65B63"/>
    <w:rsid w:val="00F6638D"/>
    <w:rsid w:val="00F663BD"/>
    <w:rsid w:val="00F664EC"/>
    <w:rsid w:val="00F666F6"/>
    <w:rsid w:val="00F66703"/>
    <w:rsid w:val="00F66A8C"/>
    <w:rsid w:val="00F675CA"/>
    <w:rsid w:val="00F67D4D"/>
    <w:rsid w:val="00F67D5D"/>
    <w:rsid w:val="00F67E74"/>
    <w:rsid w:val="00F7001F"/>
    <w:rsid w:val="00F70704"/>
    <w:rsid w:val="00F70710"/>
    <w:rsid w:val="00F70750"/>
    <w:rsid w:val="00F708D9"/>
    <w:rsid w:val="00F70B5F"/>
    <w:rsid w:val="00F70DAE"/>
    <w:rsid w:val="00F714CA"/>
    <w:rsid w:val="00F717A4"/>
    <w:rsid w:val="00F71AC7"/>
    <w:rsid w:val="00F727D1"/>
    <w:rsid w:val="00F729DF"/>
    <w:rsid w:val="00F72A75"/>
    <w:rsid w:val="00F72ABB"/>
    <w:rsid w:val="00F72AC6"/>
    <w:rsid w:val="00F72C13"/>
    <w:rsid w:val="00F72EF1"/>
    <w:rsid w:val="00F73001"/>
    <w:rsid w:val="00F73C40"/>
    <w:rsid w:val="00F73DA3"/>
    <w:rsid w:val="00F7403C"/>
    <w:rsid w:val="00F740D1"/>
    <w:rsid w:val="00F74433"/>
    <w:rsid w:val="00F748C2"/>
    <w:rsid w:val="00F74BBB"/>
    <w:rsid w:val="00F74BD5"/>
    <w:rsid w:val="00F75051"/>
    <w:rsid w:val="00F7530A"/>
    <w:rsid w:val="00F757F0"/>
    <w:rsid w:val="00F75A70"/>
    <w:rsid w:val="00F75FFE"/>
    <w:rsid w:val="00F765F1"/>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229C"/>
    <w:rsid w:val="00F822EB"/>
    <w:rsid w:val="00F82828"/>
    <w:rsid w:val="00F82AE2"/>
    <w:rsid w:val="00F82D12"/>
    <w:rsid w:val="00F83906"/>
    <w:rsid w:val="00F83957"/>
    <w:rsid w:val="00F83C6F"/>
    <w:rsid w:val="00F83D61"/>
    <w:rsid w:val="00F84116"/>
    <w:rsid w:val="00F842A7"/>
    <w:rsid w:val="00F84407"/>
    <w:rsid w:val="00F8443B"/>
    <w:rsid w:val="00F84B0C"/>
    <w:rsid w:val="00F84B80"/>
    <w:rsid w:val="00F8528B"/>
    <w:rsid w:val="00F85346"/>
    <w:rsid w:val="00F8552A"/>
    <w:rsid w:val="00F856D4"/>
    <w:rsid w:val="00F85ADB"/>
    <w:rsid w:val="00F86004"/>
    <w:rsid w:val="00F8610C"/>
    <w:rsid w:val="00F864B5"/>
    <w:rsid w:val="00F8685D"/>
    <w:rsid w:val="00F86CA0"/>
    <w:rsid w:val="00F86CF5"/>
    <w:rsid w:val="00F877E8"/>
    <w:rsid w:val="00F87903"/>
    <w:rsid w:val="00F87E13"/>
    <w:rsid w:val="00F87ED3"/>
    <w:rsid w:val="00F90050"/>
    <w:rsid w:val="00F902F8"/>
    <w:rsid w:val="00F903E3"/>
    <w:rsid w:val="00F904E8"/>
    <w:rsid w:val="00F90790"/>
    <w:rsid w:val="00F9114C"/>
    <w:rsid w:val="00F91929"/>
    <w:rsid w:val="00F91BCF"/>
    <w:rsid w:val="00F91EE9"/>
    <w:rsid w:val="00F92244"/>
    <w:rsid w:val="00F925EA"/>
    <w:rsid w:val="00F92B5C"/>
    <w:rsid w:val="00F92EB7"/>
    <w:rsid w:val="00F93E01"/>
    <w:rsid w:val="00F941C3"/>
    <w:rsid w:val="00F9439A"/>
    <w:rsid w:val="00F9463D"/>
    <w:rsid w:val="00F9468F"/>
    <w:rsid w:val="00F94AB7"/>
    <w:rsid w:val="00F94D09"/>
    <w:rsid w:val="00F9536C"/>
    <w:rsid w:val="00F9572D"/>
    <w:rsid w:val="00F95751"/>
    <w:rsid w:val="00F95CB1"/>
    <w:rsid w:val="00F95F27"/>
    <w:rsid w:val="00F9631F"/>
    <w:rsid w:val="00F9665F"/>
    <w:rsid w:val="00F96CC4"/>
    <w:rsid w:val="00F97562"/>
    <w:rsid w:val="00F975A8"/>
    <w:rsid w:val="00F97A5C"/>
    <w:rsid w:val="00F97C8C"/>
    <w:rsid w:val="00FA00FE"/>
    <w:rsid w:val="00FA034B"/>
    <w:rsid w:val="00FA086F"/>
    <w:rsid w:val="00FA0F63"/>
    <w:rsid w:val="00FA10B1"/>
    <w:rsid w:val="00FA11DA"/>
    <w:rsid w:val="00FA1211"/>
    <w:rsid w:val="00FA1216"/>
    <w:rsid w:val="00FA143D"/>
    <w:rsid w:val="00FA161A"/>
    <w:rsid w:val="00FA174C"/>
    <w:rsid w:val="00FA23F4"/>
    <w:rsid w:val="00FA251F"/>
    <w:rsid w:val="00FA267D"/>
    <w:rsid w:val="00FA290C"/>
    <w:rsid w:val="00FA29FD"/>
    <w:rsid w:val="00FA2A4F"/>
    <w:rsid w:val="00FA3040"/>
    <w:rsid w:val="00FA33D6"/>
    <w:rsid w:val="00FA34CD"/>
    <w:rsid w:val="00FA364A"/>
    <w:rsid w:val="00FA39A9"/>
    <w:rsid w:val="00FA40D4"/>
    <w:rsid w:val="00FA4259"/>
    <w:rsid w:val="00FA426E"/>
    <w:rsid w:val="00FA4372"/>
    <w:rsid w:val="00FA43EA"/>
    <w:rsid w:val="00FA4A5A"/>
    <w:rsid w:val="00FA4B6A"/>
    <w:rsid w:val="00FA4C36"/>
    <w:rsid w:val="00FA4CDF"/>
    <w:rsid w:val="00FA4DBF"/>
    <w:rsid w:val="00FA547C"/>
    <w:rsid w:val="00FA55DC"/>
    <w:rsid w:val="00FA574E"/>
    <w:rsid w:val="00FA599F"/>
    <w:rsid w:val="00FA5B57"/>
    <w:rsid w:val="00FA5D75"/>
    <w:rsid w:val="00FA620A"/>
    <w:rsid w:val="00FA6ED6"/>
    <w:rsid w:val="00FA709D"/>
    <w:rsid w:val="00FA7743"/>
    <w:rsid w:val="00FA78DD"/>
    <w:rsid w:val="00FA7EDB"/>
    <w:rsid w:val="00FA7F23"/>
    <w:rsid w:val="00FB045B"/>
    <w:rsid w:val="00FB08C4"/>
    <w:rsid w:val="00FB0C12"/>
    <w:rsid w:val="00FB0F35"/>
    <w:rsid w:val="00FB0F88"/>
    <w:rsid w:val="00FB13B4"/>
    <w:rsid w:val="00FB1893"/>
    <w:rsid w:val="00FB1B27"/>
    <w:rsid w:val="00FB1E3F"/>
    <w:rsid w:val="00FB1EE6"/>
    <w:rsid w:val="00FB219D"/>
    <w:rsid w:val="00FB221F"/>
    <w:rsid w:val="00FB237F"/>
    <w:rsid w:val="00FB2724"/>
    <w:rsid w:val="00FB27DF"/>
    <w:rsid w:val="00FB288A"/>
    <w:rsid w:val="00FB2FCF"/>
    <w:rsid w:val="00FB313A"/>
    <w:rsid w:val="00FB31A2"/>
    <w:rsid w:val="00FB36F9"/>
    <w:rsid w:val="00FB3889"/>
    <w:rsid w:val="00FB39C0"/>
    <w:rsid w:val="00FB42F8"/>
    <w:rsid w:val="00FB43B7"/>
    <w:rsid w:val="00FB442D"/>
    <w:rsid w:val="00FB461C"/>
    <w:rsid w:val="00FB48AD"/>
    <w:rsid w:val="00FB4A11"/>
    <w:rsid w:val="00FB4BC6"/>
    <w:rsid w:val="00FB4D2F"/>
    <w:rsid w:val="00FB5052"/>
    <w:rsid w:val="00FB509F"/>
    <w:rsid w:val="00FB5475"/>
    <w:rsid w:val="00FB561C"/>
    <w:rsid w:val="00FB5831"/>
    <w:rsid w:val="00FB5B75"/>
    <w:rsid w:val="00FB5C92"/>
    <w:rsid w:val="00FB5CA2"/>
    <w:rsid w:val="00FB6D5F"/>
    <w:rsid w:val="00FB6E76"/>
    <w:rsid w:val="00FB7700"/>
    <w:rsid w:val="00FB7C6F"/>
    <w:rsid w:val="00FC00CD"/>
    <w:rsid w:val="00FC03EB"/>
    <w:rsid w:val="00FC0B39"/>
    <w:rsid w:val="00FC0BB9"/>
    <w:rsid w:val="00FC0C1D"/>
    <w:rsid w:val="00FC0C6E"/>
    <w:rsid w:val="00FC0F7D"/>
    <w:rsid w:val="00FC0FD6"/>
    <w:rsid w:val="00FC187A"/>
    <w:rsid w:val="00FC1A45"/>
    <w:rsid w:val="00FC2181"/>
    <w:rsid w:val="00FC237B"/>
    <w:rsid w:val="00FC253E"/>
    <w:rsid w:val="00FC35D2"/>
    <w:rsid w:val="00FC397D"/>
    <w:rsid w:val="00FC3B92"/>
    <w:rsid w:val="00FC3FCC"/>
    <w:rsid w:val="00FC4264"/>
    <w:rsid w:val="00FC47ED"/>
    <w:rsid w:val="00FC53DE"/>
    <w:rsid w:val="00FC544F"/>
    <w:rsid w:val="00FC547C"/>
    <w:rsid w:val="00FC5A52"/>
    <w:rsid w:val="00FC6285"/>
    <w:rsid w:val="00FC644D"/>
    <w:rsid w:val="00FC6590"/>
    <w:rsid w:val="00FC6CEA"/>
    <w:rsid w:val="00FC76A3"/>
    <w:rsid w:val="00FC78DE"/>
    <w:rsid w:val="00FC794E"/>
    <w:rsid w:val="00FC7AB8"/>
    <w:rsid w:val="00FD05EA"/>
    <w:rsid w:val="00FD0739"/>
    <w:rsid w:val="00FD08DE"/>
    <w:rsid w:val="00FD099F"/>
    <w:rsid w:val="00FD0A1E"/>
    <w:rsid w:val="00FD0B45"/>
    <w:rsid w:val="00FD0C7E"/>
    <w:rsid w:val="00FD0E8E"/>
    <w:rsid w:val="00FD1222"/>
    <w:rsid w:val="00FD15A3"/>
    <w:rsid w:val="00FD1A75"/>
    <w:rsid w:val="00FD1C87"/>
    <w:rsid w:val="00FD20B9"/>
    <w:rsid w:val="00FD2689"/>
    <w:rsid w:val="00FD296E"/>
    <w:rsid w:val="00FD2EA1"/>
    <w:rsid w:val="00FD3048"/>
    <w:rsid w:val="00FD3180"/>
    <w:rsid w:val="00FD3181"/>
    <w:rsid w:val="00FD35C5"/>
    <w:rsid w:val="00FD3A17"/>
    <w:rsid w:val="00FD4848"/>
    <w:rsid w:val="00FD48F6"/>
    <w:rsid w:val="00FD4951"/>
    <w:rsid w:val="00FD49BA"/>
    <w:rsid w:val="00FD4ABF"/>
    <w:rsid w:val="00FD5246"/>
    <w:rsid w:val="00FD5375"/>
    <w:rsid w:val="00FD54DA"/>
    <w:rsid w:val="00FD5997"/>
    <w:rsid w:val="00FD5C0D"/>
    <w:rsid w:val="00FD5D79"/>
    <w:rsid w:val="00FD5D7B"/>
    <w:rsid w:val="00FD602F"/>
    <w:rsid w:val="00FD647C"/>
    <w:rsid w:val="00FD6585"/>
    <w:rsid w:val="00FD66A8"/>
    <w:rsid w:val="00FD6C5D"/>
    <w:rsid w:val="00FD73A6"/>
    <w:rsid w:val="00FD73CD"/>
    <w:rsid w:val="00FD74C5"/>
    <w:rsid w:val="00FD758B"/>
    <w:rsid w:val="00FD75F0"/>
    <w:rsid w:val="00FD76E6"/>
    <w:rsid w:val="00FD7DB2"/>
    <w:rsid w:val="00FE02D7"/>
    <w:rsid w:val="00FE073D"/>
    <w:rsid w:val="00FE096C"/>
    <w:rsid w:val="00FE09F6"/>
    <w:rsid w:val="00FE0B5A"/>
    <w:rsid w:val="00FE0BFD"/>
    <w:rsid w:val="00FE1165"/>
    <w:rsid w:val="00FE131E"/>
    <w:rsid w:val="00FE1C02"/>
    <w:rsid w:val="00FE1D34"/>
    <w:rsid w:val="00FE1E11"/>
    <w:rsid w:val="00FE2036"/>
    <w:rsid w:val="00FE2187"/>
    <w:rsid w:val="00FE2223"/>
    <w:rsid w:val="00FE2BF7"/>
    <w:rsid w:val="00FE2F59"/>
    <w:rsid w:val="00FE3143"/>
    <w:rsid w:val="00FE31E2"/>
    <w:rsid w:val="00FE3D48"/>
    <w:rsid w:val="00FE3D77"/>
    <w:rsid w:val="00FE3FAA"/>
    <w:rsid w:val="00FE41C1"/>
    <w:rsid w:val="00FE42D3"/>
    <w:rsid w:val="00FE4430"/>
    <w:rsid w:val="00FE478D"/>
    <w:rsid w:val="00FE47E8"/>
    <w:rsid w:val="00FE4AC6"/>
    <w:rsid w:val="00FE4AFE"/>
    <w:rsid w:val="00FE4B1B"/>
    <w:rsid w:val="00FE4F0C"/>
    <w:rsid w:val="00FE6164"/>
    <w:rsid w:val="00FE6237"/>
    <w:rsid w:val="00FE645B"/>
    <w:rsid w:val="00FE6A64"/>
    <w:rsid w:val="00FE6C52"/>
    <w:rsid w:val="00FE7D73"/>
    <w:rsid w:val="00FE7E28"/>
    <w:rsid w:val="00FE7F3E"/>
    <w:rsid w:val="00FF02D8"/>
    <w:rsid w:val="00FF0594"/>
    <w:rsid w:val="00FF072C"/>
    <w:rsid w:val="00FF077A"/>
    <w:rsid w:val="00FF087F"/>
    <w:rsid w:val="00FF0FB2"/>
    <w:rsid w:val="00FF1085"/>
    <w:rsid w:val="00FF110B"/>
    <w:rsid w:val="00FF123A"/>
    <w:rsid w:val="00FF131D"/>
    <w:rsid w:val="00FF155F"/>
    <w:rsid w:val="00FF21B6"/>
    <w:rsid w:val="00FF2789"/>
    <w:rsid w:val="00FF2A53"/>
    <w:rsid w:val="00FF2A6F"/>
    <w:rsid w:val="00FF2E27"/>
    <w:rsid w:val="00FF30BF"/>
    <w:rsid w:val="00FF34CA"/>
    <w:rsid w:val="00FF36CC"/>
    <w:rsid w:val="00FF386B"/>
    <w:rsid w:val="00FF38AA"/>
    <w:rsid w:val="00FF38F2"/>
    <w:rsid w:val="00FF4200"/>
    <w:rsid w:val="00FF4739"/>
    <w:rsid w:val="00FF4A3B"/>
    <w:rsid w:val="00FF4C36"/>
    <w:rsid w:val="00FF4F77"/>
    <w:rsid w:val="00FF500E"/>
    <w:rsid w:val="00FF50E3"/>
    <w:rsid w:val="00FF55DD"/>
    <w:rsid w:val="00FF57F2"/>
    <w:rsid w:val="00FF5F79"/>
    <w:rsid w:val="00FF611B"/>
    <w:rsid w:val="00FF6463"/>
    <w:rsid w:val="00FF665E"/>
    <w:rsid w:val="00FF6BCD"/>
    <w:rsid w:val="00FF6EFD"/>
    <w:rsid w:val="00FF762B"/>
    <w:rsid w:val="00FF7781"/>
    <w:rsid w:val="00FF7ACD"/>
    <w:rsid w:val="00FF7B75"/>
    <w:rsid w:val="00FF7C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78E6B"/>
  <w15:docId w15:val="{D78933A6-5FCB-4A58-81CD-3F687AC3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3A60C2"/>
    <w:pPr>
      <w:bidi/>
    </w:pPr>
  </w:style>
  <w:style w:type="paragraph" w:styleId="1">
    <w:name w:val="heading 1"/>
    <w:aliases w:val="כות גד"/>
    <w:basedOn w:val="a1"/>
    <w:next w:val="a2"/>
    <w:link w:val="10"/>
    <w:autoRedefine/>
    <w:uiPriority w:val="9"/>
    <w:qFormat/>
    <w:rsid w:val="00B07C13"/>
    <w:pPr>
      <w:keepNext/>
      <w:keepLines/>
      <w:spacing w:before="480"/>
      <w:ind w:left="0"/>
      <w:jc w:val="center"/>
      <w:outlineLvl w:val="0"/>
    </w:pPr>
    <w:rPr>
      <w:rFonts w:ascii="Guttman Hodes" w:eastAsia="Guttman Hodes" w:hAnsi="Guttman Hodes" w:cs="Guttman Hodes"/>
      <w:b/>
      <w:bCs/>
      <w:sz w:val="18"/>
      <w:szCs w:val="18"/>
    </w:rPr>
  </w:style>
  <w:style w:type="paragraph" w:styleId="2">
    <w:name w:val="heading 2"/>
    <w:basedOn w:val="a1"/>
    <w:next w:val="a1"/>
    <w:link w:val="20"/>
    <w:autoRedefine/>
    <w:uiPriority w:val="9"/>
    <w:unhideWhenUsed/>
    <w:qFormat/>
    <w:rsid w:val="002B06F2"/>
    <w:pPr>
      <w:keepNext/>
      <w:keepLines/>
      <w:spacing w:line="240" w:lineRule="auto"/>
      <w:ind w:left="0"/>
      <w:jc w:val="center"/>
      <w:outlineLvl w:val="1"/>
    </w:pPr>
    <w:rPr>
      <w:rFonts w:ascii="FrankRuehl" w:eastAsia="Guttman Adii-Light" w:hAnsi="FrankRuehl" w:cs="Guttman Hodes"/>
      <w:b/>
      <w:bCs/>
      <w:noProof/>
      <w:sz w:val="24"/>
      <w:szCs w:val="24"/>
    </w:rPr>
  </w:style>
  <w:style w:type="paragraph" w:styleId="3">
    <w:name w:val="heading 3"/>
    <w:basedOn w:val="a1"/>
    <w:next w:val="a1"/>
    <w:link w:val="30"/>
    <w:uiPriority w:val="9"/>
    <w:semiHidden/>
    <w:unhideWhenUsed/>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E95A4F"/>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E95A4F"/>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E95A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95A4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כות קט"/>
    <w:basedOn w:val="a1"/>
    <w:next w:val="a"/>
    <w:link w:val="a6"/>
    <w:autoRedefine/>
    <w:qFormat/>
    <w:rsid w:val="00A37615"/>
    <w:pPr>
      <w:spacing w:before="200"/>
      <w:ind w:left="0"/>
      <w:jc w:val="center"/>
      <w:outlineLvl w:val="1"/>
    </w:pPr>
    <w:rPr>
      <w:rFonts w:ascii="Guttman Hodes" w:eastAsia="Guttman Hodes" w:hAnsi="Guttman Hodes" w:cs="Guttman Hodes"/>
      <w:b/>
      <w:bCs/>
      <w:sz w:val="12"/>
      <w:szCs w:val="12"/>
    </w:rPr>
  </w:style>
  <w:style w:type="paragraph" w:customStyle="1" w:styleId="a">
    <w:name w:val="קטע רגיל"/>
    <w:basedOn w:val="a1"/>
    <w:next w:val="a2"/>
    <w:link w:val="a7"/>
    <w:autoRedefine/>
    <w:qFormat/>
    <w:rsid w:val="00895E85"/>
    <w:pPr>
      <w:numPr>
        <w:numId w:val="1"/>
      </w:numPr>
      <w:tabs>
        <w:tab w:val="left" w:pos="1163"/>
      </w:tabs>
      <w:spacing w:after="120" w:line="280" w:lineRule="exact"/>
    </w:pPr>
    <w:rPr>
      <w:rFonts w:ascii="Guttman Hodes" w:eastAsia="Guttman Hodes" w:hAnsi="Guttman Hodes" w:cs="Guttman Hodes"/>
      <w:noProof/>
      <w:sz w:val="18"/>
      <w:szCs w:val="18"/>
    </w:rPr>
  </w:style>
  <w:style w:type="character" w:customStyle="1" w:styleId="a7">
    <w:name w:val="קטע רגיל תו"/>
    <w:basedOn w:val="a3"/>
    <w:link w:val="a"/>
    <w:rsid w:val="00895E85"/>
    <w:rPr>
      <w:rFonts w:ascii="Guttman Hodes" w:eastAsia="Guttman Hodes" w:hAnsi="Guttman Hodes" w:cs="Guttman Hodes"/>
      <w:noProof/>
      <w:sz w:val="18"/>
      <w:szCs w:val="18"/>
    </w:rPr>
  </w:style>
  <w:style w:type="character" w:customStyle="1" w:styleId="a6">
    <w:name w:val="כות קט תו"/>
    <w:basedOn w:val="a3"/>
    <w:link w:val="a2"/>
    <w:rsid w:val="00A37615"/>
    <w:rPr>
      <w:rFonts w:ascii="Guttman Hodes" w:eastAsia="Guttman Hodes" w:hAnsi="Guttman Hodes" w:cs="Guttman Hodes"/>
      <w:b/>
      <w:bCs/>
      <w:sz w:val="12"/>
      <w:szCs w:val="12"/>
    </w:rPr>
  </w:style>
  <w:style w:type="character" w:customStyle="1" w:styleId="10">
    <w:name w:val="כותרת 1 תו"/>
    <w:aliases w:val="כות גד תו"/>
    <w:basedOn w:val="a3"/>
    <w:link w:val="1"/>
    <w:uiPriority w:val="9"/>
    <w:rsid w:val="00B07C13"/>
    <w:rPr>
      <w:rFonts w:ascii="Guttman Hodes" w:eastAsia="Guttman Hodes" w:hAnsi="Guttman Hodes" w:cs="Guttman Hodes"/>
      <w:b/>
      <w:bCs/>
      <w:sz w:val="18"/>
      <w:szCs w:val="18"/>
    </w:rPr>
  </w:style>
  <w:style w:type="character" w:customStyle="1" w:styleId="20">
    <w:name w:val="כותרת 2 תו"/>
    <w:basedOn w:val="a3"/>
    <w:link w:val="2"/>
    <w:uiPriority w:val="9"/>
    <w:rsid w:val="002B06F2"/>
    <w:rPr>
      <w:rFonts w:ascii="FrankRuehl" w:eastAsia="Guttman Adii-Light" w:hAnsi="FrankRuehl" w:cs="Guttman Hodes"/>
      <w:b/>
      <w:bCs/>
      <w:noProof/>
      <w:sz w:val="24"/>
      <w:szCs w:val="24"/>
    </w:rPr>
  </w:style>
  <w:style w:type="character" w:customStyle="1" w:styleId="30">
    <w:name w:val="כותרת 3 תו"/>
    <w:basedOn w:val="a3"/>
    <w:link w:val="3"/>
    <w:uiPriority w:val="9"/>
    <w:semiHidden/>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3"/>
    <w:link w:val="4"/>
    <w:uiPriority w:val="9"/>
    <w:semiHidden/>
    <w:rsid w:val="00503CE1"/>
    <w:rPr>
      <w:rFonts w:asciiTheme="majorHAnsi" w:eastAsiaTheme="majorEastAsia" w:hAnsiTheme="majorHAnsi" w:cstheme="majorBidi"/>
      <w:i/>
      <w:iCs/>
      <w:color w:val="365F91" w:themeColor="accent1" w:themeShade="BF"/>
    </w:rPr>
  </w:style>
  <w:style w:type="character" w:customStyle="1" w:styleId="50">
    <w:name w:val="כותרת 5 תו"/>
    <w:basedOn w:val="a3"/>
    <w:link w:val="5"/>
    <w:uiPriority w:val="9"/>
    <w:semiHidden/>
    <w:rsid w:val="00303F3F"/>
    <w:rPr>
      <w:rFonts w:asciiTheme="majorHAnsi" w:eastAsiaTheme="majorEastAsia" w:hAnsiTheme="majorHAnsi" w:cstheme="majorBidi"/>
      <w:color w:val="365F91" w:themeColor="accent1" w:themeShade="BF"/>
    </w:rPr>
  </w:style>
  <w:style w:type="character" w:customStyle="1" w:styleId="60">
    <w:name w:val="כותרת 6 תו"/>
    <w:basedOn w:val="a3"/>
    <w:link w:val="6"/>
    <w:uiPriority w:val="9"/>
    <w:semiHidden/>
    <w:rsid w:val="00E95A4F"/>
    <w:rPr>
      <w:rFonts w:asciiTheme="majorHAnsi" w:eastAsiaTheme="majorEastAsia" w:hAnsiTheme="majorHAnsi" w:cstheme="majorBidi"/>
      <w:color w:val="243F60" w:themeColor="accent1" w:themeShade="7F"/>
    </w:rPr>
  </w:style>
  <w:style w:type="character" w:customStyle="1" w:styleId="70">
    <w:name w:val="כותרת 7 תו"/>
    <w:basedOn w:val="a3"/>
    <w:link w:val="7"/>
    <w:uiPriority w:val="9"/>
    <w:semiHidden/>
    <w:rsid w:val="00E95A4F"/>
    <w:rPr>
      <w:rFonts w:asciiTheme="majorHAnsi" w:eastAsiaTheme="majorEastAsia" w:hAnsiTheme="majorHAnsi" w:cstheme="majorBidi"/>
      <w:i/>
      <w:iCs/>
      <w:color w:val="243F60" w:themeColor="accent1" w:themeShade="7F"/>
    </w:rPr>
  </w:style>
  <w:style w:type="character" w:customStyle="1" w:styleId="80">
    <w:name w:val="כותרת 8 תו"/>
    <w:basedOn w:val="a3"/>
    <w:link w:val="8"/>
    <w:uiPriority w:val="9"/>
    <w:semiHidden/>
    <w:rsid w:val="00E95A4F"/>
    <w:rPr>
      <w:rFonts w:asciiTheme="majorHAnsi" w:eastAsiaTheme="majorEastAsia" w:hAnsiTheme="majorHAnsi" w:cstheme="majorBidi"/>
      <w:color w:val="272727" w:themeColor="text1" w:themeTint="D8"/>
      <w:sz w:val="21"/>
      <w:szCs w:val="21"/>
    </w:rPr>
  </w:style>
  <w:style w:type="character" w:customStyle="1" w:styleId="90">
    <w:name w:val="כותרת 9 תו"/>
    <w:basedOn w:val="a3"/>
    <w:link w:val="9"/>
    <w:uiPriority w:val="9"/>
    <w:semiHidden/>
    <w:rsid w:val="00E95A4F"/>
    <w:rPr>
      <w:rFonts w:asciiTheme="majorHAnsi" w:eastAsiaTheme="majorEastAsia" w:hAnsiTheme="majorHAnsi" w:cstheme="majorBidi"/>
      <w:i/>
      <w:iCs/>
      <w:color w:val="272727" w:themeColor="text1" w:themeTint="D8"/>
      <w:sz w:val="21"/>
      <w:szCs w:val="21"/>
    </w:rPr>
  </w:style>
  <w:style w:type="paragraph" w:styleId="a8">
    <w:name w:val="header"/>
    <w:basedOn w:val="a1"/>
    <w:link w:val="a9"/>
    <w:uiPriority w:val="99"/>
    <w:unhideWhenUsed/>
    <w:rsid w:val="00F35477"/>
    <w:pPr>
      <w:tabs>
        <w:tab w:val="center" w:pos="4153"/>
        <w:tab w:val="right" w:pos="8306"/>
      </w:tabs>
      <w:spacing w:line="240" w:lineRule="auto"/>
    </w:pPr>
  </w:style>
  <w:style w:type="character" w:customStyle="1" w:styleId="a9">
    <w:name w:val="כותרת עליונה תו"/>
    <w:basedOn w:val="a3"/>
    <w:link w:val="a8"/>
    <w:uiPriority w:val="99"/>
    <w:rsid w:val="00F35477"/>
  </w:style>
  <w:style w:type="paragraph" w:styleId="aa">
    <w:name w:val="footer"/>
    <w:basedOn w:val="a1"/>
    <w:link w:val="ab"/>
    <w:uiPriority w:val="99"/>
    <w:unhideWhenUsed/>
    <w:rsid w:val="00F35477"/>
    <w:pPr>
      <w:tabs>
        <w:tab w:val="center" w:pos="4153"/>
        <w:tab w:val="right" w:pos="8306"/>
      </w:tabs>
      <w:spacing w:line="240" w:lineRule="auto"/>
    </w:pPr>
  </w:style>
  <w:style w:type="character" w:customStyle="1" w:styleId="ab">
    <w:name w:val="כותרת תחתונה תו"/>
    <w:basedOn w:val="a3"/>
    <w:link w:val="aa"/>
    <w:uiPriority w:val="99"/>
    <w:rsid w:val="00F35477"/>
  </w:style>
  <w:style w:type="paragraph" w:styleId="ac">
    <w:name w:val="List Paragraph"/>
    <w:basedOn w:val="a1"/>
    <w:link w:val="ad"/>
    <w:uiPriority w:val="34"/>
    <w:qFormat/>
    <w:rsid w:val="00F35477"/>
    <w:pPr>
      <w:ind w:left="720"/>
      <w:contextualSpacing/>
    </w:pPr>
  </w:style>
  <w:style w:type="character" w:customStyle="1" w:styleId="ad">
    <w:name w:val="פיסקת רשימה תו"/>
    <w:basedOn w:val="a3"/>
    <w:link w:val="ac"/>
    <w:uiPriority w:val="34"/>
    <w:rsid w:val="00743EE5"/>
  </w:style>
  <w:style w:type="paragraph" w:styleId="ae">
    <w:name w:val="footnote text"/>
    <w:basedOn w:val="a1"/>
    <w:link w:val="af"/>
    <w:autoRedefine/>
    <w:uiPriority w:val="99"/>
    <w:unhideWhenUsed/>
    <w:rsid w:val="00D348B7"/>
    <w:pPr>
      <w:spacing w:line="240" w:lineRule="auto"/>
      <w:ind w:left="0"/>
    </w:pPr>
    <w:rPr>
      <w:rFonts w:cs="Guttman Hodes"/>
      <w:sz w:val="18"/>
      <w:szCs w:val="14"/>
    </w:rPr>
  </w:style>
  <w:style w:type="character" w:customStyle="1" w:styleId="af">
    <w:name w:val="טקסט הערת שוליים תו"/>
    <w:basedOn w:val="a3"/>
    <w:link w:val="ae"/>
    <w:uiPriority w:val="99"/>
    <w:rsid w:val="00D348B7"/>
    <w:rPr>
      <w:rFonts w:cs="Guttman Hodes"/>
      <w:sz w:val="18"/>
      <w:szCs w:val="14"/>
    </w:rPr>
  </w:style>
  <w:style w:type="character" w:styleId="af0">
    <w:name w:val="footnote reference"/>
    <w:basedOn w:val="a3"/>
    <w:uiPriority w:val="99"/>
    <w:unhideWhenUsed/>
    <w:rsid w:val="00572DCA"/>
    <w:rPr>
      <w:vertAlign w:val="superscript"/>
    </w:rPr>
  </w:style>
  <w:style w:type="paragraph" w:styleId="af1">
    <w:name w:val="Balloon Text"/>
    <w:basedOn w:val="a1"/>
    <w:link w:val="af2"/>
    <w:uiPriority w:val="99"/>
    <w:semiHidden/>
    <w:unhideWhenUsed/>
    <w:rsid w:val="00C6753C"/>
    <w:pPr>
      <w:spacing w:line="240" w:lineRule="auto"/>
    </w:pPr>
    <w:rPr>
      <w:rFonts w:ascii="Tahoma" w:hAnsi="Tahoma" w:cs="Tahoma"/>
      <w:sz w:val="16"/>
      <w:szCs w:val="16"/>
    </w:rPr>
  </w:style>
  <w:style w:type="character" w:customStyle="1" w:styleId="af2">
    <w:name w:val="טקסט בלונים תו"/>
    <w:basedOn w:val="a3"/>
    <w:link w:val="af1"/>
    <w:uiPriority w:val="99"/>
    <w:semiHidden/>
    <w:rsid w:val="00C6753C"/>
    <w:rPr>
      <w:rFonts w:ascii="Tahoma" w:hAnsi="Tahoma" w:cs="Tahoma"/>
      <w:sz w:val="16"/>
      <w:szCs w:val="16"/>
    </w:rPr>
  </w:style>
  <w:style w:type="paragraph" w:customStyle="1" w:styleId="af3">
    <w:name w:val="כות מש רהי"/>
    <w:basedOn w:val="ac"/>
    <w:link w:val="af4"/>
    <w:rsid w:val="009773FB"/>
    <w:pPr>
      <w:widowControl w:val="0"/>
      <w:spacing w:line="240" w:lineRule="auto"/>
      <w:ind w:left="0"/>
      <w:jc w:val="center"/>
    </w:pPr>
    <w:rPr>
      <w:rFonts w:ascii="Arial" w:eastAsia="Times New Roman" w:hAnsi="Arial" w:cs="Guttman Hodes"/>
      <w:sz w:val="12"/>
      <w:szCs w:val="12"/>
    </w:rPr>
  </w:style>
  <w:style w:type="character" w:customStyle="1" w:styleId="af4">
    <w:name w:val="כות מש רהי תו"/>
    <w:basedOn w:val="a3"/>
    <w:link w:val="af3"/>
    <w:rsid w:val="009773FB"/>
    <w:rPr>
      <w:rFonts w:ascii="Arial" w:eastAsia="Times New Roman" w:hAnsi="Arial" w:cs="Guttman Hodes"/>
      <w:sz w:val="12"/>
      <w:szCs w:val="12"/>
    </w:rPr>
  </w:style>
  <w:style w:type="paragraph" w:customStyle="1" w:styleId="af5">
    <w:name w:val="מ&quot;מ"/>
    <w:basedOn w:val="a1"/>
    <w:link w:val="af6"/>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6">
    <w:name w:val="מ&quot;מ תו"/>
    <w:basedOn w:val="a3"/>
    <w:link w:val="af5"/>
    <w:rsid w:val="00E5694B"/>
    <w:rPr>
      <w:rFonts w:ascii="Calibri" w:eastAsia="Times New Roman" w:hAnsi="Calibri" w:cs="Guttman Rashi"/>
      <w:sz w:val="10"/>
      <w:szCs w:val="12"/>
    </w:rPr>
  </w:style>
  <w:style w:type="paragraph" w:customStyle="1" w:styleId="af7">
    <w:name w:val="מודגש"/>
    <w:basedOn w:val="a"/>
    <w:link w:val="af8"/>
    <w:qFormat/>
    <w:rsid w:val="00D3653E"/>
    <w:rPr>
      <w:b/>
      <w:bCs/>
    </w:rPr>
  </w:style>
  <w:style w:type="character" w:customStyle="1" w:styleId="af8">
    <w:name w:val="מודגש תו"/>
    <w:basedOn w:val="a7"/>
    <w:link w:val="af7"/>
    <w:rsid w:val="00D3653E"/>
    <w:rPr>
      <w:rFonts w:ascii="Guttman Hodes" w:eastAsia="Guttman Hodes" w:hAnsi="Guttman Hodes" w:cs="Guttman Hodes"/>
      <w:b/>
      <w:bCs/>
      <w:noProof/>
      <w:sz w:val="18"/>
      <w:szCs w:val="18"/>
    </w:rPr>
  </w:style>
  <w:style w:type="paragraph" w:customStyle="1" w:styleId="af9">
    <w:name w:val="מוקטן"/>
    <w:basedOn w:val="a"/>
    <w:link w:val="afa"/>
    <w:autoRedefine/>
    <w:qFormat/>
    <w:rsid w:val="000B7917"/>
    <w:rPr>
      <w:sz w:val="10"/>
      <w:szCs w:val="14"/>
    </w:rPr>
  </w:style>
  <w:style w:type="character" w:customStyle="1" w:styleId="afa">
    <w:name w:val="מוקטן תו"/>
    <w:basedOn w:val="a7"/>
    <w:link w:val="af9"/>
    <w:rsid w:val="000B7917"/>
    <w:rPr>
      <w:rFonts w:ascii="Guttman Hodes" w:eastAsia="Guttman Hodes" w:hAnsi="Guttman Hodes" w:cs="Guttman Hodes"/>
      <w:noProof/>
      <w:sz w:val="10"/>
      <w:szCs w:val="14"/>
    </w:rPr>
  </w:style>
  <w:style w:type="paragraph" w:styleId="afb">
    <w:name w:val="TOC Heading"/>
    <w:basedOn w:val="1"/>
    <w:next w:val="a1"/>
    <w:uiPriority w:val="39"/>
    <w:unhideWhenUsed/>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basedOn w:val="a1"/>
    <w:next w:val="a1"/>
    <w:autoRedefine/>
    <w:uiPriority w:val="39"/>
    <w:unhideWhenUsed/>
    <w:rsid w:val="00490201"/>
    <w:pPr>
      <w:spacing w:before="240" w:after="120"/>
      <w:ind w:left="0"/>
      <w:jc w:val="left"/>
    </w:pPr>
    <w:rPr>
      <w:rFonts w:cstheme="minorHAnsi"/>
      <w:b/>
      <w:bCs/>
      <w:sz w:val="20"/>
      <w:szCs w:val="20"/>
    </w:rPr>
  </w:style>
  <w:style w:type="paragraph" w:styleId="TOC2">
    <w:name w:val="toc 2"/>
    <w:basedOn w:val="a1"/>
    <w:next w:val="a1"/>
    <w:autoRedefine/>
    <w:uiPriority w:val="39"/>
    <w:unhideWhenUsed/>
    <w:rsid w:val="00CE6606"/>
    <w:pPr>
      <w:tabs>
        <w:tab w:val="right" w:leader="dot" w:pos="8296"/>
      </w:tabs>
      <w:spacing w:line="240" w:lineRule="auto"/>
      <w:ind w:left="0"/>
      <w:jc w:val="left"/>
    </w:pPr>
    <w:rPr>
      <w:rFonts w:cstheme="minorHAnsi"/>
      <w:i/>
      <w:iCs/>
      <w:sz w:val="20"/>
      <w:szCs w:val="20"/>
    </w:rPr>
  </w:style>
  <w:style w:type="character" w:styleId="Hyperlink">
    <w:name w:val="Hyperlink"/>
    <w:basedOn w:val="a3"/>
    <w:uiPriority w:val="99"/>
    <w:unhideWhenUsed/>
    <w:rsid w:val="00490201"/>
    <w:rPr>
      <w:color w:val="0000FF" w:themeColor="hyperlink"/>
      <w:u w:val="single"/>
    </w:rPr>
  </w:style>
  <w:style w:type="paragraph" w:customStyle="1" w:styleId="afc">
    <w:name w:val="כות מקטע"/>
    <w:basedOn w:val="afd"/>
    <w:next w:val="afd"/>
    <w:link w:val="afe"/>
    <w:autoRedefine/>
    <w:qFormat/>
    <w:rsid w:val="00D21555"/>
    <w:pPr>
      <w:spacing w:line="240" w:lineRule="auto"/>
    </w:pPr>
  </w:style>
  <w:style w:type="paragraph" w:customStyle="1" w:styleId="afd">
    <w:name w:val="כות מק פנ"/>
    <w:basedOn w:val="a2"/>
    <w:next w:val="1"/>
    <w:link w:val="aff"/>
    <w:autoRedefine/>
    <w:qFormat/>
    <w:rsid w:val="00E95A4F"/>
    <w:pPr>
      <w:spacing w:before="240"/>
    </w:pPr>
    <w:rPr>
      <w:rFonts w:ascii="Guttman Adii-Light" w:eastAsia="Guttman Adii-Light" w:hAnsi="Guttman Adii-Light"/>
      <w:b w:val="0"/>
      <w:sz w:val="22"/>
      <w:szCs w:val="28"/>
    </w:rPr>
  </w:style>
  <w:style w:type="character" w:customStyle="1" w:styleId="aff">
    <w:name w:val="כות מק פנ תו"/>
    <w:basedOn w:val="10"/>
    <w:link w:val="afd"/>
    <w:rsid w:val="00E95A4F"/>
    <w:rPr>
      <w:rFonts w:ascii="Guttman Adii-Light" w:eastAsia="Guttman Adii-Light" w:hAnsi="Guttman Adii-Light" w:cs="Guttman Hodes"/>
      <w:b w:val="0"/>
      <w:bCs/>
      <w:sz w:val="18"/>
      <w:szCs w:val="28"/>
    </w:rPr>
  </w:style>
  <w:style w:type="character" w:customStyle="1" w:styleId="afe">
    <w:name w:val="כות מקטע תו"/>
    <w:basedOn w:val="ad"/>
    <w:link w:val="afc"/>
    <w:rsid w:val="00D21555"/>
    <w:rPr>
      <w:rFonts w:ascii="Guttman Adii-Light" w:eastAsia="Guttman Adii-Light" w:hAnsi="Guttman Adii-Light" w:cs="Guttman Adii-Light"/>
      <w:bCs/>
      <w:szCs w:val="28"/>
    </w:rPr>
  </w:style>
  <w:style w:type="paragraph" w:customStyle="1" w:styleId="aff0">
    <w:name w:val="מ&quot;מ מוקטן"/>
    <w:basedOn w:val="a"/>
    <w:next w:val="a"/>
    <w:link w:val="aff1"/>
    <w:autoRedefine/>
    <w:qFormat/>
    <w:rsid w:val="00312A30"/>
    <w:rPr>
      <w:rFonts w:ascii="Guttman Rashi" w:eastAsia="Guttman Rashi" w:hAnsi="Guttman Rashi" w:cs="Guttman Rashi"/>
      <w:sz w:val="10"/>
      <w:szCs w:val="10"/>
    </w:rPr>
  </w:style>
  <w:style w:type="character" w:customStyle="1" w:styleId="aff1">
    <w:name w:val="מ&quot;מ מוקטן תו"/>
    <w:basedOn w:val="a7"/>
    <w:link w:val="aff0"/>
    <w:rsid w:val="00312A30"/>
    <w:rPr>
      <w:rFonts w:ascii="Guttman Rashi" w:eastAsia="Guttman Rashi" w:hAnsi="Guttman Rashi" w:cs="Guttman Rashi"/>
      <w:noProof/>
      <w:sz w:val="10"/>
      <w:szCs w:val="10"/>
    </w:rPr>
  </w:style>
  <w:style w:type="paragraph" w:styleId="TOC3">
    <w:name w:val="toc 3"/>
    <w:basedOn w:val="a1"/>
    <w:next w:val="a1"/>
    <w:autoRedefine/>
    <w:uiPriority w:val="39"/>
    <w:unhideWhenUsed/>
    <w:rsid w:val="0080020B"/>
    <w:pPr>
      <w:ind w:left="440"/>
      <w:jc w:val="left"/>
    </w:pPr>
    <w:rPr>
      <w:rFonts w:cstheme="minorHAnsi"/>
      <w:sz w:val="20"/>
      <w:szCs w:val="20"/>
    </w:rPr>
  </w:style>
  <w:style w:type="paragraph" w:styleId="TOC4">
    <w:name w:val="toc 4"/>
    <w:basedOn w:val="a1"/>
    <w:next w:val="a1"/>
    <w:autoRedefine/>
    <w:uiPriority w:val="39"/>
    <w:unhideWhenUsed/>
    <w:rsid w:val="0080020B"/>
    <w:pPr>
      <w:ind w:left="660"/>
      <w:jc w:val="left"/>
    </w:pPr>
    <w:rPr>
      <w:rFonts w:cstheme="minorHAnsi"/>
      <w:sz w:val="20"/>
      <w:szCs w:val="20"/>
    </w:rPr>
  </w:style>
  <w:style w:type="paragraph" w:styleId="TOC5">
    <w:name w:val="toc 5"/>
    <w:basedOn w:val="a1"/>
    <w:next w:val="a1"/>
    <w:autoRedefine/>
    <w:uiPriority w:val="39"/>
    <w:unhideWhenUsed/>
    <w:rsid w:val="00895E85"/>
    <w:pPr>
      <w:numPr>
        <w:numId w:val="3"/>
      </w:numPr>
      <w:jc w:val="left"/>
    </w:pPr>
    <w:rPr>
      <w:rFonts w:cstheme="minorHAnsi"/>
      <w:sz w:val="20"/>
      <w:szCs w:val="20"/>
    </w:rPr>
  </w:style>
  <w:style w:type="paragraph" w:styleId="TOC6">
    <w:name w:val="toc 6"/>
    <w:basedOn w:val="a1"/>
    <w:next w:val="a1"/>
    <w:autoRedefine/>
    <w:uiPriority w:val="39"/>
    <w:unhideWhenUsed/>
    <w:rsid w:val="0080020B"/>
    <w:pPr>
      <w:ind w:left="1100"/>
      <w:jc w:val="left"/>
    </w:pPr>
    <w:rPr>
      <w:rFonts w:cstheme="minorHAnsi"/>
      <w:sz w:val="20"/>
      <w:szCs w:val="20"/>
    </w:rPr>
  </w:style>
  <w:style w:type="paragraph" w:styleId="TOC7">
    <w:name w:val="toc 7"/>
    <w:basedOn w:val="a1"/>
    <w:next w:val="a1"/>
    <w:autoRedefine/>
    <w:uiPriority w:val="39"/>
    <w:unhideWhenUsed/>
    <w:rsid w:val="0080020B"/>
    <w:pPr>
      <w:ind w:left="1320"/>
      <w:jc w:val="left"/>
    </w:pPr>
    <w:rPr>
      <w:rFonts w:cstheme="minorHAnsi"/>
      <w:sz w:val="20"/>
      <w:szCs w:val="20"/>
    </w:rPr>
  </w:style>
  <w:style w:type="paragraph" w:styleId="TOC8">
    <w:name w:val="toc 8"/>
    <w:basedOn w:val="a1"/>
    <w:next w:val="a1"/>
    <w:autoRedefine/>
    <w:uiPriority w:val="39"/>
    <w:unhideWhenUsed/>
    <w:rsid w:val="0080020B"/>
    <w:pPr>
      <w:ind w:left="1540"/>
      <w:jc w:val="left"/>
    </w:pPr>
    <w:rPr>
      <w:rFonts w:cstheme="minorHAnsi"/>
      <w:sz w:val="20"/>
      <w:szCs w:val="20"/>
    </w:rPr>
  </w:style>
  <w:style w:type="paragraph" w:styleId="TOC9">
    <w:name w:val="toc 9"/>
    <w:basedOn w:val="a1"/>
    <w:next w:val="a1"/>
    <w:autoRedefine/>
    <w:uiPriority w:val="39"/>
    <w:unhideWhenUsed/>
    <w:rsid w:val="0080020B"/>
    <w:pPr>
      <w:ind w:left="1760"/>
      <w:jc w:val="left"/>
    </w:pPr>
    <w:rPr>
      <w:rFonts w:cstheme="minorHAnsi"/>
      <w:sz w:val="20"/>
      <w:szCs w:val="20"/>
    </w:rPr>
  </w:style>
  <w:style w:type="paragraph" w:customStyle="1" w:styleId="aff2">
    <w:name w:val="תוכן"/>
    <w:basedOn w:val="ac"/>
    <w:link w:val="aff3"/>
    <w:autoRedefine/>
    <w:qFormat/>
    <w:rsid w:val="00462722"/>
    <w:pPr>
      <w:ind w:left="0"/>
      <w:contextualSpacing w:val="0"/>
      <w:jc w:val="left"/>
    </w:pPr>
    <w:rPr>
      <w:rFonts w:ascii="Guttman Hodes" w:eastAsia="Guttman Hodes" w:hAnsi="Guttman Hodes" w:cs="Guttman Hodes"/>
      <w:noProof/>
      <w:sz w:val="12"/>
      <w:szCs w:val="12"/>
    </w:rPr>
  </w:style>
  <w:style w:type="character" w:customStyle="1" w:styleId="aff3">
    <w:name w:val="תוכן תו"/>
    <w:basedOn w:val="a3"/>
    <w:link w:val="aff2"/>
    <w:rsid w:val="00462722"/>
    <w:rPr>
      <w:rFonts w:ascii="Guttman Hodes" w:eastAsia="Guttman Hodes" w:hAnsi="Guttman Hodes" w:cs="Guttman Hodes"/>
      <w:noProof/>
      <w:sz w:val="12"/>
      <w:szCs w:val="12"/>
    </w:rPr>
  </w:style>
  <w:style w:type="paragraph" w:customStyle="1" w:styleId="aff4">
    <w:name w:val="כות תוכן"/>
    <w:basedOn w:val="a1"/>
    <w:link w:val="aff5"/>
    <w:autoRedefine/>
    <w:qFormat/>
    <w:rsid w:val="00462722"/>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3"/>
    <w:link w:val="aff4"/>
    <w:rsid w:val="00462722"/>
    <w:rPr>
      <w:rFonts w:ascii="Guttman Hodes" w:eastAsia="Guttman Hodes" w:hAnsi="Guttman Hodes" w:cs="Guttman Hodes"/>
      <w:b/>
      <w:bCs/>
      <w:sz w:val="18"/>
      <w:szCs w:val="18"/>
    </w:rPr>
  </w:style>
  <w:style w:type="paragraph" w:customStyle="1" w:styleId="a0">
    <w:name w:val="מ''מ מוקטן"/>
    <w:basedOn w:val="a"/>
    <w:next w:val="a2"/>
    <w:link w:val="aff6"/>
    <w:autoRedefine/>
    <w:qFormat/>
    <w:rsid w:val="00161186"/>
    <w:pPr>
      <w:numPr>
        <w:numId w:val="2"/>
      </w:numPr>
    </w:pPr>
    <w:rPr>
      <w:rFonts w:ascii="Guttman Rashi" w:eastAsia="Guttman Rashi" w:hAnsi="Guttman Rashi" w:cs="Guttman Rashi"/>
      <w:sz w:val="10"/>
      <w:szCs w:val="10"/>
    </w:rPr>
  </w:style>
  <w:style w:type="character" w:customStyle="1" w:styleId="aff6">
    <w:name w:val="מ''מ מוקטן תו"/>
    <w:basedOn w:val="a7"/>
    <w:link w:val="a0"/>
    <w:rsid w:val="00161186"/>
    <w:rPr>
      <w:rFonts w:ascii="Guttman Rashi" w:eastAsia="Guttman Rashi" w:hAnsi="Guttman Rashi" w:cs="Guttman Rashi"/>
      <w:noProof/>
      <w:sz w:val="10"/>
      <w:szCs w:val="10"/>
    </w:rPr>
  </w:style>
  <w:style w:type="paragraph" w:customStyle="1" w:styleId="aff7">
    <w:name w:val="מפרשים מועתק"/>
    <w:basedOn w:val="a1"/>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3"/>
    <w:link w:val="aff7"/>
    <w:rsid w:val="00D210C6"/>
    <w:rPr>
      <w:rFonts w:ascii="Guttman Hodes" w:eastAsia="Guttman Hodes" w:hAnsi="Guttman Hodes" w:cs="Guttman Hodes"/>
      <w:color w:val="7030A0"/>
      <w:sz w:val="16"/>
      <w:szCs w:val="16"/>
    </w:rPr>
  </w:style>
  <w:style w:type="paragraph" w:customStyle="1" w:styleId="aff9">
    <w:name w:val="מוקט מודגש"/>
    <w:basedOn w:val="a"/>
    <w:link w:val="affa"/>
    <w:autoRedefine/>
    <w:qFormat/>
    <w:rsid w:val="006B1960"/>
    <w:pPr>
      <w:numPr>
        <w:numId w:val="0"/>
      </w:numPr>
    </w:pPr>
    <w:rPr>
      <w:b/>
      <w:bCs/>
      <w:szCs w:val="14"/>
    </w:rPr>
  </w:style>
  <w:style w:type="character" w:customStyle="1" w:styleId="affa">
    <w:name w:val="מוקט מודגש תו"/>
    <w:basedOn w:val="a7"/>
    <w:link w:val="aff9"/>
    <w:rsid w:val="006B1960"/>
    <w:rPr>
      <w:rFonts w:ascii="Guttman Hodes" w:eastAsia="Guttman Hodes" w:hAnsi="Guttman Hodes" w:cs="Guttman Hodes"/>
      <w:b/>
      <w:bCs/>
      <w:noProof/>
      <w:sz w:val="18"/>
      <w:szCs w:val="14"/>
    </w:rPr>
  </w:style>
  <w:style w:type="paragraph" w:customStyle="1" w:styleId="affb">
    <w:name w:val="מועתק"/>
    <w:basedOn w:val="a"/>
    <w:link w:val="affc"/>
    <w:autoRedefine/>
    <w:qFormat/>
    <w:rsid w:val="00434836"/>
    <w:pPr>
      <w:numPr>
        <w:numId w:val="0"/>
      </w:numPr>
    </w:pPr>
    <w:rPr>
      <w:color w:val="7030A0"/>
      <w:sz w:val="12"/>
      <w:szCs w:val="12"/>
    </w:rPr>
  </w:style>
  <w:style w:type="character" w:customStyle="1" w:styleId="affc">
    <w:name w:val="מועתק תו"/>
    <w:basedOn w:val="a7"/>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8"/>
    <w:next w:val="1"/>
    <w:autoRedefine/>
    <w:qFormat/>
    <w:rsid w:val="00434836"/>
    <w:pPr>
      <w:spacing w:before="360"/>
      <w:ind w:left="0"/>
      <w:jc w:val="center"/>
    </w:pPr>
    <w:rPr>
      <w:rFonts w:ascii="Guttman Hodes" w:eastAsia="Guttman Hodes" w:hAnsi="Guttman Hodes" w:cs="Guttman Hodes"/>
      <w:b/>
      <w:bCs/>
      <w:sz w:val="23"/>
      <w:szCs w:val="23"/>
    </w:rPr>
  </w:style>
  <w:style w:type="paragraph" w:customStyle="1" w:styleId="11">
    <w:name w:val="מפרשים 1"/>
    <w:basedOn w:val="a1"/>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3"/>
    <w:link w:val="11"/>
    <w:rsid w:val="00797161"/>
    <w:rPr>
      <w:rFonts w:ascii="Guttman Hodes" w:eastAsia="Guttman Hodes" w:hAnsi="Guttman Hodes" w:cs="Guttman Hodes"/>
      <w:sz w:val="16"/>
      <w:szCs w:val="16"/>
    </w:rPr>
  </w:style>
  <w:style w:type="character" w:styleId="FollowedHyperlink">
    <w:name w:val="FollowedHyperlink"/>
    <w:basedOn w:val="a3"/>
    <w:uiPriority w:val="99"/>
    <w:semiHidden/>
    <w:unhideWhenUsed/>
    <w:rsid w:val="006579F5"/>
    <w:rPr>
      <w:color w:val="800080" w:themeColor="followedHyperlink"/>
      <w:u w:val="single"/>
    </w:rPr>
  </w:style>
  <w:style w:type="paragraph" w:customStyle="1" w:styleId="affe">
    <w:name w:val="כות קטע"/>
    <w:basedOn w:val="afd"/>
    <w:link w:val="afff"/>
    <w:rsid w:val="00A70825"/>
  </w:style>
  <w:style w:type="character" w:customStyle="1" w:styleId="afff">
    <w:name w:val="כות קטע תו"/>
    <w:basedOn w:val="aff"/>
    <w:link w:val="affe"/>
    <w:rsid w:val="008957C2"/>
    <w:rPr>
      <w:rFonts w:ascii="Guttman Adii-Light" w:eastAsia="Guttman Adii-Light" w:hAnsi="Guttman Adii-Light" w:cs="Guttman Hodes"/>
      <w:b w:val="0"/>
      <w:bCs/>
      <w:sz w:val="18"/>
      <w:szCs w:val="28"/>
    </w:rPr>
  </w:style>
  <w:style w:type="paragraph" w:customStyle="1" w:styleId="afff0">
    <w:name w:val="מראי"/>
    <w:basedOn w:val="affe"/>
    <w:link w:val="afff1"/>
    <w:qFormat/>
    <w:rsid w:val="008957C2"/>
  </w:style>
  <w:style w:type="character" w:customStyle="1" w:styleId="afff1">
    <w:name w:val="מראי תו"/>
    <w:basedOn w:val="afff"/>
    <w:link w:val="afff0"/>
    <w:rsid w:val="008957C2"/>
    <w:rPr>
      <w:rFonts w:ascii="Guttman Adii-Light" w:eastAsia="Guttman Adii-Light" w:hAnsi="Guttman Adii-Light" w:cs="Guttman Hodes"/>
      <w:b w:val="0"/>
      <w:bCs/>
      <w:sz w:val="18"/>
      <w:szCs w:val="28"/>
    </w:rPr>
  </w:style>
  <w:style w:type="paragraph" w:customStyle="1" w:styleId="afff2">
    <w:name w:val="לתיקון"/>
    <w:basedOn w:val="a"/>
    <w:next w:val="a2"/>
    <w:link w:val="afff3"/>
    <w:qFormat/>
    <w:rsid w:val="00845997"/>
    <w:pPr>
      <w:numPr>
        <w:numId w:val="0"/>
      </w:numPr>
      <w:spacing w:line="240" w:lineRule="auto"/>
    </w:pPr>
    <w:rPr>
      <w:bCs/>
      <w:color w:val="FF0000"/>
      <w:szCs w:val="12"/>
      <w:u w:val="single"/>
    </w:rPr>
  </w:style>
  <w:style w:type="character" w:customStyle="1" w:styleId="afff3">
    <w:name w:val="לתיקון תו"/>
    <w:basedOn w:val="a7"/>
    <w:link w:val="afff2"/>
    <w:rsid w:val="00845997"/>
    <w:rPr>
      <w:rFonts w:ascii="Guttman Hodes" w:eastAsia="Guttman Hodes" w:hAnsi="Guttman Hodes" w:cs="Guttman Hodes"/>
      <w:bCs/>
      <w:noProof/>
      <w:color w:val="FF0000"/>
      <w:sz w:val="18"/>
      <w:szCs w:val="12"/>
      <w:u w:val="single"/>
    </w:rPr>
  </w:style>
  <w:style w:type="paragraph" w:customStyle="1" w:styleId="afff4">
    <w:name w:val="הערות"/>
    <w:basedOn w:val="a"/>
    <w:link w:val="afff5"/>
    <w:qFormat/>
    <w:rsid w:val="00845997"/>
    <w:pPr>
      <w:numPr>
        <w:numId w:val="0"/>
      </w:numPr>
      <w:spacing w:line="240" w:lineRule="auto"/>
    </w:pPr>
    <w:rPr>
      <w:bCs/>
      <w:color w:val="FF0000"/>
      <w:szCs w:val="12"/>
      <w:u w:val="single"/>
    </w:rPr>
  </w:style>
  <w:style w:type="character" w:customStyle="1" w:styleId="afff5">
    <w:name w:val="הערות תו"/>
    <w:basedOn w:val="a7"/>
    <w:link w:val="afff4"/>
    <w:rsid w:val="00845997"/>
    <w:rPr>
      <w:rFonts w:ascii="Guttman Hodes" w:eastAsia="Guttman Hodes" w:hAnsi="Guttman Hodes" w:cs="Guttman Hodes"/>
      <w:bCs/>
      <w:noProof/>
      <w:color w:val="FF0000"/>
      <w:sz w:val="18"/>
      <w:szCs w:val="12"/>
      <w:u w:val="single"/>
    </w:rPr>
  </w:style>
  <w:style w:type="character" w:customStyle="1" w:styleId="afff6">
    <w:name w:val="טקסט הערה תו"/>
    <w:basedOn w:val="a3"/>
    <w:link w:val="afff7"/>
    <w:uiPriority w:val="99"/>
    <w:semiHidden/>
    <w:rsid w:val="00E0198D"/>
    <w:rPr>
      <w:sz w:val="20"/>
      <w:szCs w:val="20"/>
    </w:rPr>
  </w:style>
  <w:style w:type="paragraph" w:styleId="afff7">
    <w:name w:val="annotation text"/>
    <w:basedOn w:val="a1"/>
    <w:link w:val="afff6"/>
    <w:uiPriority w:val="99"/>
    <w:semiHidden/>
    <w:unhideWhenUsed/>
    <w:rsid w:val="00E0198D"/>
    <w:pPr>
      <w:spacing w:line="240" w:lineRule="auto"/>
    </w:pPr>
    <w:rPr>
      <w:sz w:val="20"/>
      <w:szCs w:val="20"/>
    </w:rPr>
  </w:style>
  <w:style w:type="character" w:customStyle="1" w:styleId="afff8">
    <w:name w:val="נושא הערה תו"/>
    <w:basedOn w:val="afff6"/>
    <w:link w:val="afff9"/>
    <w:uiPriority w:val="99"/>
    <w:semiHidden/>
    <w:rsid w:val="00E0198D"/>
    <w:rPr>
      <w:b/>
      <w:bCs/>
      <w:sz w:val="20"/>
      <w:szCs w:val="20"/>
    </w:rPr>
  </w:style>
  <w:style w:type="paragraph" w:styleId="afff9">
    <w:name w:val="annotation subject"/>
    <w:basedOn w:val="afff7"/>
    <w:next w:val="afff7"/>
    <w:link w:val="afff8"/>
    <w:uiPriority w:val="99"/>
    <w:semiHidden/>
    <w:unhideWhenUsed/>
    <w:rsid w:val="00E0198D"/>
    <w:rPr>
      <w:b/>
      <w:bCs/>
    </w:rPr>
  </w:style>
  <w:style w:type="character" w:customStyle="1" w:styleId="13">
    <w:name w:val="טקסט הערה תו1"/>
    <w:basedOn w:val="a3"/>
    <w:uiPriority w:val="99"/>
    <w:semiHidden/>
    <w:rsid w:val="00940301"/>
    <w:rPr>
      <w:sz w:val="20"/>
      <w:szCs w:val="20"/>
    </w:rPr>
  </w:style>
  <w:style w:type="character" w:customStyle="1" w:styleId="14">
    <w:name w:val="נושא הערה תו1"/>
    <w:basedOn w:val="13"/>
    <w:uiPriority w:val="99"/>
    <w:semiHidden/>
    <w:rsid w:val="00940301"/>
    <w:rPr>
      <w:b/>
      <w:bCs/>
      <w:sz w:val="20"/>
      <w:szCs w:val="20"/>
    </w:rPr>
  </w:style>
  <w:style w:type="paragraph" w:customStyle="1" w:styleId="afffa">
    <w:name w:val="עברתי"/>
    <w:basedOn w:val="a1"/>
    <w:link w:val="afffb"/>
    <w:autoRedefine/>
    <w:qFormat/>
    <w:rsid w:val="006C11A0"/>
    <w:pPr>
      <w:spacing w:line="240" w:lineRule="auto"/>
      <w:ind w:left="0"/>
    </w:pPr>
    <w:rPr>
      <w:rFonts w:ascii="Guttman Hodes" w:eastAsia="Guttman Hodes" w:hAnsi="Guttman Hodes" w:cs="Guttman Hodes"/>
      <w:color w:val="000000" w:themeColor="text1"/>
      <w:sz w:val="12"/>
      <w:szCs w:val="12"/>
    </w:rPr>
  </w:style>
  <w:style w:type="character" w:customStyle="1" w:styleId="afffb">
    <w:name w:val="עברתי תו"/>
    <w:basedOn w:val="a3"/>
    <w:link w:val="afffa"/>
    <w:rsid w:val="006C11A0"/>
    <w:rPr>
      <w:rFonts w:ascii="Guttman Hodes" w:eastAsia="Guttman Hodes" w:hAnsi="Guttman Hodes" w:cs="Guttman Hodes"/>
      <w:color w:val="000000" w:themeColor="text1"/>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9644060">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35101552">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28043570">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7487954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0336907">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7994474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37806449">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7482627">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199931364">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12771819">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79937923">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471854">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47709994">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08739628">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45702698">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36555263">
      <w:bodyDiv w:val="1"/>
      <w:marLeft w:val="0"/>
      <w:marRight w:val="0"/>
      <w:marTop w:val="0"/>
      <w:marBottom w:val="0"/>
      <w:divBdr>
        <w:top w:val="none" w:sz="0" w:space="0" w:color="auto"/>
        <w:left w:val="none" w:sz="0" w:space="0" w:color="auto"/>
        <w:bottom w:val="none" w:sz="0" w:space="0" w:color="auto"/>
        <w:right w:val="none" w:sz="0" w:space="0" w:color="auto"/>
      </w:divBdr>
    </w:div>
    <w:div w:id="1941327390">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footer" Target="footer14.xml"/><Relationship Id="rId47" Type="http://schemas.openxmlformats.org/officeDocument/2006/relationships/header" Target="header20.xml"/><Relationship Id="rId50" Type="http://schemas.openxmlformats.org/officeDocument/2006/relationships/header" Target="header22.xml"/><Relationship Id="rId55" Type="http://schemas.openxmlformats.org/officeDocument/2006/relationships/footer" Target="footer20.xml"/><Relationship Id="rId63" Type="http://schemas.openxmlformats.org/officeDocument/2006/relationships/footer" Target="foot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4.png"/><Relationship Id="rId11" Type="http://schemas.openxmlformats.org/officeDocument/2006/relationships/image" Target="media/image1.jpeg"/><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footer" Target="footer11.xml"/><Relationship Id="rId40" Type="http://schemas.openxmlformats.org/officeDocument/2006/relationships/footer" Target="footer13.xml"/><Relationship Id="rId45" Type="http://schemas.openxmlformats.org/officeDocument/2006/relationships/footer" Target="footer15.xml"/><Relationship Id="rId53" Type="http://schemas.openxmlformats.org/officeDocument/2006/relationships/footer" Target="footer19.xml"/><Relationship Id="rId58" Type="http://schemas.openxmlformats.org/officeDocument/2006/relationships/footer" Target="footer2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2.xml"/><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footer" Target="footer10.xml"/><Relationship Id="rId43" Type="http://schemas.openxmlformats.org/officeDocument/2006/relationships/header" Target="header18.xml"/><Relationship Id="rId48" Type="http://schemas.openxmlformats.org/officeDocument/2006/relationships/footer" Target="footer17.xml"/><Relationship Id="rId56" Type="http://schemas.openxmlformats.org/officeDocument/2006/relationships/header" Target="header25.xml"/><Relationship Id="rId64" Type="http://schemas.openxmlformats.org/officeDocument/2006/relationships/header" Target="header30.xml"/><Relationship Id="rId8" Type="http://schemas.openxmlformats.org/officeDocument/2006/relationships/header" Target="header1.xml"/><Relationship Id="rId51" Type="http://schemas.openxmlformats.org/officeDocument/2006/relationships/footer" Target="foot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footer" Target="footer16.xml"/><Relationship Id="rId59" Type="http://schemas.openxmlformats.org/officeDocument/2006/relationships/header" Target="header27.xml"/><Relationship Id="rId20" Type="http://schemas.openxmlformats.org/officeDocument/2006/relationships/image" Target="media/image3.png"/><Relationship Id="rId41" Type="http://schemas.openxmlformats.org/officeDocument/2006/relationships/header" Target="header17.xml"/><Relationship Id="rId54" Type="http://schemas.openxmlformats.org/officeDocument/2006/relationships/header" Target="header24.xml"/><Relationship Id="rId62"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footer" Target="footer8.xml"/><Relationship Id="rId36" Type="http://schemas.openxmlformats.org/officeDocument/2006/relationships/header" Target="header15.xml"/><Relationship Id="rId49" Type="http://schemas.openxmlformats.org/officeDocument/2006/relationships/header" Target="header21.xml"/><Relationship Id="rId57" Type="http://schemas.openxmlformats.org/officeDocument/2006/relationships/header" Target="header26.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9.xml"/><Relationship Id="rId52" Type="http://schemas.openxmlformats.org/officeDocument/2006/relationships/header" Target="header23.xml"/><Relationship Id="rId60" Type="http://schemas.openxmlformats.org/officeDocument/2006/relationships/header" Target="header2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header" Target="header16.xml"/></Relationships>
</file>

<file path=word/_rels/footer1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C1F45-BF4B-45F7-A7C3-2639B1A16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73</Pages>
  <Words>53764</Words>
  <Characters>268825</Characters>
  <Application>Microsoft Office Word</Application>
  <DocSecurity>0</DocSecurity>
  <Lines>2240</Lines>
  <Paragraphs>643</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321946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‏‏שלמה הנדל</cp:lastModifiedBy>
  <cp:revision>9</cp:revision>
  <cp:lastPrinted>2021-11-10T08:30:00Z</cp:lastPrinted>
  <dcterms:created xsi:type="dcterms:W3CDTF">2021-11-09T19:53:00Z</dcterms:created>
  <dcterms:modified xsi:type="dcterms:W3CDTF">2021-11-10T08:30:00Z</dcterms:modified>
</cp:coreProperties>
</file>